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B" w:rsidRPr="00E61D24" w:rsidRDefault="001A38AB" w:rsidP="001A3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D24">
        <w:rPr>
          <w:rFonts w:ascii="Times New Roman" w:hAnsi="Times New Roman" w:cs="Times New Roman"/>
          <w:b/>
          <w:sz w:val="24"/>
          <w:szCs w:val="24"/>
        </w:rPr>
        <w:t>Перечень документов необходимых для организац</w:t>
      </w:r>
      <w:proofErr w:type="gramStart"/>
      <w:r w:rsidRPr="00E61D24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61D24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1) Заявка на проведение аукциона («Форма заявки»);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2) Копии учредительных документов организации (Заказчика аукциона);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организации (Заказчика аукциона);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4) Копия извещения о присвоении учетного номера плательщика (Заказчика аукциона);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5) Копия решения (выписка из протокола собрания) Органов управления организации о разрешении на отчуждение Объекта;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6) Копия технического паспорта на Объект;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7) Справка-описание Объекта («Форма справки-описания»);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8) Копия инвентарной карточки со всеми необходимыми реквизитами, характеристиками;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9) Копия заключения об оценке стоимости и стандартный отчет об оценке стоимости Объекта или Акт о внутренней оценке Объекта</w:t>
      </w:r>
    </w:p>
    <w:p w:rsidR="001A38AB" w:rsidRPr="00E61D24" w:rsidRDefault="001A38AB" w:rsidP="001A38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D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61D24">
        <w:rPr>
          <w:rFonts w:ascii="Times New Roman" w:hAnsi="Times New Roman" w:cs="Times New Roman"/>
          <w:sz w:val="24"/>
          <w:szCs w:val="24"/>
        </w:rPr>
        <w:t>) Иные необходимые документы по требованию Организатора аукциона.</w:t>
      </w:r>
    </w:p>
    <w:p w:rsidR="00796B94" w:rsidRDefault="001A38AB"/>
    <w:sectPr w:rsidR="007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B"/>
    <w:rsid w:val="001A38AB"/>
    <w:rsid w:val="002719A5"/>
    <w:rsid w:val="00C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2016-06-14T14:02:00Z</dcterms:created>
  <dcterms:modified xsi:type="dcterms:W3CDTF">2016-06-14T14:03:00Z</dcterms:modified>
</cp:coreProperties>
</file>