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4924"/>
        <w:gridCol w:w="4924"/>
      </w:tblGrid>
      <w:tr w:rsidR="00BE0F0D" w:rsidRPr="00D245A6" w14:paraId="6CB4685F" w14:textId="77777777" w:rsidTr="0074520D">
        <w:tc>
          <w:tcPr>
            <w:tcW w:w="4924" w:type="dxa"/>
          </w:tcPr>
          <w:p w14:paraId="6004D9BB" w14:textId="7FCF129F" w:rsidR="00BE0F0D" w:rsidRPr="00B14FE2" w:rsidRDefault="00B14FE2" w:rsidP="00B14FE2">
            <w:pPr>
              <w:pStyle w:val="10"/>
              <w:spacing w:before="0" w:after="0"/>
              <w:ind w:firstLine="0"/>
              <w:jc w:val="left"/>
              <w:rPr>
                <w:sz w:val="28"/>
                <w:szCs w:val="28"/>
              </w:rPr>
            </w:pPr>
            <w:r w:rsidRPr="00B14FE2">
              <w:rPr>
                <w:sz w:val="28"/>
                <w:szCs w:val="28"/>
              </w:rPr>
              <w:t>ТЕХНИЧЕСКИЙ КОДЕКС УСТАНОВИВШЕЙСЯ ПРАКТИКИ</w:t>
            </w:r>
          </w:p>
        </w:tc>
        <w:tc>
          <w:tcPr>
            <w:tcW w:w="4924" w:type="dxa"/>
          </w:tcPr>
          <w:p w14:paraId="3521CCA3" w14:textId="443BDF1D" w:rsidR="00BE0F0D" w:rsidRPr="00D245A6" w:rsidRDefault="00BE0F0D" w:rsidP="00114D9F">
            <w:pPr>
              <w:pStyle w:val="-"/>
              <w:rPr>
                <w:spacing w:val="0"/>
                <w:lang w:val="en-US"/>
              </w:rPr>
            </w:pPr>
            <w:r w:rsidRPr="00D245A6">
              <w:rPr>
                <w:spacing w:val="0"/>
              </w:rPr>
              <w:t>ТКП 52.</w:t>
            </w:r>
            <w:r w:rsidR="0036119D">
              <w:rPr>
                <w:spacing w:val="0"/>
                <w:lang w:val="en-US"/>
              </w:rPr>
              <w:t>6</w:t>
            </w:r>
            <w:r w:rsidRPr="00D245A6">
              <w:rPr>
                <w:spacing w:val="0"/>
              </w:rPr>
              <w:t>.01</w:t>
            </w:r>
            <w:r w:rsidR="005D6C73">
              <w:rPr>
                <w:spacing w:val="0"/>
              </w:rPr>
              <w:t>/</w:t>
            </w:r>
            <w:r w:rsidR="00114D9F">
              <w:rPr>
                <w:spacing w:val="0"/>
              </w:rPr>
              <w:t>О</w:t>
            </w:r>
            <w:r w:rsidR="005D6C73">
              <w:rPr>
                <w:spacing w:val="0"/>
              </w:rPr>
              <w:t>Р</w:t>
            </w:r>
          </w:p>
        </w:tc>
      </w:tr>
      <w:tr w:rsidR="00BE0F0D" w:rsidRPr="00D245A6" w14:paraId="19CD3925" w14:textId="77777777" w:rsidTr="0074520D">
        <w:tc>
          <w:tcPr>
            <w:tcW w:w="4924" w:type="dxa"/>
          </w:tcPr>
          <w:p w14:paraId="6014F893" w14:textId="77777777" w:rsidR="00BE0F0D" w:rsidRPr="00D245A6" w:rsidRDefault="00272202" w:rsidP="0074520D">
            <w:pPr>
              <w:pStyle w:val="14"/>
            </w:pPr>
            <w:r>
              <w:rPr>
                <w:noProof/>
                <w:sz w:val="24"/>
              </w:rPr>
              <mc:AlternateContent>
                <mc:Choice Requires="wpg">
                  <w:drawing>
                    <wp:anchor distT="0" distB="0" distL="114300" distR="114300" simplePos="0" relativeHeight="251655168" behindDoc="0" locked="0" layoutInCell="0" allowOverlap="1" wp14:anchorId="228FB579" wp14:editId="7E31B646">
                      <wp:simplePos x="0" y="0"/>
                      <wp:positionH relativeFrom="column">
                        <wp:posOffset>-31750</wp:posOffset>
                      </wp:positionH>
                      <wp:positionV relativeFrom="paragraph">
                        <wp:posOffset>101600</wp:posOffset>
                      </wp:positionV>
                      <wp:extent cx="6840220" cy="62230"/>
                      <wp:effectExtent l="15875" t="6350" r="20955" b="17145"/>
                      <wp:wrapNone/>
                      <wp:docPr id="2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62230"/>
                                <a:chOff x="1704" y="1786"/>
                                <a:chExt cx="9240" cy="98"/>
                              </a:xfrm>
                            </wpg:grpSpPr>
                            <wps:wsp>
                              <wps:cNvPr id="21" name="Line 80"/>
                              <wps:cNvCnPr/>
                              <wps:spPr bwMode="auto">
                                <a:xfrm flipV="1">
                                  <a:off x="1704" y="1884"/>
                                  <a:ext cx="9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Line 81"/>
                              <wps:cNvCnPr/>
                              <wps:spPr bwMode="auto">
                                <a:xfrm flipV="1">
                                  <a:off x="1706" y="1786"/>
                                  <a:ext cx="9224" cy="4"/>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BC00F0B" id="Group 79" o:spid="_x0000_s1026" style="position:absolute;margin-left:-2.5pt;margin-top:8pt;width:538.6pt;height:4.9pt;z-index:251655168" coordorigin="1704,1786" coordsize="9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JBqgIAANcHAAAOAAAAZHJzL2Uyb0RvYy54bWzsVV1vmzAUfZ+0/2DxnvJRSggqqaaQ9KXb&#10;InXbu2MMWDM2st2Qatp/37WBpM32UHXVnpYHYnzt63POPRdf3xxajvZUaSZF7oUXgYeoILJkos69&#10;r182s9RD2mBRYi4Fzb1Hqr2b5ft3132X0Ug2kpdUIUgidNZ3udcY02W+r0lDW6wvZEcFBCupWmzg&#10;VdV+qXAP2VvuR0GQ+L1UZackoVrDbDEEvaXLX1WUmM9VpalBPPcAm3FP5Z47+/SX1zirFe4aRkYY&#10;+BUoWswEHHpMVWCD0YNiv6VqGVFSy8pcENn6sqoYoY4DsAmDMza3Sj50jkud9XV3lAmkPdPp1WnJ&#10;p/1WIVbmXgTyCNxCjdyxaL6w4vRdncGaW9Xdd1s1MIThnSTfNYT987h9r4fFaNd/lCXkww9GOnEO&#10;lWptCqCNDq4Gj8ca0INBBCaTNA4ii4VALImiy7FGpIFC2l3hPIg9BMFwniZD/UizHncvonjcukht&#10;zMfZcKgDOgKzrMBt+iSo/jtB7xvcUVcnbcWaBA0nQe+YoCh1ROzJsGQltsqpqzMNuv5ZKlRx1n0D&#10;ok68UbQT/TSNB/qTdCfy7qgjd5x1SptbKltkB7nHAY/Lifd32gwyTUtsfYTcMM5hHmdcoB68kV7N&#10;r9wOLTkrbdQGtap3K67QHtvucr9R9GfLwMWidNkaisv1ODaY8WEMQLmw+YAI4BlHQ/v8WASLdbpO&#10;41kcJetZHBTF7MNmFc+STTi/Ki6L1aoIf1poYZw1rCypsOimVg7jl1V2/KgMTXhs5qMO/vPszlcA&#10;dvp3oMFhQzEHe+1k+ehq7ObBbP/KddFz14W2Im/huuSs6U6ui6Afbbc6O76h68JgvvjvuqOnJ7dN&#10;/y90nfvywe3hto03nb2enr7D+Ol9vPwFAAD//wMAUEsDBBQABgAIAAAAIQDZ4HHM4AAAAAkBAAAP&#10;AAAAZHJzL2Rvd25yZXYueG1sTI9Ba8JAEIXvhf6HZQq96SYpsRKzEZG2JylUC8Xbmh2TYHY2ZNck&#10;/vuOp/Y0zLzHm+/l68m2YsDeN44UxPMIBFLpTEOVgu/D+2wJwgdNRreOUMENPayLx4dcZ8aN9IXD&#10;PlSCQ8hnWkEdQpdJ6csarfZz1yGxdna91YHXvpKm1yOH21YmUbSQVjfEH2rd4bbG8rK/WgUfox43&#10;L/HbsLuct7fjIf382cWo1PPTtFmBCDiFPzPc8RkdCmY6uSsZL1oFs5SrBL4veN716DVJQJwUJOkS&#10;ZJHL/w2KXwAAAP//AwBQSwECLQAUAAYACAAAACEAtoM4kv4AAADhAQAAEwAAAAAAAAAAAAAAAAAA&#10;AAAAW0NvbnRlbnRfVHlwZXNdLnhtbFBLAQItABQABgAIAAAAIQA4/SH/1gAAAJQBAAALAAAAAAAA&#10;AAAAAAAAAC8BAABfcmVscy8ucmVsc1BLAQItABQABgAIAAAAIQBNWJJBqgIAANcHAAAOAAAAAAAA&#10;AAAAAAAAAC4CAABkcnMvZTJvRG9jLnhtbFBLAQItABQABgAIAAAAIQDZ4HHM4AAAAAkBAAAPAAAA&#10;AAAAAAAAAAAAAAQFAABkcnMvZG93bnJldi54bWxQSwUGAAAAAAQABADzAAAAEQYAAAAA&#10;" o:allowincell="f">
                      <v:line id="Line 80" o:spid="_x0000_s1027" style="position:absolute;flip:y;visibility:visible;mso-wrap-style:square" from="1704,1884" to="10944,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RmxgAAANsAAAAPAAAAZHJzL2Rvd25yZXYueG1sRI/NisJA&#10;EITvgu8wtOBF1okiukRHEX92FRZhdQ8e20ybBDM9ITNqfHtnQfBYVNdXXZNZbQpxo8rllhX0uhEI&#10;4sTqnFMFf4f1xycI55E1FpZJwYMczKbNxgRjbe/8S7e9T0WAsItRQeZ9GUvpkowMuq4tiYN3tpVB&#10;H2SVSl3hPcBNIftRNJQGcw4NGZa0yCi57K8mvLEcHLaP0/fXaLdaJD/n7aATbY5KtVv1fAzCU+3f&#10;x6/0Rivo9+B/SwCAnD4BAAD//wMAUEsBAi0AFAAGAAgAAAAhANvh9svuAAAAhQEAABMAAAAAAAAA&#10;AAAAAAAAAAAAAFtDb250ZW50X1R5cGVzXS54bWxQSwECLQAUAAYACAAAACEAWvQsW78AAAAVAQAA&#10;CwAAAAAAAAAAAAAAAAAfAQAAX3JlbHMvLnJlbHNQSwECLQAUAAYACAAAACEA7BcEZsYAAADbAAAA&#10;DwAAAAAAAAAAAAAAAAAHAgAAZHJzL2Rvd25yZXYueG1sUEsFBgAAAAADAAMAtwAAAPoCAAAAAA==&#10;" strokeweight="2.25pt"/>
                      <v:line id="Line 81" o:spid="_x0000_s1028" style="position:absolute;flip:y;visibility:visible;mso-wrap-style:square" from="1706,1786" to="1093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JOxAAAANsAAAAPAAAAZHJzL2Rvd25yZXYueG1sRI9Bi8Iw&#10;FITvwv6H8Ba8abo9iHSNIoKrFw+tyuLt0bxtu21eShO1+uuNIHgcZuYbZrboTSMu1LnKsoKvcQSC&#10;OLe64kLBYb8eTUE4j6yxsUwKbuRgMf8YzDDR9sopXTJfiABhl6CC0vs2kdLlJRl0Y9sSB+/PdgZ9&#10;kF0hdYfXADeNjKNoIg1WHBZKbGlVUl5nZ6PglP7/ZKc6/a2Lu11vsnS32R53Sg0/++U3CE+9f4df&#10;7a1WEMfw/BJ+gJw/AAAA//8DAFBLAQItABQABgAIAAAAIQDb4fbL7gAAAIUBAAATAAAAAAAAAAAA&#10;AAAAAAAAAABbQ29udGVudF9UeXBlc10ueG1sUEsBAi0AFAAGAAgAAAAhAFr0LFu/AAAAFQEAAAsA&#10;AAAAAAAAAAAAAAAAHwEAAF9yZWxzLy5yZWxzUEsBAi0AFAAGAAgAAAAhAMw6Mk7EAAAA2wAAAA8A&#10;AAAAAAAAAAAAAAAABwIAAGRycy9kb3ducmV2LnhtbFBLBQYAAAAAAwADALcAAAD4AgAAAAA=&#10;" strokeweight=".85pt"/>
                    </v:group>
                  </w:pict>
                </mc:Fallback>
              </mc:AlternateContent>
            </w:r>
          </w:p>
        </w:tc>
        <w:tc>
          <w:tcPr>
            <w:tcW w:w="4924" w:type="dxa"/>
          </w:tcPr>
          <w:p w14:paraId="1F91072E" w14:textId="77777777" w:rsidR="00BE0F0D" w:rsidRPr="00D245A6" w:rsidRDefault="00BE0F0D" w:rsidP="0074520D">
            <w:pPr>
              <w:pStyle w:val="14"/>
            </w:pPr>
          </w:p>
        </w:tc>
      </w:tr>
    </w:tbl>
    <w:p w14:paraId="7115F437" w14:textId="77777777" w:rsidR="00BE0F0D" w:rsidRPr="00D245A6" w:rsidRDefault="00BE0F0D" w:rsidP="001E051C">
      <w:pPr>
        <w:spacing w:before="960" w:after="80"/>
        <w:rPr>
          <w:rFonts w:ascii="Arial" w:hAnsi="Arial"/>
          <w:b/>
          <w:spacing w:val="3"/>
          <w:sz w:val="32"/>
          <w:szCs w:val="32"/>
        </w:rPr>
      </w:pPr>
      <w:r w:rsidRPr="00D245A6">
        <w:rPr>
          <w:rFonts w:ascii="Arial" w:hAnsi="Arial"/>
          <w:b/>
          <w:spacing w:val="3"/>
          <w:sz w:val="32"/>
          <w:szCs w:val="32"/>
        </w:rPr>
        <w:t>Оценка стоимости объектов гражданских прав</w:t>
      </w:r>
    </w:p>
    <w:p w14:paraId="7246CF86" w14:textId="77777777" w:rsidR="00BE0F0D" w:rsidRPr="00D245A6" w:rsidRDefault="0036119D" w:rsidP="00BE0F0D">
      <w:pPr>
        <w:rPr>
          <w:rFonts w:ascii="Arial" w:hAnsi="Arial" w:cs="Arial"/>
          <w:b/>
          <w:spacing w:val="3"/>
          <w:sz w:val="36"/>
          <w:szCs w:val="36"/>
        </w:rPr>
      </w:pPr>
      <w:r w:rsidRPr="0036119D">
        <w:rPr>
          <w:rFonts w:ascii="Arial" w:hAnsi="Arial" w:cs="Arial"/>
          <w:b/>
          <w:spacing w:val="3"/>
          <w:sz w:val="36"/>
          <w:szCs w:val="36"/>
        </w:rPr>
        <w:t>ОЦЕНКА СТОИМОСТИ ДОРОЖНЫХ ТРАНСПОРТНЫХ СРЕДСТВ</w:t>
      </w:r>
    </w:p>
    <w:p w14:paraId="2194371A" w14:textId="77777777" w:rsidR="00BE0F0D" w:rsidRPr="00D245A6" w:rsidRDefault="00BE0F0D" w:rsidP="001E051C">
      <w:pPr>
        <w:spacing w:before="720" w:after="80"/>
        <w:rPr>
          <w:rFonts w:ascii="Arial" w:hAnsi="Arial"/>
          <w:b/>
          <w:spacing w:val="3"/>
          <w:sz w:val="32"/>
          <w:szCs w:val="32"/>
        </w:rPr>
      </w:pPr>
      <w:r w:rsidRPr="00D245A6">
        <w:rPr>
          <w:rFonts w:ascii="Arial" w:hAnsi="Arial"/>
          <w:b/>
          <w:spacing w:val="3"/>
          <w:sz w:val="32"/>
          <w:szCs w:val="32"/>
        </w:rPr>
        <w:t>Ацэнка вартасц</w:t>
      </w:r>
      <w:r w:rsidRPr="00D245A6">
        <w:rPr>
          <w:rFonts w:ascii="Arial" w:hAnsi="Arial"/>
          <w:b/>
          <w:spacing w:val="3"/>
          <w:sz w:val="32"/>
          <w:szCs w:val="32"/>
          <w:lang w:val="en-US"/>
        </w:rPr>
        <w:t>i</w:t>
      </w:r>
      <w:r w:rsidRPr="00D245A6">
        <w:rPr>
          <w:rFonts w:ascii="Arial" w:hAnsi="Arial"/>
          <w:b/>
          <w:spacing w:val="3"/>
          <w:sz w:val="32"/>
          <w:szCs w:val="32"/>
        </w:rPr>
        <w:t xml:space="preserve"> аб</w:t>
      </w:r>
      <w:r w:rsidRPr="00D245A6">
        <w:rPr>
          <w:rFonts w:ascii="Arial" w:hAnsi="Arial"/>
          <w:b/>
          <w:spacing w:val="3"/>
          <w:sz w:val="32"/>
          <w:szCs w:val="32"/>
          <w:lang w:val="be-BY"/>
        </w:rPr>
        <w:t>'</w:t>
      </w:r>
      <w:r w:rsidRPr="00D245A6">
        <w:rPr>
          <w:rFonts w:ascii="Arial" w:hAnsi="Arial"/>
          <w:b/>
          <w:spacing w:val="3"/>
          <w:sz w:val="32"/>
          <w:szCs w:val="32"/>
        </w:rPr>
        <w:t>екта</w:t>
      </w:r>
      <w:r w:rsidRPr="00D245A6">
        <w:rPr>
          <w:rFonts w:ascii="Arial" w:hAnsi="Arial" w:cs="Arial"/>
          <w:b/>
          <w:spacing w:val="3"/>
          <w:sz w:val="32"/>
          <w:szCs w:val="32"/>
        </w:rPr>
        <w:t>ў</w:t>
      </w:r>
      <w:r w:rsidRPr="00D245A6">
        <w:rPr>
          <w:rFonts w:ascii="Arial" w:hAnsi="Arial"/>
          <w:b/>
          <w:spacing w:val="3"/>
          <w:sz w:val="32"/>
          <w:szCs w:val="32"/>
        </w:rPr>
        <w:t xml:space="preserve"> грамадзянск</w:t>
      </w:r>
      <w:r w:rsidRPr="00D245A6">
        <w:rPr>
          <w:rFonts w:ascii="Arial" w:hAnsi="Arial"/>
          <w:b/>
          <w:spacing w:val="3"/>
          <w:sz w:val="32"/>
          <w:szCs w:val="32"/>
          <w:lang w:val="en-US"/>
        </w:rPr>
        <w:t>i</w:t>
      </w:r>
      <w:r w:rsidRPr="00D245A6">
        <w:rPr>
          <w:rFonts w:ascii="Arial" w:hAnsi="Arial"/>
          <w:b/>
          <w:spacing w:val="3"/>
          <w:sz w:val="32"/>
          <w:szCs w:val="32"/>
        </w:rPr>
        <w:t>х пра</w:t>
      </w:r>
      <w:r w:rsidRPr="00D245A6">
        <w:rPr>
          <w:rFonts w:ascii="Arial" w:hAnsi="Arial" w:cs="Arial"/>
          <w:b/>
          <w:spacing w:val="3"/>
          <w:sz w:val="32"/>
          <w:szCs w:val="32"/>
        </w:rPr>
        <w:t>ў</w:t>
      </w:r>
    </w:p>
    <w:p w14:paraId="4E1297D1" w14:textId="77777777" w:rsidR="00BE0F0D" w:rsidRDefault="0036119D" w:rsidP="00BE0F0D">
      <w:pPr>
        <w:rPr>
          <w:rFonts w:ascii="Arial" w:hAnsi="Arial" w:cs="Arial"/>
          <w:b/>
          <w:spacing w:val="3"/>
          <w:sz w:val="36"/>
          <w:szCs w:val="36"/>
        </w:rPr>
      </w:pPr>
      <w:r w:rsidRPr="0036119D">
        <w:rPr>
          <w:rFonts w:ascii="Arial" w:hAnsi="Arial" w:cs="Arial"/>
          <w:b/>
          <w:spacing w:val="3"/>
          <w:sz w:val="36"/>
          <w:szCs w:val="36"/>
        </w:rPr>
        <w:t>АЦЭНКА ВАРТАСЦI ДАРОЖНЫХ ТРАНСПАРТНЫХ СРОДКАЎ</w:t>
      </w:r>
    </w:p>
    <w:p w14:paraId="3A570FAF" w14:textId="77777777" w:rsidR="00BE0F0D" w:rsidRDefault="00274A5D" w:rsidP="001E051C">
      <w:pPr>
        <w:pStyle w:val="10"/>
        <w:spacing w:before="720" w:after="0"/>
        <w:ind w:firstLine="0"/>
        <w:rPr>
          <w:sz w:val="24"/>
          <w:szCs w:val="24"/>
          <w:lang w:val="ru-RU"/>
        </w:rPr>
      </w:pPr>
      <w:r w:rsidRPr="00D245A6">
        <w:rPr>
          <w:sz w:val="24"/>
          <w:szCs w:val="24"/>
          <w:lang w:val="ru-RU"/>
        </w:rPr>
        <w:t>Издание официальное</w:t>
      </w:r>
    </w:p>
    <w:p w14:paraId="39016F7C" w14:textId="77777777" w:rsidR="00460819" w:rsidRDefault="00460819" w:rsidP="00460819">
      <w:pPr>
        <w:rPr>
          <w:lang w:eastAsia="x-none"/>
        </w:rPr>
      </w:pPr>
    </w:p>
    <w:p w14:paraId="071EC9C2" w14:textId="77777777" w:rsidR="00460819" w:rsidRDefault="00460819" w:rsidP="00460819">
      <w:pPr>
        <w:rPr>
          <w:lang w:eastAsia="x-none"/>
        </w:rPr>
      </w:pPr>
    </w:p>
    <w:p w14:paraId="432EC58F" w14:textId="77777777" w:rsidR="00460819" w:rsidRDefault="00460819" w:rsidP="00460819">
      <w:pPr>
        <w:rPr>
          <w:lang w:eastAsia="x-none"/>
        </w:rPr>
      </w:pPr>
    </w:p>
    <w:p w14:paraId="745DCD9F" w14:textId="77777777" w:rsidR="00460819" w:rsidRDefault="00460819" w:rsidP="00460819">
      <w:pPr>
        <w:rPr>
          <w:lang w:eastAsia="x-none"/>
        </w:rPr>
      </w:pPr>
    </w:p>
    <w:p w14:paraId="4DA64253" w14:textId="77777777" w:rsidR="00460819" w:rsidRDefault="00460819" w:rsidP="00460819">
      <w:pPr>
        <w:rPr>
          <w:lang w:eastAsia="x-none"/>
        </w:rPr>
      </w:pPr>
    </w:p>
    <w:p w14:paraId="7E4B43D7" w14:textId="77777777" w:rsidR="00460819" w:rsidRDefault="00460819" w:rsidP="00460819">
      <w:pPr>
        <w:rPr>
          <w:lang w:eastAsia="x-none"/>
        </w:rPr>
      </w:pPr>
    </w:p>
    <w:p w14:paraId="28767935" w14:textId="77777777" w:rsidR="00460819" w:rsidRDefault="00460819" w:rsidP="00460819">
      <w:pPr>
        <w:rPr>
          <w:lang w:eastAsia="x-none"/>
        </w:rPr>
      </w:pPr>
    </w:p>
    <w:p w14:paraId="6414A185" w14:textId="77777777" w:rsidR="00460819" w:rsidRDefault="00460819" w:rsidP="00460819">
      <w:pPr>
        <w:rPr>
          <w:lang w:eastAsia="x-none"/>
        </w:rPr>
      </w:pPr>
    </w:p>
    <w:p w14:paraId="06855F29" w14:textId="77777777" w:rsidR="00460819" w:rsidRDefault="00460819" w:rsidP="00460819">
      <w:pPr>
        <w:rPr>
          <w:lang w:eastAsia="x-none"/>
        </w:rPr>
      </w:pPr>
    </w:p>
    <w:p w14:paraId="45A05454" w14:textId="77777777" w:rsidR="00460819" w:rsidRDefault="00460819" w:rsidP="00460819">
      <w:pPr>
        <w:rPr>
          <w:lang w:eastAsia="x-none"/>
        </w:rPr>
      </w:pPr>
    </w:p>
    <w:p w14:paraId="32CFE957" w14:textId="77777777" w:rsidR="00460819" w:rsidRDefault="00460819" w:rsidP="00460819">
      <w:pPr>
        <w:rPr>
          <w:lang w:eastAsia="x-none"/>
        </w:rPr>
      </w:pPr>
    </w:p>
    <w:p w14:paraId="6D378BBD" w14:textId="77777777" w:rsidR="00460819" w:rsidRDefault="00460819" w:rsidP="00460819">
      <w:pPr>
        <w:rPr>
          <w:lang w:eastAsia="x-none"/>
        </w:rPr>
      </w:pPr>
    </w:p>
    <w:p w14:paraId="06F8C966" w14:textId="77777777" w:rsidR="00460819" w:rsidRDefault="00460819" w:rsidP="00460819">
      <w:pPr>
        <w:rPr>
          <w:lang w:eastAsia="x-none"/>
        </w:rPr>
      </w:pPr>
    </w:p>
    <w:p w14:paraId="11530BB9" w14:textId="77777777" w:rsidR="00460819" w:rsidRDefault="00460819" w:rsidP="00460819">
      <w:pPr>
        <w:rPr>
          <w:lang w:eastAsia="x-none"/>
        </w:rPr>
      </w:pPr>
    </w:p>
    <w:p w14:paraId="39F57E7E" w14:textId="77777777" w:rsidR="00460819" w:rsidRDefault="00460819" w:rsidP="00460819">
      <w:pPr>
        <w:rPr>
          <w:lang w:eastAsia="x-none"/>
        </w:rPr>
      </w:pPr>
    </w:p>
    <w:p w14:paraId="1A0269CA" w14:textId="77777777" w:rsidR="00460819" w:rsidRDefault="00460819" w:rsidP="00460819">
      <w:pPr>
        <w:rPr>
          <w:lang w:eastAsia="x-none"/>
        </w:rPr>
      </w:pPr>
    </w:p>
    <w:p w14:paraId="69A11ED5" w14:textId="77777777" w:rsidR="00460819" w:rsidRDefault="00460819" w:rsidP="00460819">
      <w:pPr>
        <w:rPr>
          <w:lang w:eastAsia="x-none"/>
        </w:rPr>
      </w:pPr>
    </w:p>
    <w:p w14:paraId="6528B0E9" w14:textId="77777777" w:rsidR="00460819" w:rsidRDefault="00460819" w:rsidP="00460819">
      <w:pPr>
        <w:rPr>
          <w:lang w:eastAsia="x-none"/>
        </w:rPr>
      </w:pPr>
    </w:p>
    <w:p w14:paraId="6517CB2F" w14:textId="77777777" w:rsidR="00460819" w:rsidRDefault="00460819" w:rsidP="00460819">
      <w:pPr>
        <w:rPr>
          <w:lang w:eastAsia="x-none"/>
        </w:rPr>
      </w:pPr>
    </w:p>
    <w:p w14:paraId="5CDAC388" w14:textId="77777777" w:rsidR="00460819" w:rsidRDefault="00460819" w:rsidP="00460819">
      <w:pPr>
        <w:rPr>
          <w:lang w:eastAsia="x-none"/>
        </w:rPr>
      </w:pPr>
    </w:p>
    <w:p w14:paraId="4F8C231A" w14:textId="77777777" w:rsidR="00460819" w:rsidRDefault="00460819" w:rsidP="00460819">
      <w:pPr>
        <w:rPr>
          <w:lang w:eastAsia="x-none"/>
        </w:rPr>
      </w:pPr>
    </w:p>
    <w:p w14:paraId="4E2B8F76" w14:textId="77777777" w:rsidR="00460819" w:rsidRDefault="00460819" w:rsidP="00460819">
      <w:pPr>
        <w:rPr>
          <w:lang w:eastAsia="x-none"/>
        </w:rPr>
      </w:pPr>
    </w:p>
    <w:p w14:paraId="782B74BC" w14:textId="77777777" w:rsidR="00460819" w:rsidRDefault="00460819" w:rsidP="00460819">
      <w:pPr>
        <w:rPr>
          <w:lang w:eastAsia="x-none"/>
        </w:rPr>
      </w:pPr>
    </w:p>
    <w:p w14:paraId="362A4C74" w14:textId="77777777" w:rsidR="00460819" w:rsidRDefault="00460819" w:rsidP="00460819">
      <w:pPr>
        <w:rPr>
          <w:lang w:eastAsia="x-none"/>
        </w:rPr>
      </w:pPr>
    </w:p>
    <w:p w14:paraId="0FC3D73C" w14:textId="77777777" w:rsidR="00460819" w:rsidRDefault="00460819" w:rsidP="00460819">
      <w:pPr>
        <w:rPr>
          <w:lang w:eastAsia="x-none"/>
        </w:rPr>
      </w:pPr>
    </w:p>
    <w:p w14:paraId="6724CB26" w14:textId="77777777" w:rsidR="00460819" w:rsidRDefault="00460819" w:rsidP="00460819">
      <w:pPr>
        <w:rPr>
          <w:lang w:eastAsia="x-none"/>
        </w:rPr>
      </w:pPr>
    </w:p>
    <w:p w14:paraId="09924D0C" w14:textId="77777777" w:rsidR="00460819" w:rsidRDefault="00460819" w:rsidP="00460819">
      <w:pPr>
        <w:rPr>
          <w:lang w:eastAsia="x-none"/>
        </w:rPr>
      </w:pPr>
    </w:p>
    <w:p w14:paraId="4CA26979" w14:textId="77777777" w:rsidR="00460819" w:rsidRDefault="00460819" w:rsidP="00460819">
      <w:pPr>
        <w:rPr>
          <w:lang w:eastAsia="x-none"/>
        </w:rPr>
      </w:pPr>
    </w:p>
    <w:p w14:paraId="0DB535EE" w14:textId="77777777" w:rsidR="00460819" w:rsidRDefault="00460819">
      <w:pPr>
        <w:rPr>
          <w:rFonts w:ascii="Arial" w:hAnsi="Arial" w:cs="Arial"/>
          <w:spacing w:val="3"/>
        </w:rPr>
      </w:pPr>
      <w:r>
        <w:rPr>
          <w:rFonts w:ascii="Arial" w:hAnsi="Arial" w:cs="Arial"/>
          <w:spacing w:val="3"/>
        </w:rPr>
        <w:br w:type="page"/>
      </w:r>
    </w:p>
    <w:p w14:paraId="7BE29F4F" w14:textId="77777777" w:rsidR="00BE0F0D" w:rsidRPr="002B1C95" w:rsidRDefault="00BE0F0D" w:rsidP="001E051C">
      <w:pPr>
        <w:ind w:firstLine="397"/>
        <w:jc w:val="both"/>
        <w:rPr>
          <w:rFonts w:ascii="Arial" w:hAnsi="Arial" w:cs="Arial"/>
        </w:rPr>
      </w:pPr>
      <w:r w:rsidRPr="00D245A6">
        <w:rPr>
          <w:rFonts w:ascii="Arial" w:hAnsi="Arial" w:cs="Arial"/>
          <w:b/>
          <w:spacing w:val="3"/>
        </w:rPr>
        <w:lastRenderedPageBreak/>
        <w:t>Ключевые слова:</w:t>
      </w:r>
      <w:r w:rsidRPr="00D245A6">
        <w:rPr>
          <w:rFonts w:ascii="Arial" w:hAnsi="Arial" w:cs="Arial"/>
          <w:spacing w:val="3"/>
        </w:rPr>
        <w:t xml:space="preserve"> </w:t>
      </w:r>
      <w:r w:rsidR="0036119D" w:rsidRPr="0036119D">
        <w:rPr>
          <w:rFonts w:ascii="Arial" w:hAnsi="Arial" w:cs="Arial"/>
          <w:spacing w:val="3"/>
        </w:rPr>
        <w:t>оценка стоимости, независимая оценка, дорожные транспортные средства, объект оценки, предметы оценки, методы оценки, затратный метод оценки, доходный метод оценки, сравнительный метод оценки, индексный метод оценки</w:t>
      </w:r>
      <w:r w:rsidR="002B1C95">
        <w:rPr>
          <w:rFonts w:ascii="Arial" w:hAnsi="Arial" w:cs="Arial"/>
          <w:spacing w:val="3"/>
        </w:rPr>
        <w:t>.</w:t>
      </w:r>
    </w:p>
    <w:p w14:paraId="40068E37" w14:textId="77777777" w:rsidR="00BE0F0D" w:rsidRPr="00D245A6" w:rsidRDefault="00272202" w:rsidP="001E051C">
      <w:pPr>
        <w:spacing w:before="220" w:after="160"/>
        <w:jc w:val="center"/>
        <w:rPr>
          <w:rFonts w:ascii="Arial" w:hAnsi="Arial" w:cs="Arial"/>
          <w:b/>
          <w:bCs/>
          <w:spacing w:val="3"/>
          <w:sz w:val="22"/>
          <w:szCs w:val="22"/>
        </w:rPr>
      </w:pPr>
      <w:r>
        <w:rPr>
          <w:rFonts w:ascii="Arial" w:hAnsi="Arial" w:cs="Arial"/>
          <w:noProof/>
          <w:spacing w:val="3"/>
          <w:sz w:val="22"/>
          <w:szCs w:val="22"/>
        </w:rPr>
        <mc:AlternateContent>
          <mc:Choice Requires="wps">
            <w:drawing>
              <wp:anchor distT="0" distB="0" distL="114300" distR="114300" simplePos="0" relativeHeight="251657216" behindDoc="0" locked="0" layoutInCell="1" allowOverlap="1" wp14:anchorId="542A9B08" wp14:editId="018A68A3">
                <wp:simplePos x="0" y="0"/>
                <wp:positionH relativeFrom="margin">
                  <wp:posOffset>6350</wp:posOffset>
                </wp:positionH>
                <wp:positionV relativeFrom="paragraph">
                  <wp:posOffset>37465</wp:posOffset>
                </wp:positionV>
                <wp:extent cx="6120130" cy="0"/>
                <wp:effectExtent l="6350" t="8890" r="7620" b="10160"/>
                <wp:wrapNone/>
                <wp:docPr id="1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58EC604" id="Line 8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2.95pt" to="482.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TMEg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R7xEiR&#10;DjTaCMXRfBp60xtXQEiltjZUR0/q1Ww0/e6Q0lVL1J5Hjm9nA3lZyEjepYSNM3DDrv+iGcSQg9ex&#10;UafGdgESWoBOUY/zTQ9+8ojC4SyDpkxBNjr4ElIMicY6/5nrDgWjxBJIR2By3DgfiJBiCAn3KL0W&#10;Uka5pUI9gE8f0pjgtBQsOEOYs/tdJS06kjAw8YtVgec+zOqDYhGs5YStrrYnQl5suFyqgAelAJ2r&#10;dZmIH0/p02q+muejfDJbjfK0rkef1lU+mq2zx4d6WldVnf0M1LK8aAVjXAV2w3Rm+d+pf30nl7m6&#10;zeetDcl79NgvIDv8I+moZZDvMgg7zc5bO2gMAxmDr48nTPz9Huz7J778BQAA//8DAFBLAwQUAAYA&#10;CAAAACEAnHbqltgAAAAFAQAADwAAAGRycy9kb3ducmV2LnhtbEyPwU7DMBBE70j8g7VI3KgTRCoa&#10;4lQIKYgLB1rE2Y23SVR7HcVuHPh6Fi5wfJrV7JtquzgrZpzC4ElBvspAILXeDNQpeN83N/cgQtRk&#10;tPWECj4xwLa+vKh0aXyiN5x3sRNcQqHUCvoYx1LK0PbodFj5EYmzo5+cjoxTJ82kE5c7K2+zbC2d&#10;Hog/9HrEpx7b0+7sFFAeP2xKMc3TV/Fc5EXzkr02Sl1fLY8PICIu8e8YfvRZHWp2OvgzmSAsMy+J&#10;CooNCE436zsecvhlWVfyv339DQAA//8DAFBLAQItABQABgAIAAAAIQC2gziS/gAAAOEBAAATAAAA&#10;AAAAAAAAAAAAAAAAAABbQ29udGVudF9UeXBlc10ueG1sUEsBAi0AFAAGAAgAAAAhADj9If/WAAAA&#10;lAEAAAsAAAAAAAAAAAAAAAAALwEAAF9yZWxzLy5yZWxzUEsBAi0AFAAGAAgAAAAhAGkyZMwSAgAA&#10;KgQAAA4AAAAAAAAAAAAAAAAALgIAAGRycy9lMm9Eb2MueG1sUEsBAi0AFAAGAAgAAAAhAJx26pbY&#10;AAAABQEAAA8AAAAAAAAAAAAAAAAAbAQAAGRycy9kb3ducmV2LnhtbFBLBQYAAAAABAAEAPMAAABx&#10;BQAAAAA=&#10;" strokeweight=".5pt">
                <w10:wrap anchorx="margin"/>
              </v:line>
            </w:pict>
          </mc:Fallback>
        </mc:AlternateContent>
      </w:r>
      <w:r w:rsidR="00BE0F0D" w:rsidRPr="00D245A6">
        <w:rPr>
          <w:rFonts w:ascii="Arial" w:hAnsi="Arial" w:cs="Arial"/>
          <w:b/>
          <w:bCs/>
          <w:spacing w:val="3"/>
          <w:sz w:val="22"/>
          <w:szCs w:val="22"/>
        </w:rPr>
        <w:t>Предисловие</w:t>
      </w:r>
    </w:p>
    <w:p w14:paraId="568A98D7" w14:textId="77777777" w:rsidR="00BE0F0D" w:rsidRDefault="0036119D" w:rsidP="001E051C">
      <w:pPr>
        <w:ind w:firstLine="397"/>
        <w:jc w:val="both"/>
        <w:rPr>
          <w:rFonts w:ascii="Arial" w:hAnsi="Arial" w:cs="Arial"/>
          <w:spacing w:val="3"/>
        </w:rPr>
      </w:pPr>
      <w:r w:rsidRPr="0036119D">
        <w:rPr>
          <w:rFonts w:ascii="Arial" w:hAnsi="Arial" w:cs="Arial"/>
          <w:spacing w:val="3"/>
        </w:rPr>
        <w:t>Цели, основные принципы, положения по государственному регулированию и управлению в области технического нормирования и стандартизации установлены Законом Республики Беларусь «О техническом нормировании и стандартизации»</w:t>
      </w:r>
    </w:p>
    <w:p w14:paraId="1E16472D" w14:textId="77777777" w:rsidR="0036119D" w:rsidRPr="00D245A6" w:rsidRDefault="0036119D" w:rsidP="001E051C">
      <w:pPr>
        <w:ind w:firstLine="397"/>
        <w:jc w:val="both"/>
        <w:rPr>
          <w:rFonts w:ascii="Arial" w:hAnsi="Arial" w:cs="Arial"/>
          <w:spacing w:val="3"/>
        </w:rPr>
      </w:pPr>
    </w:p>
    <w:p w14:paraId="57B53F5F" w14:textId="77777777" w:rsidR="00BE0F0D" w:rsidRPr="00D245A6" w:rsidRDefault="00BE0F0D" w:rsidP="006A41A9">
      <w:pPr>
        <w:spacing w:before="100"/>
        <w:ind w:firstLine="397"/>
        <w:jc w:val="both"/>
        <w:rPr>
          <w:rFonts w:ascii="Arial" w:hAnsi="Arial" w:cs="Arial"/>
          <w:spacing w:val="3"/>
        </w:rPr>
      </w:pPr>
      <w:r w:rsidRPr="00D245A6">
        <w:rPr>
          <w:rFonts w:ascii="Arial" w:hAnsi="Arial" w:cs="Arial"/>
          <w:spacing w:val="3"/>
        </w:rPr>
        <w:t>1</w:t>
      </w:r>
      <w:r w:rsidR="0036119D">
        <w:rPr>
          <w:rFonts w:ascii="Arial" w:hAnsi="Arial" w:cs="Arial"/>
          <w:spacing w:val="3"/>
          <w:lang w:val="en-US"/>
        </w:rPr>
        <w:t> </w:t>
      </w:r>
      <w:r w:rsidRPr="00D245A6">
        <w:rPr>
          <w:rFonts w:ascii="Arial" w:hAnsi="Arial" w:cs="Arial"/>
          <w:spacing w:val="3"/>
        </w:rPr>
        <w:t xml:space="preserve">РАЗРАБОТАН И </w:t>
      </w:r>
      <w:r w:rsidRPr="00D245A6">
        <w:rPr>
          <w:rFonts w:ascii="Arial" w:hAnsi="Arial"/>
          <w:spacing w:val="3"/>
        </w:rPr>
        <w:t>ВНЕСЕН</w:t>
      </w:r>
      <w:r w:rsidRPr="00D245A6">
        <w:rPr>
          <w:rFonts w:ascii="Arial" w:hAnsi="Arial" w:cs="Arial"/>
          <w:spacing w:val="3"/>
        </w:rPr>
        <w:t xml:space="preserve"> Республиканским унитарным предприятием «</w:t>
      </w:r>
      <w:r w:rsidR="001C5C9B" w:rsidRPr="00D245A6">
        <w:rPr>
          <w:rFonts w:ascii="Arial" w:hAnsi="Arial" w:cs="Arial"/>
          <w:spacing w:val="3"/>
        </w:rPr>
        <w:t>Институт недвижимости и оценки»</w:t>
      </w:r>
    </w:p>
    <w:p w14:paraId="5F4CF7ED" w14:textId="77777777" w:rsidR="00BE0F0D" w:rsidRPr="00D245A6" w:rsidRDefault="00BE0F0D" w:rsidP="006A41A9">
      <w:pPr>
        <w:spacing w:before="100" w:after="100"/>
        <w:ind w:firstLine="397"/>
        <w:jc w:val="both"/>
        <w:rPr>
          <w:rFonts w:ascii="Arial" w:hAnsi="Arial" w:cs="Arial"/>
          <w:spacing w:val="3"/>
        </w:rPr>
      </w:pPr>
      <w:r w:rsidRPr="00D245A6">
        <w:rPr>
          <w:rFonts w:ascii="Arial" w:hAnsi="Arial" w:cs="Arial"/>
          <w:spacing w:val="3"/>
        </w:rPr>
        <w:t xml:space="preserve">2 УТВЕРЖДЕН </w:t>
      </w:r>
      <w:r w:rsidR="00263A0F" w:rsidRPr="00D245A6">
        <w:rPr>
          <w:rFonts w:ascii="Arial" w:hAnsi="Arial" w:cs="Arial"/>
          <w:spacing w:val="3"/>
        </w:rPr>
        <w:t xml:space="preserve">И ВВЕДЕН В ДЕЙСТВИЕ </w:t>
      </w:r>
      <w:r w:rsidRPr="00D245A6">
        <w:rPr>
          <w:rFonts w:ascii="Arial" w:hAnsi="Arial" w:cs="Arial"/>
          <w:spacing w:val="3"/>
        </w:rPr>
        <w:t>п</w:t>
      </w:r>
      <w:r w:rsidR="002B1C95">
        <w:rPr>
          <w:rFonts w:ascii="Arial" w:hAnsi="Arial" w:cs="Arial"/>
          <w:spacing w:val="3"/>
        </w:rPr>
        <w:t>остановлением</w:t>
      </w:r>
      <w:r w:rsidRPr="00D245A6">
        <w:rPr>
          <w:rFonts w:ascii="Arial" w:hAnsi="Arial" w:cs="Arial"/>
          <w:spacing w:val="3"/>
        </w:rPr>
        <w:t xml:space="preserve"> Государственного комитета по имуществу Республики Беларусь ______________</w:t>
      </w:r>
    </w:p>
    <w:p w14:paraId="26D025D4" w14:textId="77777777" w:rsidR="00BE0F0D" w:rsidRPr="00BE17AD" w:rsidRDefault="00BE0F0D" w:rsidP="001E051C">
      <w:pPr>
        <w:ind w:firstLine="397"/>
        <w:jc w:val="both"/>
        <w:rPr>
          <w:rFonts w:ascii="Arial" w:hAnsi="Arial"/>
          <w:strike/>
        </w:rPr>
      </w:pPr>
      <w:r w:rsidRPr="00D245A6">
        <w:rPr>
          <w:rFonts w:ascii="Arial" w:hAnsi="Arial" w:cs="Arial"/>
          <w:spacing w:val="3"/>
        </w:rPr>
        <w:t xml:space="preserve">3 </w:t>
      </w:r>
      <w:r w:rsidRPr="00D245A6">
        <w:rPr>
          <w:rFonts w:ascii="Arial" w:hAnsi="Arial"/>
        </w:rPr>
        <w:t>Взамен ТКП 52.</w:t>
      </w:r>
      <w:r w:rsidR="0036119D" w:rsidRPr="00BE17AD">
        <w:rPr>
          <w:rFonts w:ascii="Arial" w:hAnsi="Arial"/>
        </w:rPr>
        <w:t>6</w:t>
      </w:r>
      <w:r w:rsidRPr="00D245A6">
        <w:rPr>
          <w:rFonts w:ascii="Arial" w:hAnsi="Arial"/>
        </w:rPr>
        <w:t>.01-201</w:t>
      </w:r>
      <w:r w:rsidR="0036119D" w:rsidRPr="00BE17AD">
        <w:rPr>
          <w:rFonts w:ascii="Arial" w:hAnsi="Arial"/>
        </w:rPr>
        <w:t>5</w:t>
      </w:r>
    </w:p>
    <w:p w14:paraId="1A47EA9E" w14:textId="77777777" w:rsidR="00BE0F0D" w:rsidRPr="00D245A6" w:rsidRDefault="00BE0F0D" w:rsidP="006A41A9">
      <w:pPr>
        <w:spacing w:before="100"/>
        <w:ind w:firstLine="397"/>
        <w:jc w:val="both"/>
        <w:rPr>
          <w:rFonts w:ascii="Arial" w:hAnsi="Arial" w:cs="Arial"/>
          <w:spacing w:val="3"/>
        </w:rPr>
      </w:pPr>
      <w:r w:rsidRPr="00D245A6">
        <w:rPr>
          <w:rFonts w:ascii="Arial" w:hAnsi="Arial" w:cs="Arial"/>
          <w:spacing w:val="3"/>
        </w:rPr>
        <w:t xml:space="preserve">Внесен Государственным комитетом по стандартизации Республики Беларусь в Реестр государственной регистрации </w:t>
      </w:r>
      <w:r w:rsidRPr="00D245A6">
        <w:rPr>
          <w:rFonts w:ascii="Arial" w:hAnsi="Arial"/>
        </w:rPr>
        <w:t>_______________</w:t>
      </w:r>
    </w:p>
    <w:p w14:paraId="54007681" w14:textId="77777777" w:rsidR="00BE0F0D" w:rsidRPr="00D245A6" w:rsidRDefault="00BE0F0D" w:rsidP="001E051C">
      <w:pPr>
        <w:ind w:firstLine="397"/>
        <w:jc w:val="both"/>
        <w:rPr>
          <w:rFonts w:ascii="Arial" w:hAnsi="Arial" w:cs="Arial"/>
          <w:spacing w:val="3"/>
          <w:sz w:val="24"/>
          <w:szCs w:val="24"/>
        </w:rPr>
      </w:pPr>
    </w:p>
    <w:p w14:paraId="30CF1B2A" w14:textId="77777777" w:rsidR="00BE0F0D" w:rsidRPr="00D245A6" w:rsidRDefault="00BE0F0D" w:rsidP="001E051C">
      <w:pPr>
        <w:ind w:firstLine="397"/>
        <w:jc w:val="both"/>
        <w:rPr>
          <w:rFonts w:ascii="Arial" w:hAnsi="Arial" w:cs="Arial"/>
          <w:spacing w:val="3"/>
          <w:sz w:val="24"/>
          <w:szCs w:val="24"/>
        </w:rPr>
      </w:pPr>
    </w:p>
    <w:p w14:paraId="1451EE1B" w14:textId="77777777" w:rsidR="00BE0F0D" w:rsidRPr="00D245A6" w:rsidRDefault="00BE0F0D" w:rsidP="001E051C">
      <w:pPr>
        <w:ind w:firstLine="397"/>
        <w:jc w:val="both"/>
        <w:rPr>
          <w:rFonts w:ascii="Arial" w:hAnsi="Arial" w:cs="Arial"/>
          <w:spacing w:val="3"/>
          <w:sz w:val="24"/>
          <w:szCs w:val="24"/>
        </w:rPr>
      </w:pPr>
    </w:p>
    <w:p w14:paraId="26283F1A" w14:textId="77777777" w:rsidR="00BE0F0D" w:rsidRPr="00D245A6" w:rsidRDefault="00BE0F0D" w:rsidP="001E051C">
      <w:pPr>
        <w:ind w:firstLine="397"/>
        <w:jc w:val="both"/>
        <w:rPr>
          <w:rFonts w:ascii="Arial" w:hAnsi="Arial" w:cs="Arial"/>
          <w:spacing w:val="3"/>
          <w:sz w:val="24"/>
          <w:szCs w:val="24"/>
        </w:rPr>
      </w:pPr>
    </w:p>
    <w:p w14:paraId="7109923F" w14:textId="77777777" w:rsidR="00BE0F0D" w:rsidRPr="00D245A6" w:rsidRDefault="00BE0F0D" w:rsidP="001E051C">
      <w:pPr>
        <w:ind w:firstLine="397"/>
        <w:jc w:val="both"/>
        <w:rPr>
          <w:rFonts w:ascii="Arial" w:hAnsi="Arial" w:cs="Arial"/>
          <w:spacing w:val="3"/>
          <w:sz w:val="24"/>
          <w:szCs w:val="24"/>
        </w:rPr>
      </w:pPr>
    </w:p>
    <w:p w14:paraId="173C77DF" w14:textId="77777777" w:rsidR="00BE0F0D" w:rsidRPr="00D245A6" w:rsidRDefault="00BE0F0D" w:rsidP="001E051C">
      <w:pPr>
        <w:ind w:firstLine="397"/>
        <w:jc w:val="both"/>
        <w:rPr>
          <w:rFonts w:ascii="Arial" w:hAnsi="Arial" w:cs="Arial"/>
          <w:spacing w:val="3"/>
          <w:sz w:val="24"/>
          <w:szCs w:val="24"/>
        </w:rPr>
      </w:pPr>
    </w:p>
    <w:p w14:paraId="05CF5898" w14:textId="77777777" w:rsidR="00BE0F0D" w:rsidRPr="00D245A6" w:rsidRDefault="00BE0F0D" w:rsidP="001E051C">
      <w:pPr>
        <w:ind w:firstLine="397"/>
        <w:jc w:val="both"/>
        <w:rPr>
          <w:rFonts w:ascii="Arial" w:hAnsi="Arial" w:cs="Arial"/>
          <w:spacing w:val="3"/>
          <w:sz w:val="24"/>
          <w:szCs w:val="24"/>
        </w:rPr>
      </w:pPr>
    </w:p>
    <w:p w14:paraId="7E8663A1" w14:textId="77777777" w:rsidR="00BE0F0D" w:rsidRPr="00D245A6" w:rsidRDefault="00BE0F0D" w:rsidP="001E051C">
      <w:pPr>
        <w:ind w:firstLine="397"/>
        <w:jc w:val="both"/>
        <w:rPr>
          <w:rFonts w:ascii="Arial" w:hAnsi="Arial" w:cs="Arial"/>
          <w:spacing w:val="3"/>
          <w:sz w:val="24"/>
          <w:szCs w:val="24"/>
        </w:rPr>
      </w:pPr>
    </w:p>
    <w:p w14:paraId="04A92256" w14:textId="77777777" w:rsidR="00BE0F0D" w:rsidRPr="00D245A6" w:rsidRDefault="00BE0F0D" w:rsidP="001E051C">
      <w:pPr>
        <w:ind w:firstLine="397"/>
        <w:jc w:val="both"/>
        <w:rPr>
          <w:rFonts w:ascii="Arial" w:hAnsi="Arial" w:cs="Arial"/>
          <w:spacing w:val="3"/>
          <w:sz w:val="24"/>
          <w:szCs w:val="24"/>
        </w:rPr>
      </w:pPr>
    </w:p>
    <w:p w14:paraId="6796E0AE" w14:textId="77777777" w:rsidR="00BE0F0D" w:rsidRPr="00D245A6" w:rsidRDefault="00BE0F0D" w:rsidP="001E051C">
      <w:pPr>
        <w:ind w:firstLine="397"/>
        <w:jc w:val="both"/>
        <w:rPr>
          <w:rFonts w:ascii="Arial" w:hAnsi="Arial" w:cs="Arial"/>
          <w:spacing w:val="3"/>
          <w:sz w:val="24"/>
          <w:szCs w:val="24"/>
        </w:rPr>
      </w:pPr>
    </w:p>
    <w:p w14:paraId="22367032" w14:textId="77777777" w:rsidR="00BE0F0D" w:rsidRPr="00D245A6" w:rsidRDefault="00BE0F0D" w:rsidP="001E051C">
      <w:pPr>
        <w:ind w:firstLine="397"/>
        <w:jc w:val="both"/>
        <w:rPr>
          <w:rFonts w:ascii="Arial" w:hAnsi="Arial" w:cs="Arial"/>
          <w:spacing w:val="3"/>
          <w:sz w:val="24"/>
          <w:szCs w:val="24"/>
        </w:rPr>
      </w:pPr>
    </w:p>
    <w:p w14:paraId="1D7AE0BE" w14:textId="77777777" w:rsidR="00BE0F0D" w:rsidRPr="00D245A6" w:rsidRDefault="00BE0F0D" w:rsidP="001E051C">
      <w:pPr>
        <w:ind w:firstLine="397"/>
        <w:jc w:val="both"/>
        <w:rPr>
          <w:rFonts w:ascii="Arial" w:hAnsi="Arial" w:cs="Arial"/>
          <w:spacing w:val="3"/>
          <w:sz w:val="24"/>
          <w:szCs w:val="24"/>
        </w:rPr>
      </w:pPr>
    </w:p>
    <w:p w14:paraId="0E0CA3CE" w14:textId="77777777" w:rsidR="00BE0F0D" w:rsidRPr="00D245A6" w:rsidRDefault="00BE0F0D" w:rsidP="001E051C">
      <w:pPr>
        <w:ind w:firstLine="397"/>
        <w:jc w:val="both"/>
        <w:rPr>
          <w:rFonts w:ascii="Arial" w:hAnsi="Arial" w:cs="Arial"/>
          <w:spacing w:val="3"/>
          <w:sz w:val="24"/>
          <w:szCs w:val="24"/>
        </w:rPr>
      </w:pPr>
    </w:p>
    <w:p w14:paraId="15F4D3F4" w14:textId="77777777" w:rsidR="00BE0F0D" w:rsidRPr="00D245A6" w:rsidRDefault="00BE0F0D" w:rsidP="001E051C">
      <w:pPr>
        <w:ind w:firstLine="397"/>
        <w:jc w:val="both"/>
        <w:rPr>
          <w:rFonts w:ascii="Arial" w:hAnsi="Arial" w:cs="Arial"/>
          <w:spacing w:val="3"/>
          <w:sz w:val="24"/>
          <w:szCs w:val="24"/>
        </w:rPr>
      </w:pPr>
    </w:p>
    <w:p w14:paraId="6C74015E" w14:textId="77777777" w:rsidR="00BE0F0D" w:rsidRPr="00D245A6" w:rsidRDefault="00BE0F0D" w:rsidP="001E051C">
      <w:pPr>
        <w:ind w:firstLine="397"/>
        <w:jc w:val="both"/>
        <w:rPr>
          <w:rFonts w:ascii="Arial" w:hAnsi="Arial" w:cs="Arial"/>
          <w:spacing w:val="3"/>
          <w:sz w:val="24"/>
          <w:szCs w:val="24"/>
        </w:rPr>
      </w:pPr>
    </w:p>
    <w:p w14:paraId="39656929" w14:textId="77777777" w:rsidR="006A41A9" w:rsidRPr="00D245A6" w:rsidRDefault="006A41A9" w:rsidP="001E051C">
      <w:pPr>
        <w:ind w:firstLine="397"/>
        <w:jc w:val="both"/>
        <w:rPr>
          <w:rFonts w:ascii="Arial" w:hAnsi="Arial" w:cs="Arial"/>
          <w:spacing w:val="3"/>
          <w:sz w:val="24"/>
          <w:szCs w:val="24"/>
        </w:rPr>
      </w:pPr>
    </w:p>
    <w:p w14:paraId="02802709" w14:textId="77777777" w:rsidR="006A41A9" w:rsidRPr="00D245A6" w:rsidRDefault="006A41A9" w:rsidP="001E051C">
      <w:pPr>
        <w:ind w:firstLine="397"/>
        <w:jc w:val="both"/>
        <w:rPr>
          <w:rFonts w:ascii="Arial" w:hAnsi="Arial" w:cs="Arial"/>
          <w:spacing w:val="3"/>
          <w:sz w:val="24"/>
          <w:szCs w:val="24"/>
        </w:rPr>
      </w:pPr>
    </w:p>
    <w:p w14:paraId="09662F48" w14:textId="77777777" w:rsidR="006A41A9" w:rsidRPr="00D245A6" w:rsidRDefault="006A41A9" w:rsidP="001E051C">
      <w:pPr>
        <w:ind w:firstLine="397"/>
        <w:jc w:val="both"/>
        <w:rPr>
          <w:rFonts w:ascii="Arial" w:hAnsi="Arial" w:cs="Arial"/>
          <w:spacing w:val="3"/>
          <w:sz w:val="24"/>
          <w:szCs w:val="24"/>
        </w:rPr>
      </w:pPr>
    </w:p>
    <w:p w14:paraId="30309AAD" w14:textId="77777777" w:rsidR="006A41A9" w:rsidRPr="00D245A6" w:rsidRDefault="006A41A9" w:rsidP="001E051C">
      <w:pPr>
        <w:ind w:firstLine="397"/>
        <w:jc w:val="both"/>
        <w:rPr>
          <w:rFonts w:ascii="Arial" w:hAnsi="Arial" w:cs="Arial"/>
          <w:spacing w:val="3"/>
          <w:sz w:val="24"/>
          <w:szCs w:val="24"/>
        </w:rPr>
      </w:pPr>
    </w:p>
    <w:p w14:paraId="53AAAE30" w14:textId="77777777" w:rsidR="006A41A9" w:rsidRPr="00D245A6" w:rsidRDefault="006A41A9" w:rsidP="001E051C">
      <w:pPr>
        <w:ind w:firstLine="397"/>
        <w:jc w:val="both"/>
        <w:rPr>
          <w:rFonts w:ascii="Arial" w:hAnsi="Arial" w:cs="Arial"/>
          <w:spacing w:val="3"/>
          <w:sz w:val="24"/>
          <w:szCs w:val="24"/>
        </w:rPr>
      </w:pPr>
    </w:p>
    <w:p w14:paraId="55E93FBD" w14:textId="77777777" w:rsidR="006A41A9" w:rsidRPr="00D245A6" w:rsidRDefault="006A41A9" w:rsidP="001E051C">
      <w:pPr>
        <w:ind w:firstLine="397"/>
        <w:jc w:val="both"/>
        <w:rPr>
          <w:rFonts w:ascii="Arial" w:hAnsi="Arial" w:cs="Arial"/>
          <w:spacing w:val="3"/>
          <w:sz w:val="24"/>
          <w:szCs w:val="24"/>
        </w:rPr>
      </w:pPr>
    </w:p>
    <w:p w14:paraId="703F2527" w14:textId="77777777" w:rsidR="006A41A9" w:rsidRPr="00D245A6" w:rsidRDefault="006A41A9" w:rsidP="006A41A9">
      <w:pPr>
        <w:ind w:firstLine="397"/>
        <w:jc w:val="both"/>
        <w:rPr>
          <w:rFonts w:ascii="Arial" w:hAnsi="Arial" w:cs="Arial"/>
          <w:spacing w:val="3"/>
          <w:sz w:val="24"/>
          <w:szCs w:val="24"/>
        </w:rPr>
      </w:pPr>
    </w:p>
    <w:p w14:paraId="41812DCC" w14:textId="77777777" w:rsidR="006A41A9" w:rsidRPr="00D245A6" w:rsidRDefault="006A41A9" w:rsidP="006A41A9">
      <w:pPr>
        <w:ind w:firstLine="397"/>
        <w:jc w:val="both"/>
        <w:rPr>
          <w:rFonts w:ascii="Arial" w:hAnsi="Arial" w:cs="Arial"/>
          <w:spacing w:val="3"/>
          <w:sz w:val="24"/>
          <w:szCs w:val="24"/>
        </w:rPr>
      </w:pPr>
    </w:p>
    <w:p w14:paraId="13C6C2DA" w14:textId="77777777" w:rsidR="00DE4415" w:rsidRDefault="00DE4415" w:rsidP="006A41A9">
      <w:pPr>
        <w:ind w:firstLine="397"/>
        <w:jc w:val="both"/>
        <w:rPr>
          <w:rFonts w:ascii="Arial" w:hAnsi="Arial" w:cs="Arial"/>
          <w:spacing w:val="3"/>
          <w:sz w:val="24"/>
          <w:szCs w:val="24"/>
        </w:rPr>
      </w:pPr>
    </w:p>
    <w:p w14:paraId="4B2DF392" w14:textId="77777777" w:rsidR="007C2DA3" w:rsidRPr="00D245A6" w:rsidRDefault="007C2DA3" w:rsidP="006A41A9">
      <w:pPr>
        <w:ind w:firstLine="397"/>
        <w:jc w:val="both"/>
        <w:rPr>
          <w:rFonts w:ascii="Arial" w:hAnsi="Arial" w:cs="Arial"/>
          <w:spacing w:val="3"/>
          <w:sz w:val="24"/>
          <w:szCs w:val="24"/>
        </w:rPr>
      </w:pPr>
    </w:p>
    <w:p w14:paraId="3CE601BB" w14:textId="77777777" w:rsidR="00DE4415" w:rsidRPr="0036119D" w:rsidRDefault="00DE4415" w:rsidP="007C2DA3">
      <w:pPr>
        <w:ind w:firstLine="397"/>
        <w:jc w:val="right"/>
        <w:rPr>
          <w:rFonts w:ascii="Arial" w:hAnsi="Arial" w:cs="Arial"/>
        </w:rPr>
      </w:pPr>
      <w:r w:rsidRPr="00D245A6">
        <w:rPr>
          <w:rFonts w:ascii="Arial" w:hAnsi="Arial" w:cs="Arial"/>
        </w:rPr>
        <w:t xml:space="preserve">© </w:t>
      </w:r>
      <w:r w:rsidR="007C2DA3" w:rsidRPr="007C2DA3">
        <w:rPr>
          <w:rFonts w:ascii="Arial" w:hAnsi="Arial" w:cs="Arial"/>
        </w:rPr>
        <w:t>Госкомимущество</w:t>
      </w:r>
      <w:r w:rsidRPr="00D245A6">
        <w:rPr>
          <w:rFonts w:ascii="Arial" w:hAnsi="Arial" w:cs="Arial"/>
        </w:rPr>
        <w:t>, 20</w:t>
      </w:r>
      <w:r w:rsidR="0036119D" w:rsidRPr="0036119D">
        <w:rPr>
          <w:rFonts w:ascii="Arial" w:hAnsi="Arial" w:cs="Arial"/>
        </w:rPr>
        <w:t>23</w:t>
      </w:r>
    </w:p>
    <w:p w14:paraId="5EDD26AB" w14:textId="77777777" w:rsidR="00BE0F0D" w:rsidRPr="00D245A6" w:rsidRDefault="00BE0F0D" w:rsidP="006A41A9">
      <w:pPr>
        <w:ind w:firstLine="397"/>
        <w:jc w:val="both"/>
        <w:rPr>
          <w:rFonts w:ascii="Arial" w:hAnsi="Arial" w:cs="Arial"/>
          <w:spacing w:val="3"/>
          <w:sz w:val="24"/>
          <w:szCs w:val="24"/>
        </w:rPr>
      </w:pPr>
    </w:p>
    <w:p w14:paraId="65214FC0" w14:textId="77777777" w:rsidR="00BE0F0D" w:rsidRPr="00D245A6" w:rsidRDefault="00BE0F0D" w:rsidP="006A41A9">
      <w:pPr>
        <w:ind w:firstLine="397"/>
        <w:jc w:val="both"/>
        <w:rPr>
          <w:rFonts w:ascii="Arial" w:hAnsi="Arial"/>
          <w:spacing w:val="3"/>
        </w:rPr>
      </w:pPr>
      <w:r w:rsidRPr="00D245A6">
        <w:rPr>
          <w:rFonts w:ascii="Arial" w:hAnsi="Arial"/>
          <w:spacing w:val="3"/>
        </w:rPr>
        <w:t>Настоящий технический кодекс установившейся практики не может быть воспроизведен, тиражирован и распространен без разрешения Государственного комитета по имуществу Республики Беларусь</w:t>
      </w:r>
    </w:p>
    <w:p w14:paraId="49FD6C97" w14:textId="77777777" w:rsidR="00BE0F0D" w:rsidRPr="00D245A6" w:rsidRDefault="00272202" w:rsidP="006A41A9">
      <w:pPr>
        <w:ind w:firstLine="397"/>
        <w:jc w:val="both"/>
        <w:rPr>
          <w:rFonts w:ascii="Arial" w:hAnsi="Arial" w:cs="Arial"/>
          <w:spacing w:val="3"/>
        </w:rPr>
      </w:pPr>
      <w:r>
        <w:rPr>
          <w:rFonts w:ascii="Arial" w:hAnsi="Arial" w:cs="Arial"/>
          <w:noProof/>
          <w:spacing w:val="3"/>
          <w:sz w:val="24"/>
          <w:szCs w:val="24"/>
        </w:rPr>
        <mc:AlternateContent>
          <mc:Choice Requires="wps">
            <w:drawing>
              <wp:anchor distT="0" distB="0" distL="114300" distR="114300" simplePos="0" relativeHeight="251658240" behindDoc="0" locked="0" layoutInCell="1" allowOverlap="1" wp14:anchorId="35DCE9D1" wp14:editId="7702BE08">
                <wp:simplePos x="0" y="0"/>
                <wp:positionH relativeFrom="margin">
                  <wp:posOffset>-6350</wp:posOffset>
                </wp:positionH>
                <wp:positionV relativeFrom="paragraph">
                  <wp:posOffset>67945</wp:posOffset>
                </wp:positionV>
                <wp:extent cx="6120130" cy="0"/>
                <wp:effectExtent l="12700" t="10795" r="10795" b="8255"/>
                <wp:wrapNone/>
                <wp:docPr id="1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32C2782" id="Line 84"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5.35pt" to="481.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qSEgIAACo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YaRI&#10;BxpthOJonofe9MYVEFKprQ3V0ZN6NhtNfzqkdNUSteeR48vZQF4WMpJXKWHjDNyw679qBjHk4HVs&#10;1KmxXYCEFqBT1ON804OfPKJwOMugKVOQjQ6+hBRDorHOf+G6Q8EosQTSEZgcN84HIqQYQsI9Sq+F&#10;lFFuqVAP4NOHNCY4LQULzhDm7H5XSYuOJAxM/GJV4LkPs/qgWARrOWGrq+2JkBcbLpcq4EEpQOdq&#10;XSbi12P6uJqv5vkon8xWozyt69HndZWPZuvs00M9rauqzn4HalletIIxrgK7YTqz/G3qX9/JZa5u&#10;83lrQ/IaPfYLyA7/SDpqGeS7DMJOs/PWDhrDQMbg6+MJE3+/B/v+iS//AAAA//8DAFBLAwQUAAYA&#10;CAAAACEAJ8XT0dsAAAAIAQAADwAAAGRycy9kb3ducmV2LnhtbEyPwU7DMBBE70j8g7VI3Fo7lVIg&#10;xKkQUhAXDhTE2Y3dJKq9jmw3Dnw9izjAcWdGs/Pq3eIsm02Io0cJxVoAM9h5PWIv4f2tXd0Ci0mh&#10;VtajkfBpIuyay4taVdpnfDXzPvWMSjBWSsKQ0lRxHrvBOBXXfjJI3tEHpxKdoec6qEzlzvKNEFvu&#10;1Ij0YVCTeRxMd9qfnQQs0ofNOeU5fJVPZVG2z+KllfL6anm4B5bMkv7C8DOfpkNDmw7+jDoyK2FV&#10;EEoiXdwAI/9uuyGUw6/Am5r/B2i+AQAA//8DAFBLAQItABQABgAIAAAAIQC2gziS/gAAAOEBAAAT&#10;AAAAAAAAAAAAAAAAAAAAAABbQ29udGVudF9UeXBlc10ueG1sUEsBAi0AFAAGAAgAAAAhADj9If/W&#10;AAAAlAEAAAsAAAAAAAAAAAAAAAAALwEAAF9yZWxzLy5yZWxzUEsBAi0AFAAGAAgAAAAhAAmOepIS&#10;AgAAKgQAAA4AAAAAAAAAAAAAAAAALgIAAGRycy9lMm9Eb2MueG1sUEsBAi0AFAAGAAgAAAAhACfF&#10;09HbAAAACAEAAA8AAAAAAAAAAAAAAAAAbAQAAGRycy9kb3ducmV2LnhtbFBLBQYAAAAABAAEAPMA&#10;AAB0BQAAAAA=&#10;" strokeweight=".5pt">
                <w10:wrap anchorx="margin"/>
              </v:line>
            </w:pict>
          </mc:Fallback>
        </mc:AlternateContent>
      </w:r>
    </w:p>
    <w:p w14:paraId="1A3BAFA7" w14:textId="77777777" w:rsidR="006A41A9" w:rsidRPr="00D245A6" w:rsidRDefault="00BE0F0D" w:rsidP="006A41A9">
      <w:pPr>
        <w:ind w:firstLine="397"/>
        <w:jc w:val="both"/>
        <w:rPr>
          <w:rFonts w:ascii="Arial" w:hAnsi="Arial" w:cs="Arial"/>
          <w:spacing w:val="3"/>
          <w:sz w:val="18"/>
          <w:szCs w:val="18"/>
        </w:rPr>
      </w:pPr>
      <w:r w:rsidRPr="00D245A6">
        <w:rPr>
          <w:rFonts w:ascii="Arial" w:hAnsi="Arial" w:cs="Arial"/>
          <w:spacing w:val="3"/>
          <w:sz w:val="18"/>
          <w:szCs w:val="18"/>
        </w:rPr>
        <w:t>Издан на русском языке</w:t>
      </w:r>
    </w:p>
    <w:p w14:paraId="7ECE687D" w14:textId="77777777" w:rsidR="00BE0F0D" w:rsidRPr="006E344D" w:rsidRDefault="00BE0F0D" w:rsidP="006A41A9">
      <w:pPr>
        <w:pageBreakBefore/>
        <w:spacing w:after="160"/>
        <w:jc w:val="center"/>
        <w:rPr>
          <w:rFonts w:ascii="Arial" w:hAnsi="Arial" w:cs="Arial"/>
          <w:b/>
          <w:spacing w:val="2"/>
          <w:sz w:val="22"/>
          <w:szCs w:val="22"/>
        </w:rPr>
      </w:pPr>
      <w:r w:rsidRPr="006E344D">
        <w:rPr>
          <w:rFonts w:ascii="Arial" w:hAnsi="Arial" w:cs="Arial"/>
          <w:b/>
          <w:spacing w:val="2"/>
          <w:sz w:val="22"/>
          <w:szCs w:val="22"/>
        </w:rPr>
        <w:lastRenderedPageBreak/>
        <w:t>Содержание</w:t>
      </w:r>
    </w:p>
    <w:p w14:paraId="4F8B86E9" w14:textId="77777777" w:rsidR="006A41A9" w:rsidRPr="005829FF" w:rsidRDefault="006A41A9" w:rsidP="00050E14">
      <w:pPr>
        <w:tabs>
          <w:tab w:val="right" w:leader="dot" w:pos="9639"/>
        </w:tabs>
        <w:spacing w:line="360" w:lineRule="auto"/>
        <w:ind w:firstLine="426"/>
        <w:rPr>
          <w:rFonts w:ascii="Arial" w:hAnsi="Arial" w:cs="Arial"/>
          <w:spacing w:val="2"/>
        </w:rPr>
      </w:pPr>
      <w:r w:rsidRPr="005829FF">
        <w:rPr>
          <w:rFonts w:ascii="Arial" w:hAnsi="Arial" w:cs="Arial"/>
          <w:spacing w:val="2"/>
        </w:rPr>
        <w:t>1 Область применения</w:t>
      </w:r>
      <w:r w:rsidRPr="005829FF">
        <w:rPr>
          <w:rFonts w:ascii="Arial" w:hAnsi="Arial" w:cs="Arial"/>
          <w:spacing w:val="2"/>
        </w:rPr>
        <w:tab/>
      </w:r>
      <w:r w:rsidR="006E7D36" w:rsidRPr="005829FF">
        <w:rPr>
          <w:rFonts w:ascii="Arial" w:hAnsi="Arial" w:cs="Arial"/>
          <w:spacing w:val="2"/>
        </w:rPr>
        <w:t>1</w:t>
      </w:r>
    </w:p>
    <w:p w14:paraId="36C36A18" w14:textId="77777777" w:rsidR="006A41A9" w:rsidRPr="005829FF" w:rsidRDefault="006A41A9" w:rsidP="00050E14">
      <w:pPr>
        <w:tabs>
          <w:tab w:val="right" w:leader="dot" w:pos="9639"/>
        </w:tabs>
        <w:spacing w:line="360" w:lineRule="auto"/>
        <w:ind w:firstLine="426"/>
        <w:rPr>
          <w:rFonts w:ascii="Arial" w:hAnsi="Arial" w:cs="Arial"/>
          <w:spacing w:val="2"/>
        </w:rPr>
      </w:pPr>
      <w:r w:rsidRPr="005829FF">
        <w:rPr>
          <w:rFonts w:ascii="Arial" w:hAnsi="Arial" w:cs="Arial"/>
          <w:spacing w:val="2"/>
        </w:rPr>
        <w:t>2 Нормативные ссылки</w:t>
      </w:r>
      <w:r w:rsidRPr="005829FF">
        <w:rPr>
          <w:rFonts w:ascii="Arial" w:hAnsi="Arial" w:cs="Arial"/>
          <w:spacing w:val="2"/>
        </w:rPr>
        <w:tab/>
      </w:r>
      <w:r w:rsidR="006E7D36" w:rsidRPr="005829FF">
        <w:rPr>
          <w:rFonts w:ascii="Arial" w:hAnsi="Arial" w:cs="Arial"/>
          <w:spacing w:val="2"/>
        </w:rPr>
        <w:t>1</w:t>
      </w:r>
    </w:p>
    <w:p w14:paraId="01C9DF35" w14:textId="77777777" w:rsidR="006A41A9" w:rsidRPr="005829FF" w:rsidRDefault="006A41A9" w:rsidP="00050E14">
      <w:pPr>
        <w:tabs>
          <w:tab w:val="right" w:leader="dot" w:pos="9639"/>
        </w:tabs>
        <w:spacing w:line="360" w:lineRule="auto"/>
        <w:ind w:firstLine="426"/>
        <w:rPr>
          <w:rFonts w:ascii="Arial" w:hAnsi="Arial" w:cs="Arial"/>
          <w:spacing w:val="2"/>
        </w:rPr>
      </w:pPr>
      <w:r w:rsidRPr="005829FF">
        <w:rPr>
          <w:rFonts w:ascii="Arial" w:hAnsi="Arial" w:cs="Arial"/>
          <w:spacing w:val="2"/>
        </w:rPr>
        <w:t>3 Термины и определения</w:t>
      </w:r>
      <w:r w:rsidRPr="005829FF">
        <w:rPr>
          <w:rFonts w:ascii="Arial" w:hAnsi="Arial" w:cs="Arial"/>
          <w:spacing w:val="2"/>
        </w:rPr>
        <w:tab/>
      </w:r>
      <w:r w:rsidR="006E7D36" w:rsidRPr="005829FF">
        <w:rPr>
          <w:rFonts w:ascii="Arial" w:hAnsi="Arial" w:cs="Arial"/>
          <w:spacing w:val="2"/>
        </w:rPr>
        <w:t>2</w:t>
      </w:r>
    </w:p>
    <w:p w14:paraId="3884A87B" w14:textId="30D9EB09" w:rsidR="006A41A9" w:rsidRPr="005829FF" w:rsidRDefault="006A41A9" w:rsidP="00050E14">
      <w:pPr>
        <w:tabs>
          <w:tab w:val="right" w:leader="dot" w:pos="9639"/>
        </w:tabs>
        <w:spacing w:line="360" w:lineRule="auto"/>
        <w:ind w:firstLine="426"/>
        <w:rPr>
          <w:rFonts w:ascii="Arial" w:hAnsi="Arial" w:cs="Arial"/>
          <w:spacing w:val="2"/>
        </w:rPr>
      </w:pPr>
      <w:r w:rsidRPr="005829FF">
        <w:rPr>
          <w:rFonts w:ascii="Arial" w:hAnsi="Arial" w:cs="Arial"/>
          <w:spacing w:val="2"/>
        </w:rPr>
        <w:t>4 Общие положения</w:t>
      </w:r>
      <w:r w:rsidRPr="005829FF">
        <w:rPr>
          <w:rFonts w:ascii="Arial" w:hAnsi="Arial" w:cs="Arial"/>
          <w:spacing w:val="2"/>
        </w:rPr>
        <w:tab/>
      </w:r>
      <w:r w:rsidR="005829FF" w:rsidRPr="005829FF">
        <w:rPr>
          <w:rFonts w:ascii="Arial" w:hAnsi="Arial" w:cs="Arial"/>
          <w:spacing w:val="2"/>
        </w:rPr>
        <w:t>5</w:t>
      </w:r>
    </w:p>
    <w:p w14:paraId="54404150" w14:textId="77777777" w:rsidR="006A41A9" w:rsidRPr="005829FF" w:rsidRDefault="006A41A9" w:rsidP="00050E14">
      <w:pPr>
        <w:tabs>
          <w:tab w:val="right" w:leader="dot" w:pos="9639"/>
        </w:tabs>
        <w:spacing w:line="360" w:lineRule="auto"/>
        <w:ind w:firstLine="426"/>
        <w:rPr>
          <w:rFonts w:ascii="Arial" w:hAnsi="Arial" w:cs="Arial"/>
          <w:spacing w:val="2"/>
        </w:rPr>
      </w:pPr>
      <w:r w:rsidRPr="005829FF">
        <w:rPr>
          <w:rFonts w:ascii="Arial" w:hAnsi="Arial" w:cs="Arial"/>
          <w:spacing w:val="2"/>
        </w:rPr>
        <w:t xml:space="preserve">5 </w:t>
      </w:r>
      <w:r w:rsidR="003A15EF" w:rsidRPr="005829FF">
        <w:rPr>
          <w:rFonts w:ascii="Arial" w:hAnsi="Arial" w:cs="Arial"/>
          <w:spacing w:val="2"/>
        </w:rPr>
        <w:t>Процедура оценки</w:t>
      </w:r>
      <w:r w:rsidRPr="005829FF">
        <w:rPr>
          <w:rFonts w:ascii="Arial" w:hAnsi="Arial" w:cs="Arial"/>
          <w:spacing w:val="2"/>
        </w:rPr>
        <w:tab/>
      </w:r>
      <w:r w:rsidR="00BD4D04" w:rsidRPr="005829FF">
        <w:rPr>
          <w:rFonts w:ascii="Arial" w:hAnsi="Arial" w:cs="Arial"/>
          <w:spacing w:val="2"/>
        </w:rPr>
        <w:t>5</w:t>
      </w:r>
    </w:p>
    <w:p w14:paraId="4016879C" w14:textId="77777777" w:rsidR="006A41A9" w:rsidRPr="005829FF" w:rsidRDefault="006A41A9" w:rsidP="00050E14">
      <w:pPr>
        <w:tabs>
          <w:tab w:val="right" w:leader="dot" w:pos="9639"/>
        </w:tabs>
        <w:spacing w:line="360" w:lineRule="auto"/>
        <w:ind w:firstLine="426"/>
        <w:rPr>
          <w:rFonts w:ascii="Arial" w:hAnsi="Arial" w:cs="Arial"/>
          <w:spacing w:val="2"/>
        </w:rPr>
      </w:pPr>
      <w:r w:rsidRPr="005829FF">
        <w:rPr>
          <w:rFonts w:ascii="Arial" w:hAnsi="Arial" w:cs="Arial"/>
          <w:spacing w:val="2"/>
        </w:rPr>
        <w:t xml:space="preserve">6 </w:t>
      </w:r>
      <w:r w:rsidR="003A15EF" w:rsidRPr="005829FF">
        <w:rPr>
          <w:rFonts w:ascii="Arial" w:hAnsi="Arial" w:cs="Arial"/>
          <w:spacing w:val="2"/>
        </w:rPr>
        <w:t>Осмотр объекта оценки</w:t>
      </w:r>
      <w:r w:rsidRPr="005829FF">
        <w:rPr>
          <w:rFonts w:ascii="Arial" w:hAnsi="Arial" w:cs="Arial"/>
          <w:spacing w:val="2"/>
        </w:rPr>
        <w:tab/>
      </w:r>
      <w:r w:rsidR="00BD4D04" w:rsidRPr="005829FF">
        <w:rPr>
          <w:rFonts w:ascii="Arial" w:hAnsi="Arial" w:cs="Arial"/>
          <w:spacing w:val="2"/>
        </w:rPr>
        <w:t>11</w:t>
      </w:r>
    </w:p>
    <w:p w14:paraId="3B5D3494" w14:textId="77777777" w:rsidR="006A41A9" w:rsidRPr="005829FF" w:rsidRDefault="006A41A9" w:rsidP="00050E14">
      <w:pPr>
        <w:tabs>
          <w:tab w:val="right" w:leader="dot" w:pos="9639"/>
        </w:tabs>
        <w:spacing w:line="360" w:lineRule="auto"/>
        <w:ind w:firstLine="426"/>
        <w:rPr>
          <w:rFonts w:ascii="Arial" w:hAnsi="Arial" w:cs="Arial"/>
          <w:spacing w:val="2"/>
        </w:rPr>
      </w:pPr>
      <w:r w:rsidRPr="005829FF">
        <w:rPr>
          <w:rFonts w:ascii="Arial" w:hAnsi="Arial" w:cs="Arial"/>
          <w:spacing w:val="2"/>
        </w:rPr>
        <w:t xml:space="preserve">7 </w:t>
      </w:r>
      <w:r w:rsidR="003A15EF" w:rsidRPr="005829FF">
        <w:rPr>
          <w:rFonts w:ascii="Arial" w:hAnsi="Arial" w:cs="Arial"/>
          <w:spacing w:val="2"/>
        </w:rPr>
        <w:t>Индексный метод оценки</w:t>
      </w:r>
      <w:r w:rsidRPr="005829FF">
        <w:rPr>
          <w:rFonts w:ascii="Arial" w:hAnsi="Arial" w:cs="Arial"/>
          <w:spacing w:val="2"/>
        </w:rPr>
        <w:tab/>
      </w:r>
      <w:r w:rsidR="00BD4D04" w:rsidRPr="005829FF">
        <w:rPr>
          <w:rFonts w:ascii="Arial" w:hAnsi="Arial" w:cs="Arial"/>
          <w:spacing w:val="2"/>
        </w:rPr>
        <w:t>22</w:t>
      </w:r>
    </w:p>
    <w:p w14:paraId="01B6E17E" w14:textId="77777777" w:rsidR="006A41A9" w:rsidRPr="003903E7" w:rsidRDefault="006A41A9" w:rsidP="00050E14">
      <w:pPr>
        <w:tabs>
          <w:tab w:val="right" w:leader="dot" w:pos="9639"/>
        </w:tabs>
        <w:spacing w:line="360" w:lineRule="auto"/>
        <w:ind w:firstLine="426"/>
        <w:rPr>
          <w:rFonts w:ascii="Arial" w:hAnsi="Arial" w:cs="Arial"/>
          <w:spacing w:val="2"/>
        </w:rPr>
      </w:pPr>
      <w:r w:rsidRPr="003903E7">
        <w:rPr>
          <w:rFonts w:ascii="Arial" w:hAnsi="Arial" w:cs="Arial"/>
          <w:spacing w:val="2"/>
        </w:rPr>
        <w:t xml:space="preserve">8 </w:t>
      </w:r>
      <w:r w:rsidR="003A15EF" w:rsidRPr="003903E7">
        <w:rPr>
          <w:rFonts w:ascii="Arial" w:hAnsi="Arial" w:cs="Arial"/>
          <w:spacing w:val="2"/>
        </w:rPr>
        <w:t>Рыночные методы оценки, методы расчета стоимости. Предметы оценки</w:t>
      </w:r>
      <w:r w:rsidRPr="003903E7">
        <w:rPr>
          <w:rFonts w:ascii="Arial" w:hAnsi="Arial" w:cs="Arial"/>
          <w:spacing w:val="2"/>
        </w:rPr>
        <w:tab/>
      </w:r>
      <w:r w:rsidR="00BD4D04" w:rsidRPr="003903E7">
        <w:rPr>
          <w:rFonts w:ascii="Arial" w:hAnsi="Arial" w:cs="Arial"/>
          <w:spacing w:val="2"/>
        </w:rPr>
        <w:t>26</w:t>
      </w:r>
    </w:p>
    <w:p w14:paraId="5FF55C70" w14:textId="77777777" w:rsidR="006A41A9" w:rsidRPr="003903E7" w:rsidRDefault="006A41A9" w:rsidP="00050E14">
      <w:pPr>
        <w:tabs>
          <w:tab w:val="right" w:leader="dot" w:pos="9639"/>
        </w:tabs>
        <w:spacing w:line="360" w:lineRule="auto"/>
        <w:ind w:firstLine="426"/>
        <w:rPr>
          <w:rFonts w:ascii="Arial" w:hAnsi="Arial" w:cs="Arial"/>
          <w:spacing w:val="2"/>
        </w:rPr>
      </w:pPr>
      <w:r w:rsidRPr="003903E7">
        <w:rPr>
          <w:rFonts w:ascii="Arial" w:hAnsi="Arial" w:cs="Arial"/>
          <w:spacing w:val="2"/>
        </w:rPr>
        <w:t xml:space="preserve">9 </w:t>
      </w:r>
      <w:r w:rsidR="003A15EF" w:rsidRPr="003903E7">
        <w:rPr>
          <w:rFonts w:ascii="Arial" w:hAnsi="Arial" w:cs="Arial"/>
          <w:spacing w:val="2"/>
        </w:rPr>
        <w:t>Затратный метод оценки. Методы расчета стоимости</w:t>
      </w:r>
      <w:r w:rsidR="00697244" w:rsidRPr="003903E7">
        <w:rPr>
          <w:rFonts w:ascii="Arial" w:hAnsi="Arial" w:cs="Arial"/>
          <w:spacing w:val="2"/>
        </w:rPr>
        <w:tab/>
        <w:t xml:space="preserve"> </w:t>
      </w:r>
      <w:r w:rsidR="00BD4D04" w:rsidRPr="003903E7">
        <w:rPr>
          <w:rFonts w:ascii="Arial" w:hAnsi="Arial" w:cs="Arial"/>
          <w:spacing w:val="2"/>
        </w:rPr>
        <w:t>29</w:t>
      </w:r>
    </w:p>
    <w:p w14:paraId="62E82156" w14:textId="77777777" w:rsidR="006A41A9" w:rsidRPr="003903E7" w:rsidRDefault="006A41A9" w:rsidP="00050E14">
      <w:pPr>
        <w:tabs>
          <w:tab w:val="right" w:leader="dot" w:pos="9639"/>
        </w:tabs>
        <w:spacing w:line="360" w:lineRule="auto"/>
        <w:ind w:firstLine="426"/>
        <w:rPr>
          <w:rFonts w:ascii="Arial" w:hAnsi="Arial" w:cs="Arial"/>
          <w:spacing w:val="2"/>
        </w:rPr>
      </w:pPr>
      <w:r w:rsidRPr="003903E7">
        <w:rPr>
          <w:rFonts w:ascii="Arial" w:hAnsi="Arial" w:cs="Arial"/>
          <w:spacing w:val="2"/>
        </w:rPr>
        <w:t xml:space="preserve">10 </w:t>
      </w:r>
      <w:r w:rsidR="003A15EF" w:rsidRPr="003903E7">
        <w:rPr>
          <w:rFonts w:ascii="Arial" w:hAnsi="Arial" w:cs="Arial"/>
          <w:spacing w:val="2"/>
        </w:rPr>
        <w:t>Доходный метод оценки. Методы расчета стоимости</w:t>
      </w:r>
      <w:r w:rsidRPr="003903E7">
        <w:rPr>
          <w:rFonts w:ascii="Arial" w:hAnsi="Arial" w:cs="Arial"/>
          <w:spacing w:val="2"/>
        </w:rPr>
        <w:tab/>
      </w:r>
      <w:r w:rsidR="00BD4D04" w:rsidRPr="003903E7">
        <w:rPr>
          <w:rFonts w:ascii="Arial" w:hAnsi="Arial" w:cs="Arial"/>
          <w:spacing w:val="2"/>
        </w:rPr>
        <w:t>40</w:t>
      </w:r>
    </w:p>
    <w:p w14:paraId="7E53B941" w14:textId="01E0B90A" w:rsidR="006A41A9" w:rsidRPr="003903E7" w:rsidRDefault="006A41A9" w:rsidP="00050E14">
      <w:pPr>
        <w:tabs>
          <w:tab w:val="right" w:leader="dot" w:pos="9639"/>
        </w:tabs>
        <w:spacing w:line="360" w:lineRule="auto"/>
        <w:ind w:firstLine="426"/>
        <w:rPr>
          <w:rFonts w:ascii="Arial" w:hAnsi="Arial" w:cs="Arial"/>
          <w:spacing w:val="2"/>
        </w:rPr>
      </w:pPr>
      <w:r w:rsidRPr="003903E7">
        <w:rPr>
          <w:rFonts w:ascii="Arial" w:hAnsi="Arial" w:cs="Arial"/>
          <w:spacing w:val="2"/>
        </w:rPr>
        <w:t xml:space="preserve">11 </w:t>
      </w:r>
      <w:r w:rsidR="003A15EF" w:rsidRPr="003903E7">
        <w:rPr>
          <w:rFonts w:ascii="Arial" w:hAnsi="Arial" w:cs="Arial"/>
          <w:spacing w:val="2"/>
        </w:rPr>
        <w:t>Сравнительный метод оценки. Методы расчета стоимости и методы расчета корректировок</w:t>
      </w:r>
      <w:r w:rsidRPr="003903E7">
        <w:rPr>
          <w:rFonts w:ascii="Arial" w:hAnsi="Arial" w:cs="Arial"/>
          <w:spacing w:val="2"/>
        </w:rPr>
        <w:tab/>
      </w:r>
      <w:r w:rsidR="00BD4D04" w:rsidRPr="003903E7">
        <w:rPr>
          <w:rFonts w:ascii="Arial" w:hAnsi="Arial" w:cs="Arial"/>
          <w:spacing w:val="2"/>
        </w:rPr>
        <w:t>5</w:t>
      </w:r>
      <w:r w:rsidR="003903E7" w:rsidRPr="003903E7">
        <w:rPr>
          <w:rFonts w:ascii="Arial" w:hAnsi="Arial" w:cs="Arial"/>
          <w:spacing w:val="2"/>
        </w:rPr>
        <w:t>6</w:t>
      </w:r>
    </w:p>
    <w:p w14:paraId="6CF6EAB9" w14:textId="08AA05AE" w:rsidR="006A41A9" w:rsidRPr="00AC0415" w:rsidRDefault="006A41A9" w:rsidP="00050E14">
      <w:pPr>
        <w:tabs>
          <w:tab w:val="right" w:leader="dot" w:pos="9639"/>
        </w:tabs>
        <w:spacing w:line="360" w:lineRule="auto"/>
        <w:ind w:firstLine="426"/>
        <w:rPr>
          <w:rFonts w:ascii="Arial" w:hAnsi="Arial" w:cs="Arial"/>
          <w:spacing w:val="2"/>
        </w:rPr>
      </w:pPr>
      <w:r w:rsidRPr="00AC0415">
        <w:rPr>
          <w:rFonts w:ascii="Arial" w:hAnsi="Arial" w:cs="Arial"/>
          <w:spacing w:val="2"/>
        </w:rPr>
        <w:t xml:space="preserve">12 </w:t>
      </w:r>
      <w:r w:rsidR="00DC19F9" w:rsidRPr="00AC0415">
        <w:rPr>
          <w:rFonts w:ascii="Arial" w:hAnsi="Arial" w:cs="Arial"/>
          <w:spacing w:val="2"/>
        </w:rPr>
        <w:t>Особенности оценки погибшего (уничтоженного) ДТС</w:t>
      </w:r>
      <w:r w:rsidRPr="00AC0415">
        <w:rPr>
          <w:rFonts w:ascii="Arial" w:hAnsi="Arial" w:cs="Arial"/>
          <w:spacing w:val="2"/>
        </w:rPr>
        <w:tab/>
      </w:r>
      <w:r w:rsidR="00BD4D04" w:rsidRPr="00AC0415">
        <w:rPr>
          <w:rFonts w:ascii="Arial" w:hAnsi="Arial" w:cs="Arial"/>
          <w:spacing w:val="2"/>
        </w:rPr>
        <w:t>7</w:t>
      </w:r>
      <w:r w:rsidR="00AC0415" w:rsidRPr="00AC0415">
        <w:rPr>
          <w:rFonts w:ascii="Arial" w:hAnsi="Arial" w:cs="Arial"/>
          <w:spacing w:val="2"/>
        </w:rPr>
        <w:t>2</w:t>
      </w:r>
    </w:p>
    <w:p w14:paraId="57979BA3" w14:textId="77777777" w:rsidR="006A41A9" w:rsidRPr="008E3CB2" w:rsidRDefault="006A41A9" w:rsidP="003A1E70">
      <w:pPr>
        <w:pStyle w:val="ConsPlusNormal"/>
        <w:widowControl/>
        <w:tabs>
          <w:tab w:val="right" w:leader="dot" w:pos="9639"/>
        </w:tabs>
        <w:spacing w:line="360" w:lineRule="auto"/>
        <w:ind w:firstLine="397"/>
        <w:outlineLvl w:val="0"/>
      </w:pPr>
      <w:r w:rsidRPr="008E3CB2">
        <w:t>Приложение А (</w:t>
      </w:r>
      <w:r w:rsidR="003A15EF" w:rsidRPr="008E3CB2">
        <w:t>справочное</w:t>
      </w:r>
      <w:r w:rsidRPr="008E3CB2">
        <w:t xml:space="preserve">) Акт осмотра </w:t>
      </w:r>
      <w:r w:rsidR="008B3BBD" w:rsidRPr="008E3CB2">
        <w:t>дорожного транспортного средства оценщиком</w:t>
      </w:r>
      <w:r w:rsidRPr="008E3CB2">
        <w:tab/>
      </w:r>
      <w:r w:rsidR="00BD4D04" w:rsidRPr="008E3CB2">
        <w:t>84</w:t>
      </w:r>
    </w:p>
    <w:p w14:paraId="6E3AB3B9" w14:textId="77777777" w:rsidR="006A41A9" w:rsidRPr="008E3CB2" w:rsidRDefault="006A41A9" w:rsidP="003A1E70">
      <w:pPr>
        <w:pStyle w:val="ConsPlusNonformat"/>
        <w:widowControl/>
        <w:tabs>
          <w:tab w:val="right" w:leader="dot" w:pos="9639"/>
        </w:tabs>
        <w:spacing w:line="360" w:lineRule="auto"/>
        <w:ind w:firstLine="397"/>
        <w:rPr>
          <w:rFonts w:ascii="Arial" w:hAnsi="Arial" w:cs="Arial"/>
        </w:rPr>
      </w:pPr>
      <w:r w:rsidRPr="008E3CB2">
        <w:rPr>
          <w:rFonts w:ascii="Arial" w:hAnsi="Arial" w:cs="Arial"/>
        </w:rPr>
        <w:t>Приложение Б (</w:t>
      </w:r>
      <w:r w:rsidR="003A15EF" w:rsidRPr="008E3CB2">
        <w:rPr>
          <w:rFonts w:ascii="Arial" w:hAnsi="Arial" w:cs="Arial"/>
        </w:rPr>
        <w:t>справочное</w:t>
      </w:r>
      <w:r w:rsidRPr="008E3CB2">
        <w:rPr>
          <w:rFonts w:ascii="Arial" w:hAnsi="Arial" w:cs="Arial"/>
        </w:rPr>
        <w:t xml:space="preserve">) Акт </w:t>
      </w:r>
      <w:r w:rsidR="008B3BBD" w:rsidRPr="008E3CB2">
        <w:rPr>
          <w:rFonts w:ascii="Arial" w:hAnsi="Arial" w:cs="Arial"/>
        </w:rPr>
        <w:t>осмотра дорожного транспортного средства заказчиком оценки</w:t>
      </w:r>
      <w:r w:rsidRPr="008E3CB2">
        <w:rPr>
          <w:rFonts w:ascii="Arial" w:hAnsi="Arial" w:cs="Arial"/>
        </w:rPr>
        <w:tab/>
      </w:r>
      <w:r w:rsidR="00BD4D04" w:rsidRPr="008E3CB2">
        <w:rPr>
          <w:rFonts w:ascii="Arial" w:hAnsi="Arial" w:cs="Arial"/>
        </w:rPr>
        <w:t>87</w:t>
      </w:r>
    </w:p>
    <w:p w14:paraId="5D0DB58B" w14:textId="77777777" w:rsidR="00050E14" w:rsidRPr="008E3CB2" w:rsidRDefault="006A41A9" w:rsidP="003A1E70">
      <w:pPr>
        <w:pStyle w:val="ConsPlusNormal"/>
        <w:widowControl/>
        <w:tabs>
          <w:tab w:val="left" w:pos="3402"/>
          <w:tab w:val="right" w:leader="dot" w:pos="9639"/>
        </w:tabs>
        <w:ind w:firstLine="397"/>
        <w:outlineLvl w:val="0"/>
      </w:pPr>
      <w:r w:rsidRPr="008E3CB2">
        <w:t xml:space="preserve">Приложение В (справочное) </w:t>
      </w:r>
      <w:r w:rsidR="00050E14" w:rsidRPr="008E3CB2">
        <w:t>Укрупненная шкала экспертных оценок и формулы для расчета</w:t>
      </w:r>
    </w:p>
    <w:p w14:paraId="71FA80B7" w14:textId="77777777" w:rsidR="006A41A9" w:rsidRPr="00F1546D" w:rsidRDefault="00050E14" w:rsidP="003A1E70">
      <w:pPr>
        <w:pStyle w:val="ConsPlusNormal"/>
        <w:widowControl/>
        <w:tabs>
          <w:tab w:val="left" w:pos="3402"/>
          <w:tab w:val="right" w:leader="dot" w:pos="9639"/>
        </w:tabs>
        <w:spacing w:after="120"/>
        <w:ind w:firstLine="3119"/>
        <w:outlineLvl w:val="0"/>
      </w:pPr>
      <w:r w:rsidRPr="00F1546D">
        <w:t>коэффициента физического износа</w:t>
      </w:r>
      <w:r w:rsidR="006A41A9" w:rsidRPr="00F1546D">
        <w:tab/>
      </w:r>
      <w:r w:rsidR="00BD4D04" w:rsidRPr="00F1546D">
        <w:t>88</w:t>
      </w:r>
    </w:p>
    <w:p w14:paraId="66A26C2E" w14:textId="139485C2" w:rsidR="006A41A9" w:rsidRPr="00F1546D" w:rsidRDefault="006A41A9" w:rsidP="00844B68">
      <w:pPr>
        <w:pStyle w:val="ConsPlusNormal"/>
        <w:widowControl/>
        <w:tabs>
          <w:tab w:val="left" w:pos="3402"/>
          <w:tab w:val="right" w:leader="dot" w:pos="9639"/>
        </w:tabs>
        <w:ind w:firstLine="397"/>
        <w:outlineLvl w:val="0"/>
      </w:pPr>
      <w:r w:rsidRPr="00F1546D">
        <w:t>Приложение Г (</w:t>
      </w:r>
      <w:r w:rsidR="00EC2C68" w:rsidRPr="00F1546D">
        <w:t>справочное</w:t>
      </w:r>
      <w:r w:rsidRPr="00F1546D">
        <w:t xml:space="preserve">) </w:t>
      </w:r>
      <w:r w:rsidR="00EC2C68" w:rsidRPr="00F1546D">
        <w:t xml:space="preserve">Идентификационные признаки ДТС </w:t>
      </w:r>
      <w:r w:rsidRPr="00F1546D">
        <w:tab/>
      </w:r>
      <w:r w:rsidR="00BD4D04" w:rsidRPr="00F1546D">
        <w:t>91</w:t>
      </w:r>
    </w:p>
    <w:p w14:paraId="001D0711" w14:textId="2AA6738C" w:rsidR="006A41A9" w:rsidRPr="00F1546D" w:rsidRDefault="006A41A9" w:rsidP="003A1E70">
      <w:pPr>
        <w:pStyle w:val="ConsPlusNormal"/>
        <w:widowControl/>
        <w:tabs>
          <w:tab w:val="left" w:pos="3402"/>
          <w:tab w:val="right" w:leader="dot" w:pos="9639"/>
        </w:tabs>
        <w:spacing w:after="120"/>
        <w:ind w:firstLine="397"/>
        <w:outlineLvl w:val="0"/>
      </w:pPr>
      <w:r w:rsidRPr="00F1546D">
        <w:t>Приложение Д (</w:t>
      </w:r>
      <w:r w:rsidR="00EC2C68" w:rsidRPr="00F1546D">
        <w:t>справочное</w:t>
      </w:r>
      <w:r w:rsidR="00271D4F" w:rsidRPr="00F1546D">
        <w:t>)</w:t>
      </w:r>
      <w:r w:rsidRPr="00F1546D">
        <w:t xml:space="preserve"> </w:t>
      </w:r>
      <w:r w:rsidR="00EC2C68" w:rsidRPr="00F1546D">
        <w:t>Согласование результатов оценки</w:t>
      </w:r>
      <w:r w:rsidRPr="00F1546D">
        <w:tab/>
      </w:r>
      <w:r w:rsidR="00BD4D04" w:rsidRPr="00F1546D">
        <w:t>9</w:t>
      </w:r>
      <w:r w:rsidR="00F1546D" w:rsidRPr="00F1546D">
        <w:t>7</w:t>
      </w:r>
    </w:p>
    <w:p w14:paraId="74A4CF4B" w14:textId="26B22886" w:rsidR="006A41A9" w:rsidRPr="00151B8E" w:rsidRDefault="006A41A9" w:rsidP="003A1E70">
      <w:pPr>
        <w:pStyle w:val="ConsPlusNormal"/>
        <w:widowControl/>
        <w:tabs>
          <w:tab w:val="left" w:pos="3402"/>
          <w:tab w:val="right" w:leader="dot" w:pos="9639"/>
        </w:tabs>
        <w:spacing w:line="360" w:lineRule="auto"/>
        <w:ind w:firstLine="397"/>
        <w:outlineLvl w:val="0"/>
      </w:pPr>
      <w:r w:rsidRPr="00151B8E">
        <w:t>Приложение Е (</w:t>
      </w:r>
      <w:r w:rsidR="00EC2C68" w:rsidRPr="00151B8E">
        <w:t>справочное</w:t>
      </w:r>
      <w:r w:rsidR="00271D4F" w:rsidRPr="00151B8E">
        <w:t>)</w:t>
      </w:r>
      <w:r w:rsidRPr="00151B8E">
        <w:t xml:space="preserve"> </w:t>
      </w:r>
      <w:r w:rsidR="00EC2C68" w:rsidRPr="00151B8E">
        <w:t>Среднестатистический пробег ДТС за год эксплуатации</w:t>
      </w:r>
      <w:r w:rsidRPr="00151B8E">
        <w:tab/>
      </w:r>
      <w:r w:rsidR="00BD4D04" w:rsidRPr="00151B8E">
        <w:t>9</w:t>
      </w:r>
      <w:r w:rsidR="00F1546D" w:rsidRPr="00151B8E">
        <w:t>8</w:t>
      </w:r>
    </w:p>
    <w:p w14:paraId="71B17252" w14:textId="77777777" w:rsidR="00EC2C68" w:rsidRPr="00151B8E" w:rsidRDefault="006A41A9" w:rsidP="003A1E70">
      <w:pPr>
        <w:pStyle w:val="ConsPlusNormal"/>
        <w:widowControl/>
        <w:tabs>
          <w:tab w:val="left" w:pos="3402"/>
          <w:tab w:val="right" w:leader="dot" w:pos="9639"/>
        </w:tabs>
        <w:ind w:firstLine="397"/>
        <w:outlineLvl w:val="0"/>
      </w:pPr>
      <w:r w:rsidRPr="00151B8E">
        <w:t xml:space="preserve">Приложение Ж (справочное) </w:t>
      </w:r>
      <w:r w:rsidR="00EC2C68" w:rsidRPr="00151B8E">
        <w:t>Формы определения оценочной стоимости объектов оценки,</w:t>
      </w:r>
    </w:p>
    <w:p w14:paraId="3F7BA89A" w14:textId="442028B9" w:rsidR="006A41A9" w:rsidRPr="00151B8E" w:rsidRDefault="00EC2C68" w:rsidP="003A1E70">
      <w:pPr>
        <w:pStyle w:val="ConsPlusNormal"/>
        <w:widowControl/>
        <w:tabs>
          <w:tab w:val="left" w:pos="3402"/>
          <w:tab w:val="right" w:leader="dot" w:pos="9639"/>
        </w:tabs>
        <w:spacing w:after="120"/>
        <w:ind w:firstLine="3260"/>
        <w:outlineLvl w:val="0"/>
      </w:pPr>
      <w:r w:rsidRPr="00151B8E">
        <w:t>принадлежащих юридическим лицам</w:t>
      </w:r>
      <w:r w:rsidR="006A41A9" w:rsidRPr="00151B8E">
        <w:tab/>
      </w:r>
      <w:r w:rsidR="00BD4D04" w:rsidRPr="00151B8E">
        <w:t>9</w:t>
      </w:r>
      <w:r w:rsidR="00151B8E" w:rsidRPr="00151B8E">
        <w:t>9</w:t>
      </w:r>
    </w:p>
    <w:p w14:paraId="05FFFCAE" w14:textId="77777777" w:rsidR="00EC2C68" w:rsidRPr="00151B8E" w:rsidRDefault="006A41A9" w:rsidP="003A1E70">
      <w:pPr>
        <w:pStyle w:val="ConsPlusNormal"/>
        <w:widowControl/>
        <w:tabs>
          <w:tab w:val="right" w:leader="dot" w:pos="9639"/>
        </w:tabs>
        <w:ind w:firstLine="397"/>
        <w:outlineLvl w:val="0"/>
      </w:pPr>
      <w:r w:rsidRPr="00151B8E">
        <w:t xml:space="preserve">Приложение К (справочное) </w:t>
      </w:r>
      <w:r w:rsidR="00EC2C68" w:rsidRPr="00151B8E">
        <w:t>Форма определения оценочной стоимости объектов оценки,</w:t>
      </w:r>
    </w:p>
    <w:p w14:paraId="488D65CB" w14:textId="77777777" w:rsidR="00EC2C68" w:rsidRPr="00151B8E" w:rsidRDefault="00EC2C68" w:rsidP="003A1E70">
      <w:pPr>
        <w:pStyle w:val="ConsPlusNormal"/>
        <w:widowControl/>
        <w:tabs>
          <w:tab w:val="right" w:leader="dot" w:pos="9639"/>
        </w:tabs>
        <w:ind w:firstLine="3261"/>
        <w:outlineLvl w:val="0"/>
      </w:pPr>
      <w:r w:rsidRPr="00151B8E">
        <w:t>принадлежащих физическим лицам, в том числе индивидуальным</w:t>
      </w:r>
    </w:p>
    <w:p w14:paraId="7386FAA1" w14:textId="28A5D75F" w:rsidR="006A41A9" w:rsidRPr="00151B8E" w:rsidRDefault="00EC2C68" w:rsidP="003A1E70">
      <w:pPr>
        <w:pStyle w:val="ConsPlusNormal"/>
        <w:widowControl/>
        <w:tabs>
          <w:tab w:val="right" w:leader="dot" w:pos="9639"/>
        </w:tabs>
        <w:spacing w:after="120"/>
        <w:ind w:firstLine="3260"/>
        <w:outlineLvl w:val="0"/>
      </w:pPr>
      <w:r w:rsidRPr="00151B8E">
        <w:t xml:space="preserve"> предпринимателям</w:t>
      </w:r>
      <w:r w:rsidR="006A41A9" w:rsidRPr="00151B8E">
        <w:tab/>
      </w:r>
      <w:r w:rsidR="00151B8E" w:rsidRPr="00151B8E">
        <w:t>101</w:t>
      </w:r>
    </w:p>
    <w:p w14:paraId="1C49E32F" w14:textId="77777777" w:rsidR="00EC2C68" w:rsidRPr="00151B8E" w:rsidRDefault="006A41A9" w:rsidP="003A1E70">
      <w:pPr>
        <w:pStyle w:val="ConsPlusNormal"/>
        <w:widowControl/>
        <w:tabs>
          <w:tab w:val="right" w:leader="dot" w:pos="9639"/>
        </w:tabs>
        <w:ind w:firstLine="397"/>
        <w:outlineLvl w:val="0"/>
      </w:pPr>
      <w:r w:rsidRPr="00151B8E">
        <w:t xml:space="preserve">Приложение Л (справочное) </w:t>
      </w:r>
      <w:r w:rsidR="00EC2C68" w:rsidRPr="00151B8E">
        <w:t>Ориентировочные значения удельных весов основных частей в</w:t>
      </w:r>
    </w:p>
    <w:p w14:paraId="599D3CBE" w14:textId="48FC63DE" w:rsidR="006A41A9" w:rsidRPr="00151B8E" w:rsidRDefault="00EC2C68" w:rsidP="003A1E70">
      <w:pPr>
        <w:pStyle w:val="ConsPlusNormal"/>
        <w:widowControl/>
        <w:tabs>
          <w:tab w:val="right" w:leader="dot" w:pos="9639"/>
        </w:tabs>
        <w:spacing w:after="120"/>
        <w:ind w:firstLine="3260"/>
        <w:outlineLvl w:val="0"/>
      </w:pPr>
      <w:r w:rsidRPr="00151B8E">
        <w:t>общей стоимости ДТС</w:t>
      </w:r>
      <w:r w:rsidR="006A41A9" w:rsidRPr="00151B8E">
        <w:tab/>
      </w:r>
      <w:r w:rsidR="00151B8E" w:rsidRPr="00151B8E">
        <w:t>102</w:t>
      </w:r>
    </w:p>
    <w:p w14:paraId="0030277C" w14:textId="77777777" w:rsidR="00BB359C" w:rsidRPr="00151B8E" w:rsidRDefault="006A41A9" w:rsidP="003A1E70">
      <w:pPr>
        <w:pStyle w:val="ConsPlusNormal"/>
        <w:widowControl/>
        <w:tabs>
          <w:tab w:val="right" w:leader="dot" w:pos="9639"/>
        </w:tabs>
        <w:ind w:firstLine="397"/>
        <w:outlineLvl w:val="0"/>
      </w:pPr>
      <w:r w:rsidRPr="00151B8E">
        <w:t xml:space="preserve">Приложение М (справочное) </w:t>
      </w:r>
      <w:r w:rsidR="00EC2C68" w:rsidRPr="00151B8E">
        <w:t>Характеристика процессов, связанных с проведением капитального</w:t>
      </w:r>
    </w:p>
    <w:p w14:paraId="52676715" w14:textId="539DCDB1" w:rsidR="006A41A9" w:rsidRPr="00151B8E" w:rsidRDefault="00EC2C68" w:rsidP="003A1E70">
      <w:pPr>
        <w:pStyle w:val="ConsPlusNormal"/>
        <w:widowControl/>
        <w:tabs>
          <w:tab w:val="right" w:leader="dot" w:pos="9639"/>
        </w:tabs>
        <w:spacing w:after="120"/>
        <w:ind w:firstLine="3260"/>
        <w:outlineLvl w:val="0"/>
      </w:pPr>
      <w:r w:rsidRPr="00151B8E">
        <w:t>ремонта, и их влияние на формирование стоимости</w:t>
      </w:r>
      <w:r w:rsidR="006A41A9" w:rsidRPr="00151B8E">
        <w:tab/>
      </w:r>
      <w:r w:rsidR="00BD4D04" w:rsidRPr="00151B8E">
        <w:t>10</w:t>
      </w:r>
      <w:r w:rsidR="00151B8E" w:rsidRPr="00151B8E">
        <w:t>5</w:t>
      </w:r>
    </w:p>
    <w:p w14:paraId="63EA82D2" w14:textId="3FEF272A" w:rsidR="006A41A9" w:rsidRPr="00A25F7C" w:rsidRDefault="006A41A9" w:rsidP="003A1E70">
      <w:pPr>
        <w:pStyle w:val="ConsPlusNormal"/>
        <w:widowControl/>
        <w:tabs>
          <w:tab w:val="right" w:leader="dot" w:pos="9639"/>
        </w:tabs>
        <w:spacing w:after="120"/>
        <w:ind w:firstLine="397"/>
        <w:outlineLvl w:val="0"/>
      </w:pPr>
      <w:r w:rsidRPr="00A25F7C">
        <w:t xml:space="preserve">Приложение Н (справочное) </w:t>
      </w:r>
      <w:r w:rsidR="00BB359C" w:rsidRPr="00A25F7C">
        <w:t>Форма реконструированного отчета о доходах при полной аренде</w:t>
      </w:r>
      <w:r w:rsidRPr="00A25F7C">
        <w:tab/>
      </w:r>
      <w:r w:rsidR="00BD4D04" w:rsidRPr="00A25F7C">
        <w:t>10</w:t>
      </w:r>
      <w:r w:rsidR="00A25F7C" w:rsidRPr="00A25F7C">
        <w:t>5</w:t>
      </w:r>
    </w:p>
    <w:p w14:paraId="36A9939F" w14:textId="2DD79661" w:rsidR="006A41A9" w:rsidRPr="00A25F7C" w:rsidRDefault="006A41A9" w:rsidP="003A1E70">
      <w:pPr>
        <w:pStyle w:val="ConsPlusNormal"/>
        <w:widowControl/>
        <w:tabs>
          <w:tab w:val="right" w:leader="dot" w:pos="9639"/>
        </w:tabs>
        <w:spacing w:after="120"/>
        <w:ind w:firstLine="397"/>
        <w:outlineLvl w:val="0"/>
      </w:pPr>
      <w:r w:rsidRPr="00A25F7C">
        <w:t xml:space="preserve">Приложение П (справочное) </w:t>
      </w:r>
      <w:r w:rsidR="00BB359C" w:rsidRPr="00A25F7C">
        <w:t>Форма реконструированного отчета о доходах при чистой аренде</w:t>
      </w:r>
      <w:r w:rsidRPr="00A25F7C">
        <w:tab/>
      </w:r>
      <w:r w:rsidR="00BD4D04" w:rsidRPr="00A25F7C">
        <w:t>1</w:t>
      </w:r>
      <w:r w:rsidR="00A25F7C" w:rsidRPr="00A25F7C">
        <w:t>06</w:t>
      </w:r>
    </w:p>
    <w:p w14:paraId="229112BB" w14:textId="1B2A60E6" w:rsidR="006A41A9" w:rsidRPr="00152A06" w:rsidRDefault="006A41A9" w:rsidP="003A1E70">
      <w:pPr>
        <w:pStyle w:val="ConsPlusNormal"/>
        <w:widowControl/>
        <w:tabs>
          <w:tab w:val="left" w:pos="3261"/>
          <w:tab w:val="right" w:leader="dot" w:pos="9639"/>
        </w:tabs>
        <w:spacing w:after="120"/>
        <w:ind w:left="3260" w:hanging="2835"/>
        <w:outlineLvl w:val="0"/>
        <w:rPr>
          <w:b/>
        </w:rPr>
      </w:pPr>
      <w:r w:rsidRPr="00A25F7C">
        <w:t xml:space="preserve">Приложение Р (справочное) </w:t>
      </w:r>
      <w:r w:rsidR="00BB359C" w:rsidRPr="00A25F7C">
        <w:t xml:space="preserve">Форма </w:t>
      </w:r>
      <w:r w:rsidR="00BB359C" w:rsidRPr="00152A06">
        <w:t>реконструированного отчета о доходах при распределенной аренде</w:t>
      </w:r>
      <w:r w:rsidRPr="00152A06">
        <w:tab/>
      </w:r>
      <w:r w:rsidR="00BD4D04" w:rsidRPr="00152A06">
        <w:t>1</w:t>
      </w:r>
      <w:r w:rsidR="00A25F7C" w:rsidRPr="00152A06">
        <w:t>06</w:t>
      </w:r>
    </w:p>
    <w:p w14:paraId="32884CDA" w14:textId="0333E30C" w:rsidR="006A41A9" w:rsidRPr="00152A06" w:rsidRDefault="006A41A9" w:rsidP="003A1E70">
      <w:pPr>
        <w:pStyle w:val="ConsPlusNormal"/>
        <w:widowControl/>
        <w:tabs>
          <w:tab w:val="left" w:pos="3261"/>
          <w:tab w:val="right" w:leader="dot" w:pos="9639"/>
        </w:tabs>
        <w:spacing w:after="120"/>
        <w:ind w:left="3260" w:hanging="2835"/>
        <w:outlineLvl w:val="0"/>
      </w:pPr>
      <w:r w:rsidRPr="00152A06">
        <w:t xml:space="preserve">Приложение С (справочное) </w:t>
      </w:r>
      <w:r w:rsidR="00BB359C" w:rsidRPr="00152A06">
        <w:t>Форма реконструированного отчета о доходах при привлечении заемного капитала</w:t>
      </w:r>
      <w:r w:rsidRPr="00152A06">
        <w:tab/>
      </w:r>
      <w:r w:rsidR="00BD4D04" w:rsidRPr="00152A06">
        <w:t>10</w:t>
      </w:r>
      <w:r w:rsidR="00152A06" w:rsidRPr="00152A06">
        <w:t>7</w:t>
      </w:r>
    </w:p>
    <w:p w14:paraId="31F91486" w14:textId="478DAB2C" w:rsidR="006A41A9" w:rsidRPr="00152A06" w:rsidRDefault="006A41A9" w:rsidP="003A1E70">
      <w:pPr>
        <w:pStyle w:val="ConsPlusNormal"/>
        <w:widowControl/>
        <w:tabs>
          <w:tab w:val="left" w:pos="3261"/>
          <w:tab w:val="right" w:leader="dot" w:pos="9639"/>
        </w:tabs>
        <w:spacing w:after="120"/>
        <w:ind w:left="3260" w:hanging="2835"/>
        <w:outlineLvl w:val="0"/>
      </w:pPr>
      <w:r w:rsidRPr="00152A06">
        <w:t>Приложение Т (справочное)</w:t>
      </w:r>
      <w:r w:rsidR="00751355" w:rsidRPr="00152A06">
        <w:t xml:space="preserve"> </w:t>
      </w:r>
      <w:r w:rsidR="00BB359C" w:rsidRPr="00152A06">
        <w:t xml:space="preserve">Значения корректирующих коэффициентов для определения </w:t>
      </w:r>
      <w:r w:rsidR="00050E14" w:rsidRPr="00152A06">
        <w:t>УТС</w:t>
      </w:r>
      <w:r w:rsidRPr="00152A06">
        <w:tab/>
      </w:r>
      <w:r w:rsidR="00BD4D04" w:rsidRPr="00152A06">
        <w:t>10</w:t>
      </w:r>
      <w:r w:rsidR="00152A06" w:rsidRPr="00152A06">
        <w:t>8</w:t>
      </w:r>
    </w:p>
    <w:p w14:paraId="3B951D8A" w14:textId="2252336C" w:rsidR="006A41A9" w:rsidRPr="00152A06" w:rsidRDefault="006A41A9" w:rsidP="003A1E70">
      <w:pPr>
        <w:pStyle w:val="ConsPlusNormal"/>
        <w:widowControl/>
        <w:tabs>
          <w:tab w:val="left" w:pos="3261"/>
          <w:tab w:val="right" w:leader="dot" w:pos="9639"/>
        </w:tabs>
        <w:spacing w:after="120"/>
        <w:ind w:left="3260" w:hanging="2835"/>
        <w:outlineLvl w:val="0"/>
      </w:pPr>
      <w:r w:rsidRPr="00152A06">
        <w:t xml:space="preserve">Приложение У (справочное) </w:t>
      </w:r>
      <w:r w:rsidR="00BB359C" w:rsidRPr="00152A06">
        <w:t>Корректировка на торг</w:t>
      </w:r>
      <w:r w:rsidRPr="00152A06">
        <w:tab/>
      </w:r>
      <w:r w:rsidR="00152A06" w:rsidRPr="00152A06">
        <w:t>109</w:t>
      </w:r>
    </w:p>
    <w:p w14:paraId="629B0E33" w14:textId="6B819F1A" w:rsidR="006A41A9" w:rsidRPr="00152A06" w:rsidRDefault="006A41A9" w:rsidP="003A1E70">
      <w:pPr>
        <w:pStyle w:val="ConsPlusNormal"/>
        <w:widowControl/>
        <w:tabs>
          <w:tab w:val="left" w:pos="3261"/>
          <w:tab w:val="right" w:leader="dot" w:pos="9639"/>
        </w:tabs>
        <w:spacing w:after="120"/>
        <w:ind w:left="3260" w:hanging="2835"/>
        <w:outlineLvl w:val="0"/>
      </w:pPr>
      <w:r w:rsidRPr="00152A06">
        <w:t xml:space="preserve">Приложение Ф (справочное) </w:t>
      </w:r>
      <w:r w:rsidR="00BB359C" w:rsidRPr="00152A06">
        <w:t>Критерии оценки качества результатов оценки</w:t>
      </w:r>
      <w:r w:rsidRPr="00152A06">
        <w:tab/>
      </w:r>
      <w:r w:rsidR="00BD4D04" w:rsidRPr="00152A06">
        <w:t>1</w:t>
      </w:r>
      <w:r w:rsidR="00152A06" w:rsidRPr="00152A06">
        <w:t>11</w:t>
      </w:r>
    </w:p>
    <w:p w14:paraId="717C96E9" w14:textId="61AC74E7" w:rsidR="00BB359C" w:rsidRPr="006F34B1" w:rsidRDefault="00BF05D9" w:rsidP="003A1E70">
      <w:pPr>
        <w:pStyle w:val="ConsPlusNormal"/>
        <w:widowControl/>
        <w:tabs>
          <w:tab w:val="left" w:pos="3261"/>
          <w:tab w:val="right" w:leader="dot" w:pos="9639"/>
        </w:tabs>
        <w:spacing w:after="120"/>
        <w:ind w:left="3260" w:hanging="2835"/>
        <w:outlineLvl w:val="0"/>
        <w:rPr>
          <w:color w:val="FF0000"/>
        </w:rPr>
      </w:pPr>
      <w:r w:rsidRPr="006F34B1">
        <w:rPr>
          <w:color w:val="FF0000"/>
        </w:rPr>
        <w:br w:type="page"/>
      </w:r>
      <w:r w:rsidR="00050E14" w:rsidRPr="007A691C">
        <w:lastRenderedPageBreak/>
        <w:t xml:space="preserve">Приложение Х (справочное) </w:t>
      </w:r>
      <w:r w:rsidR="00BB359C" w:rsidRPr="007A691C">
        <w:t>Минимальное количество организаций автосервиса, необходимое для определения среднеарифметической величины стоимости нормо-часа ремонтных работ для конкретного региона, типа, категории и возраста ДТС</w:t>
      </w:r>
      <w:r w:rsidR="00BB359C" w:rsidRPr="007A691C">
        <w:tab/>
      </w:r>
      <w:r w:rsidR="00BD4D04" w:rsidRPr="007A691C">
        <w:t>1</w:t>
      </w:r>
      <w:r w:rsidR="007A691C" w:rsidRPr="007A691C">
        <w:t>11</w:t>
      </w:r>
    </w:p>
    <w:p w14:paraId="53B6676C" w14:textId="40FE90F1" w:rsidR="00BB359C" w:rsidRPr="007A691C" w:rsidRDefault="003A1E70" w:rsidP="003A1E70">
      <w:pPr>
        <w:pStyle w:val="ConsPlusNormal"/>
        <w:widowControl/>
        <w:tabs>
          <w:tab w:val="left" w:pos="3261"/>
          <w:tab w:val="right" w:leader="dot" w:pos="9639"/>
        </w:tabs>
        <w:spacing w:after="120"/>
        <w:ind w:left="3260" w:hanging="2835"/>
        <w:outlineLvl w:val="0"/>
      </w:pPr>
      <w:r w:rsidRPr="007A691C">
        <w:t xml:space="preserve">Приложение Ц (справочное) </w:t>
      </w:r>
      <w:r w:rsidR="0070037B" w:rsidRPr="007A691C">
        <w:t>Значения коэффициента, учитывающего степень повреждения годных частей (агрегатов и узлов), и коэффициента спроса на годные части (агрегаты и узлы)</w:t>
      </w:r>
      <w:r w:rsidR="00BB359C" w:rsidRPr="007A691C">
        <w:tab/>
      </w:r>
      <w:r w:rsidR="00BD4D04" w:rsidRPr="007A691C">
        <w:t>1</w:t>
      </w:r>
      <w:r w:rsidR="007A691C" w:rsidRPr="007A691C">
        <w:t>12</w:t>
      </w:r>
    </w:p>
    <w:p w14:paraId="17AA80F7" w14:textId="29E98B8D" w:rsidR="006A41A9" w:rsidRPr="007A691C" w:rsidRDefault="006A41A9" w:rsidP="003A1E70">
      <w:pPr>
        <w:pStyle w:val="ConsPlusNormal"/>
        <w:widowControl/>
        <w:tabs>
          <w:tab w:val="right" w:leader="dot" w:pos="9639"/>
        </w:tabs>
        <w:spacing w:line="360" w:lineRule="auto"/>
        <w:ind w:firstLine="397"/>
        <w:jc w:val="both"/>
        <w:outlineLvl w:val="0"/>
      </w:pPr>
      <w:r w:rsidRPr="007A691C">
        <w:t>Библиография</w:t>
      </w:r>
      <w:r w:rsidRPr="007A691C">
        <w:tab/>
      </w:r>
      <w:r w:rsidR="00BD4D04" w:rsidRPr="007A691C">
        <w:t>11</w:t>
      </w:r>
      <w:r w:rsidR="007A691C" w:rsidRPr="007A691C">
        <w:t>3</w:t>
      </w:r>
    </w:p>
    <w:p w14:paraId="03223856" w14:textId="77777777" w:rsidR="00602042" w:rsidRPr="006F34B1" w:rsidRDefault="00602042" w:rsidP="00BE0F0D">
      <w:pPr>
        <w:rPr>
          <w:color w:val="FF0000"/>
        </w:rPr>
      </w:pPr>
    </w:p>
    <w:p w14:paraId="52D7DBFC" w14:textId="77777777" w:rsidR="00BE0F0D" w:rsidRPr="006F34B1" w:rsidRDefault="00BE0F0D" w:rsidP="00BE0F0D">
      <w:pPr>
        <w:rPr>
          <w:color w:val="FF0000"/>
        </w:rPr>
      </w:pPr>
    </w:p>
    <w:p w14:paraId="3E1F3ADA" w14:textId="77777777" w:rsidR="00BE0F0D" w:rsidRPr="00D245A6" w:rsidRDefault="00BE0F0D" w:rsidP="00ED6DF7">
      <w:pPr>
        <w:pBdr>
          <w:bottom w:val="single" w:sz="4" w:space="1" w:color="auto"/>
        </w:pBdr>
        <w:jc w:val="center"/>
        <w:rPr>
          <w:rFonts w:ascii="Arial" w:hAnsi="Arial" w:cs="Arial"/>
          <w:b/>
          <w:sz w:val="22"/>
          <w:szCs w:val="22"/>
        </w:rPr>
        <w:sectPr w:rsidR="00BE0F0D" w:rsidRPr="00D245A6" w:rsidSect="00BE17AD">
          <w:headerReference w:type="even" r:id="rId9"/>
          <w:headerReference w:type="default" r:id="rId10"/>
          <w:footerReference w:type="even" r:id="rId11"/>
          <w:footerReference w:type="default" r:id="rId12"/>
          <w:footerReference w:type="first" r:id="rId13"/>
          <w:pgSz w:w="11906" w:h="16838" w:code="9"/>
          <w:pgMar w:top="1701" w:right="1247" w:bottom="1814" w:left="1021" w:header="1134" w:footer="534" w:gutter="0"/>
          <w:pgNumType w:fmt="upperRoman"/>
          <w:cols w:space="708"/>
          <w:titlePg/>
          <w:docGrid w:linePitch="360"/>
        </w:sectPr>
      </w:pPr>
    </w:p>
    <w:p w14:paraId="4F2181AE" w14:textId="77777777" w:rsidR="00ED6DF7" w:rsidRPr="00D245A6" w:rsidRDefault="00ED6DF7" w:rsidP="006A41A9">
      <w:pPr>
        <w:jc w:val="center"/>
        <w:rPr>
          <w:rFonts w:ascii="Arial" w:hAnsi="Arial" w:cs="Arial"/>
          <w:b/>
          <w:sz w:val="22"/>
          <w:szCs w:val="22"/>
        </w:rPr>
      </w:pPr>
      <w:r w:rsidRPr="00D245A6">
        <w:rPr>
          <w:rFonts w:ascii="Arial" w:hAnsi="Arial" w:cs="Arial"/>
          <w:b/>
          <w:sz w:val="22"/>
          <w:szCs w:val="22"/>
        </w:rPr>
        <w:lastRenderedPageBreak/>
        <w:t>ТЕХНИЧЕСКИЙ КОДЕКС УСТАНОВИВШЕЙСЯ ПРАКТИКИ</w:t>
      </w:r>
    </w:p>
    <w:p w14:paraId="5378CACC" w14:textId="77777777" w:rsidR="00D72866" w:rsidRPr="00D245A6" w:rsidRDefault="00272202" w:rsidP="0097771D">
      <w:pPr>
        <w:spacing w:before="160"/>
        <w:jc w:val="center"/>
        <w:outlineLvl w:val="0"/>
        <w:rPr>
          <w:rFonts w:ascii="Arial" w:hAnsi="Arial"/>
          <w:b/>
          <w:spacing w:val="3"/>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3F412CAC" wp14:editId="425B8E63">
                <wp:simplePos x="0" y="0"/>
                <wp:positionH relativeFrom="column">
                  <wp:posOffset>5715</wp:posOffset>
                </wp:positionH>
                <wp:positionV relativeFrom="paragraph">
                  <wp:posOffset>16510</wp:posOffset>
                </wp:positionV>
                <wp:extent cx="6120130" cy="0"/>
                <wp:effectExtent l="15240" t="6985" r="8255" b="12065"/>
                <wp:wrapNone/>
                <wp:docPr id="15"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E9D5CDF" id="_x0000_t32" coordsize="21600,21600" o:spt="32" o:oned="t" path="m,l21600,21600e" filled="f">
                <v:path arrowok="t" fillok="f" o:connecttype="none"/>
                <o:lock v:ext="edit" shapetype="t"/>
              </v:shapetype>
              <v:shape id="AutoShape 85" o:spid="_x0000_s1026" type="#_x0000_t32" style="position:absolute;margin-left:.45pt;margin-top:1.3pt;width:481.9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GQJgIAAEgEAAAOAAAAZHJzL2Uyb0RvYy54bWysVMGO2jAQvVfqP1i5QxIWWDYCVqsEetm2&#10;SLvt3dgOsep4LNsQUNV/79gByraXqmoOzjieefNm5jnzx2OryEFYJ0EvknyYJURoBlzq3SL58roe&#10;zBLiPNWcKtBikZyESx6X79/NO1OIETSguLAEQbQrOrNIGu9NkaaONaKlbghGaDyswbbU49buUm5p&#10;h+itSkdZNk07sNxYYMI5/Fr1h8ky4te1YP5zXTvhiVokyM3H1cZ1G9Z0OafFzlLTSHamQf+BRUul&#10;xqRXqIp6SvZW/gHVSmbBQe2HDNoU6loyEWvAavLst2peGmpErAWb48y1Te7/wbJPh40lkuPsJgnR&#10;tMUZPe09xNRkNgkN6owr0K/UGxtKZEf9Yp6BfXNEQ9lQvRPR+/VkMDgPEembkLBxBtNsu4/A0Ydi&#10;gtitY21bUitpvobAAI4dIcc4ntN1POLoCcOP0xx7dIdTZJezlBYBIgQa6/wHAS0JxiJx3lK5a3wJ&#10;WqMIwPbw9PDsfCD4KyAEa1hLpaIWlCYdkhndZ1kk5EBJHk6Dn7O7baksOdAgp/jEcvHk1s3CXvOI&#10;1gjKV2fbU6l6G7MrHfCwMuRztnq9fH/IHlaz1Ww8GI+mq8E4q6rB07ocD6br/H5S3VVlWeU/ArV8&#10;XDSSc6EDu4t28/HfaeN8i3rVXdV77UP6Fj02DMle3pF0HHKYa6+QLfDTxl6Gj3KNzuerFe7D7R7t&#10;2x/A8icAAAD//wMAUEsDBBQABgAIAAAAIQBDkX2c2QAAAAQBAAAPAAAAZHJzL2Rvd25yZXYueG1s&#10;TI7BbsIwEETvlfoP1lbqrTigKoUQBwEqantBlPIBm3iJI+J1FBsIf1+3l/Y4mtGbly8G24oL9b5x&#10;rGA8SkAQV043XCs4fG2epiB8QNbYOiYFN/KwKO7vcsy0u/InXfahFhHCPkMFJoQuk9JXhiz6keuI&#10;Y3d0vcUQY19L3eM1wm0rJ0mSSosNxweDHa0NVaf92SrwR5N84HjLG3l7X5n17lAOb69KPT4MyzmI&#10;QEP4G8OPflSHIjqV7szai1bBLO4UTFIQsZylzy8gyt8si1z+ly++AQAA//8DAFBLAQItABQABgAI&#10;AAAAIQC2gziS/gAAAOEBAAATAAAAAAAAAAAAAAAAAAAAAABbQ29udGVudF9UeXBlc10ueG1sUEsB&#10;Ai0AFAAGAAgAAAAhADj9If/WAAAAlAEAAAsAAAAAAAAAAAAAAAAALwEAAF9yZWxzLy5yZWxzUEsB&#10;Ai0AFAAGAAgAAAAhAHFNQZAmAgAASAQAAA4AAAAAAAAAAAAAAAAALgIAAGRycy9lMm9Eb2MueG1s&#10;UEsBAi0AFAAGAAgAAAAhAEORfZzZAAAABAEAAA8AAAAAAAAAAAAAAAAAgAQAAGRycy9kb3ducmV2&#10;LnhtbFBLBQYAAAAABAAEAPMAAACGBQAAAAA=&#10;" strokeweight="1pt"/>
            </w:pict>
          </mc:Fallback>
        </mc:AlternateContent>
      </w:r>
      <w:r w:rsidR="007E355C" w:rsidRPr="00D245A6">
        <w:rPr>
          <w:rFonts w:ascii="Arial" w:hAnsi="Arial"/>
          <w:b/>
          <w:spacing w:val="3"/>
          <w:sz w:val="22"/>
          <w:szCs w:val="22"/>
        </w:rPr>
        <w:t>Оценка стоимости объектов гражданских прав</w:t>
      </w:r>
    </w:p>
    <w:p w14:paraId="5C08E51A" w14:textId="77777777" w:rsidR="006078F2" w:rsidRPr="00D245A6" w:rsidRDefault="0036119D" w:rsidP="006A41A9">
      <w:pPr>
        <w:jc w:val="center"/>
        <w:rPr>
          <w:rFonts w:ascii="Arial" w:hAnsi="Arial" w:cs="Arial"/>
          <w:b/>
          <w:spacing w:val="3"/>
          <w:sz w:val="22"/>
          <w:szCs w:val="22"/>
        </w:rPr>
      </w:pPr>
      <w:r w:rsidRPr="0036119D">
        <w:rPr>
          <w:rFonts w:ascii="Arial" w:hAnsi="Arial" w:cs="Arial"/>
          <w:b/>
          <w:spacing w:val="3"/>
          <w:sz w:val="22"/>
          <w:szCs w:val="22"/>
        </w:rPr>
        <w:t>ОЦЕНКА СТОИМОСТИ ДОРОЖНЫХ ТРАНСПОРТНЫХ СРЕДСТВ</w:t>
      </w:r>
    </w:p>
    <w:p w14:paraId="5C49ECFC" w14:textId="77777777" w:rsidR="00D72866" w:rsidRPr="00D245A6" w:rsidRDefault="007E355C" w:rsidP="0097771D">
      <w:pPr>
        <w:spacing w:before="160"/>
        <w:jc w:val="center"/>
        <w:rPr>
          <w:rFonts w:ascii="Arial" w:hAnsi="Arial"/>
          <w:b/>
          <w:spacing w:val="3"/>
          <w:sz w:val="22"/>
          <w:szCs w:val="22"/>
        </w:rPr>
      </w:pPr>
      <w:r w:rsidRPr="00D245A6">
        <w:rPr>
          <w:rFonts w:ascii="Arial" w:hAnsi="Arial"/>
          <w:b/>
          <w:spacing w:val="3"/>
          <w:sz w:val="22"/>
          <w:szCs w:val="22"/>
        </w:rPr>
        <w:t>Ацэнка вартасц</w:t>
      </w:r>
      <w:r w:rsidRPr="00D245A6">
        <w:rPr>
          <w:rFonts w:ascii="Arial" w:hAnsi="Arial"/>
          <w:b/>
          <w:spacing w:val="3"/>
          <w:sz w:val="22"/>
          <w:szCs w:val="22"/>
          <w:lang w:val="en-US"/>
        </w:rPr>
        <w:t>i</w:t>
      </w:r>
      <w:r w:rsidRPr="00D245A6">
        <w:rPr>
          <w:rFonts w:ascii="Arial" w:hAnsi="Arial"/>
          <w:b/>
          <w:spacing w:val="3"/>
          <w:sz w:val="22"/>
          <w:szCs w:val="22"/>
        </w:rPr>
        <w:t xml:space="preserve"> аб</w:t>
      </w:r>
      <w:r w:rsidRPr="00D245A6">
        <w:rPr>
          <w:rFonts w:ascii="Arial" w:hAnsi="Arial"/>
          <w:b/>
          <w:spacing w:val="3"/>
          <w:sz w:val="22"/>
          <w:szCs w:val="22"/>
          <w:lang w:val="be-BY"/>
        </w:rPr>
        <w:t>’е</w:t>
      </w:r>
      <w:r w:rsidRPr="00D245A6">
        <w:rPr>
          <w:rFonts w:ascii="Arial" w:hAnsi="Arial"/>
          <w:b/>
          <w:spacing w:val="3"/>
          <w:sz w:val="22"/>
          <w:szCs w:val="22"/>
        </w:rPr>
        <w:t>кта</w:t>
      </w:r>
      <w:r w:rsidRPr="00D245A6">
        <w:rPr>
          <w:rFonts w:ascii="Arial" w:hAnsi="Arial" w:cs="Arial"/>
          <w:b/>
          <w:spacing w:val="3"/>
          <w:sz w:val="22"/>
          <w:szCs w:val="22"/>
        </w:rPr>
        <w:t>ў</w:t>
      </w:r>
      <w:r w:rsidRPr="00D245A6">
        <w:rPr>
          <w:rFonts w:ascii="Arial" w:hAnsi="Arial"/>
          <w:b/>
          <w:spacing w:val="3"/>
          <w:sz w:val="22"/>
          <w:szCs w:val="22"/>
        </w:rPr>
        <w:t xml:space="preserve"> грамадзянск</w:t>
      </w:r>
      <w:r w:rsidRPr="00D245A6">
        <w:rPr>
          <w:rFonts w:ascii="Arial" w:hAnsi="Arial"/>
          <w:b/>
          <w:spacing w:val="3"/>
          <w:sz w:val="22"/>
          <w:szCs w:val="22"/>
          <w:lang w:val="en-US"/>
        </w:rPr>
        <w:t>i</w:t>
      </w:r>
      <w:r w:rsidRPr="00D245A6">
        <w:rPr>
          <w:rFonts w:ascii="Arial" w:hAnsi="Arial"/>
          <w:b/>
          <w:spacing w:val="3"/>
          <w:sz w:val="22"/>
          <w:szCs w:val="22"/>
        </w:rPr>
        <w:t>х пра</w:t>
      </w:r>
      <w:r w:rsidRPr="00D245A6">
        <w:rPr>
          <w:rFonts w:ascii="Arial" w:hAnsi="Arial" w:cs="Arial"/>
          <w:b/>
          <w:spacing w:val="3"/>
          <w:sz w:val="22"/>
          <w:szCs w:val="22"/>
        </w:rPr>
        <w:t>ў</w:t>
      </w:r>
    </w:p>
    <w:p w14:paraId="1B1577E2" w14:textId="77777777" w:rsidR="00C831CC" w:rsidRPr="00D245A6" w:rsidRDefault="0036119D" w:rsidP="006A41A9">
      <w:pPr>
        <w:jc w:val="center"/>
        <w:rPr>
          <w:rFonts w:ascii="Arial" w:hAnsi="Arial" w:cs="Arial"/>
          <w:spacing w:val="3"/>
          <w:sz w:val="22"/>
          <w:szCs w:val="22"/>
          <w:u w:val="single"/>
        </w:rPr>
      </w:pPr>
      <w:r w:rsidRPr="0036119D">
        <w:rPr>
          <w:rFonts w:ascii="Arial" w:hAnsi="Arial" w:cs="Arial"/>
          <w:b/>
          <w:spacing w:val="3"/>
          <w:sz w:val="22"/>
          <w:szCs w:val="22"/>
        </w:rPr>
        <w:t>АЦЭНКА ВАРТАСЦI ДАРОЖНЫХ ТРАНСПАРТНЫХ СРОДКАЎ</w:t>
      </w:r>
    </w:p>
    <w:p w14:paraId="21A4E801" w14:textId="77777777" w:rsidR="003149E4" w:rsidRPr="0036119D" w:rsidRDefault="00272202" w:rsidP="0097771D">
      <w:pPr>
        <w:spacing w:before="400"/>
        <w:jc w:val="right"/>
        <w:outlineLvl w:val="0"/>
        <w:rPr>
          <w:rFonts w:ascii="Arial" w:hAnsi="Arial" w:cs="Arial"/>
          <w:b/>
          <w:spacing w:val="2"/>
          <w:sz w:val="24"/>
          <w:szCs w:val="24"/>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4D7245E1" wp14:editId="33EFA161">
                <wp:simplePos x="0" y="0"/>
                <wp:positionH relativeFrom="column">
                  <wp:posOffset>5715</wp:posOffset>
                </wp:positionH>
                <wp:positionV relativeFrom="paragraph">
                  <wp:posOffset>30480</wp:posOffset>
                </wp:positionV>
                <wp:extent cx="6120130" cy="0"/>
                <wp:effectExtent l="15240" t="11430" r="8255" b="7620"/>
                <wp:wrapNone/>
                <wp:docPr id="1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D297654" id="AutoShape 86" o:spid="_x0000_s1026" type="#_x0000_t32" style="position:absolute;margin-left:.45pt;margin-top:2.4pt;width:481.9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4QJgIAAEgEAAAOAAAAZHJzL2Uyb0RvYy54bWysVMFu2zAMvQ/YPwi+J7ZTL02NJEVhJ7t0&#10;a4B2uyuSHAuTRUFS4wTD/n2UnGTpdhmG+SBTFvn4SD55fn/oFNkL6yToRZKPs4QIzYBLvVskX17W&#10;o1lCnKeaUwVaLJKjcMn98v27eW9KMYEWFBeWIIh2ZW8WSeu9KdPUsVZ01I3BCI2HDdiOetzaXcot&#10;7RG9U+kky6ZpD5YbC0w4h1/r4TBZRvymEcw/NY0TnqhFgtx8XG1ct2FNl3Na7iw1rWQnGvQfWHRU&#10;akx6gaqpp+TVyj+gOsksOGj8mEGXQtNIJmINWE2e/VbNc0uNiLVgc5y5tMn9P1j2eb+xRHKcXZEQ&#10;TTuc0cOrh5iazKahQb1xJfpVemNDieygn80jsG+OaKhaqncier8cDQbnISJ9ExI2zmCabf8JOPpQ&#10;TBC7dWhsRxolzdcQGMCxI+QQx3O8jEccPGH4cZpjj25wiux8ltIyQIRAY53/KKAjwVgkzlsqd62v&#10;QGsUAdgBnu4fnQ8EfwWEYA1rqVTUgtKkRzKT2yyLhBwoycNp8HN2t62UJXsa5BSfWC6eXLtZeNU8&#10;orWC8tXJ9lSqwcbsSgc8rAz5nKxBL9/vsrvVbDUrRsVkuhoVWV2PHtZVMZqu89sP9U1dVXX+I1DL&#10;i7KVnAsd2J21mxd/p43TLRpUd1HvpQ/pW/TYMCR7fkfScchhroNCtsCPG3sePso1Op+uVrgP13u0&#10;r38Ay58AAAD//wMAUEsDBBQABgAIAAAAIQCKNnFD2AAAAAQBAAAPAAAAZHJzL2Rvd25yZXYueG1s&#10;TI7BTsMwEETvSPyDtUjcqFNUFRriVFBRAZcKSj9gE2/jiHgdxW6b/j0LFziOZvTmFcvRd+pIQ2wD&#10;G5hOMlDEdbAtNwZ2n+ube1AxIVvsApOBM0VYlpcXBeY2nPiDjtvUKIFwzNGAS6nPtY61I49xEnpi&#10;6fZh8JgkDo22A54E7jt9m2Vz7bFleXDY08pR/bU9eANx77I3nG54rc+vT271vqvGl2djrq/GxwdQ&#10;icb0N4YffVGHUpyqcGAbVWdgITsDM9GXcjGf3YGqfrMuC/1fvvwGAAD//wMAUEsBAi0AFAAGAAgA&#10;AAAhALaDOJL+AAAA4QEAABMAAAAAAAAAAAAAAAAAAAAAAFtDb250ZW50X1R5cGVzXS54bWxQSwEC&#10;LQAUAAYACAAAACEAOP0h/9YAAACUAQAACwAAAAAAAAAAAAAAAAAvAQAAX3JlbHMvLnJlbHNQSwEC&#10;LQAUAAYACAAAACEApFqeECYCAABIBAAADgAAAAAAAAAAAAAAAAAuAgAAZHJzL2Uyb0RvYy54bWxQ&#10;SwECLQAUAAYACAAAACEAijZxQ9gAAAAEAQAADwAAAAAAAAAAAAAAAACABAAAZHJzL2Rvd25yZXYu&#10;eG1sUEsFBgAAAAAEAAQA8wAAAIUFAAAAAA==&#10;" strokeweight="1pt"/>
            </w:pict>
          </mc:Fallback>
        </mc:AlternateContent>
      </w:r>
      <w:r w:rsidR="0005341A" w:rsidRPr="00D245A6">
        <w:rPr>
          <w:rFonts w:ascii="Arial" w:hAnsi="Arial" w:cs="Arial"/>
          <w:b/>
          <w:spacing w:val="2"/>
        </w:rPr>
        <w:t>Дата введения</w:t>
      </w:r>
      <w:r w:rsidR="00842AB0" w:rsidRPr="00D245A6">
        <w:rPr>
          <w:rFonts w:ascii="Arial" w:hAnsi="Arial" w:cs="Arial"/>
          <w:b/>
          <w:spacing w:val="2"/>
        </w:rPr>
        <w:t xml:space="preserve"> </w:t>
      </w:r>
      <w:r w:rsidR="0036119D" w:rsidRPr="0036119D">
        <w:rPr>
          <w:rFonts w:ascii="Arial" w:hAnsi="Arial" w:cs="Arial"/>
          <w:b/>
          <w:spacing w:val="2"/>
        </w:rPr>
        <w:t>_______________</w:t>
      </w:r>
    </w:p>
    <w:p w14:paraId="4E652C1B" w14:textId="77777777" w:rsidR="008A5876" w:rsidRPr="00D245A6" w:rsidRDefault="008A5876" w:rsidP="0097771D">
      <w:pPr>
        <w:spacing w:before="220" w:after="160"/>
        <w:ind w:firstLine="454"/>
        <w:jc w:val="both"/>
        <w:rPr>
          <w:rFonts w:ascii="Arial" w:hAnsi="Arial" w:cs="Arial"/>
          <w:b/>
          <w:sz w:val="22"/>
          <w:szCs w:val="22"/>
        </w:rPr>
      </w:pPr>
      <w:r w:rsidRPr="00D245A6">
        <w:rPr>
          <w:rFonts w:ascii="Arial" w:hAnsi="Arial" w:cs="Arial"/>
          <w:b/>
          <w:sz w:val="22"/>
          <w:szCs w:val="22"/>
        </w:rPr>
        <w:t>1 Область применения</w:t>
      </w:r>
    </w:p>
    <w:p w14:paraId="1A59D510" w14:textId="77777777" w:rsidR="0036119D" w:rsidRDefault="0036119D" w:rsidP="0036119D">
      <w:pPr>
        <w:pStyle w:val="affff"/>
      </w:pPr>
      <w:r>
        <w:t>Настоящий технический кодекс установившейся практики (далее – настоящий технический кодекс) устанавливает единые требования к проведению оценки стоимости дорожных транспортных средств</w:t>
      </w:r>
      <w:r w:rsidR="00FB5401">
        <w:t>, а также самоходных машин</w:t>
      </w:r>
      <w:r>
        <w:t xml:space="preserve"> (далее – ДТС), процедуру оценки, предметы оценки, методы оценки и методы расчета стоимости, требования к составу исходной информации и ее источникам, проведению расчетов, обоснованию результата независимой оценки, составлению документов оценки.</w:t>
      </w:r>
    </w:p>
    <w:p w14:paraId="034F84B5" w14:textId="77777777" w:rsidR="0036119D" w:rsidRPr="00D245A6" w:rsidRDefault="0036119D" w:rsidP="0036119D">
      <w:pPr>
        <w:pStyle w:val="affff"/>
      </w:pPr>
      <w:r>
        <w:t>Настоящий технический кодекс применяется при проведении независимой оценки, внутренней оценки, экспертиз</w:t>
      </w:r>
      <w:r w:rsidR="00D767C3">
        <w:t>ы</w:t>
      </w:r>
      <w:r>
        <w:t xml:space="preserve"> достоверности независимой и внутренней оценки. Настоящий технический кодекс может использоваться при проведении судебной экспертизы.</w:t>
      </w:r>
    </w:p>
    <w:p w14:paraId="1CA2C895" w14:textId="77777777" w:rsidR="008A5876" w:rsidRPr="00D245A6" w:rsidRDefault="008A5876" w:rsidP="0097771D">
      <w:pPr>
        <w:spacing w:before="220" w:after="160"/>
        <w:ind w:firstLine="397"/>
        <w:jc w:val="both"/>
        <w:rPr>
          <w:rFonts w:ascii="Arial" w:hAnsi="Arial" w:cs="Arial"/>
          <w:b/>
          <w:sz w:val="22"/>
          <w:szCs w:val="22"/>
        </w:rPr>
      </w:pPr>
      <w:r w:rsidRPr="00D245A6">
        <w:rPr>
          <w:rFonts w:ascii="Arial" w:hAnsi="Arial" w:cs="Arial"/>
          <w:b/>
          <w:sz w:val="22"/>
          <w:szCs w:val="22"/>
        </w:rPr>
        <w:t>2 Нормативные ссылки</w:t>
      </w:r>
    </w:p>
    <w:p w14:paraId="2BF5B1C8" w14:textId="77777777" w:rsidR="00620570" w:rsidRPr="00620570" w:rsidRDefault="00620570" w:rsidP="00620570">
      <w:pPr>
        <w:ind w:firstLine="397"/>
        <w:jc w:val="both"/>
        <w:rPr>
          <w:rFonts w:ascii="Arial" w:hAnsi="Arial" w:cs="Arial"/>
        </w:rPr>
      </w:pPr>
      <w:r w:rsidRPr="00620570">
        <w:rPr>
          <w:rFonts w:ascii="Arial" w:hAnsi="Arial" w:cs="Arial"/>
        </w:rPr>
        <w:t>В настоящем техническом кодексе использованы ссылки на технические нормативные правовые акты в области технического нормирования и стандартизации (далее – ТНПА):</w:t>
      </w:r>
    </w:p>
    <w:p w14:paraId="0BB2123D" w14:textId="77777777" w:rsidR="00620570" w:rsidRPr="00620570" w:rsidRDefault="00620570" w:rsidP="00620570">
      <w:pPr>
        <w:ind w:firstLine="397"/>
        <w:jc w:val="both"/>
        <w:rPr>
          <w:rFonts w:ascii="Arial" w:hAnsi="Arial" w:cs="Arial"/>
        </w:rPr>
      </w:pPr>
      <w:r w:rsidRPr="000262F4">
        <w:rPr>
          <w:rFonts w:ascii="Arial" w:hAnsi="Arial" w:cs="Arial"/>
        </w:rPr>
        <w:t>ТКП</w:t>
      </w:r>
      <w:r w:rsidRPr="000262F4">
        <w:rPr>
          <w:rFonts w:ascii="Arial" w:hAnsi="Arial" w:cs="Arial"/>
          <w:lang w:val="en-US"/>
        </w:rPr>
        <w:t> </w:t>
      </w:r>
      <w:r w:rsidRPr="000262F4">
        <w:rPr>
          <w:rFonts w:ascii="Arial" w:hAnsi="Arial" w:cs="Arial"/>
        </w:rPr>
        <w:t>52.0.01-2020 (33520) Оценка стоимости объектов гражданских прав. Общие положения</w:t>
      </w:r>
    </w:p>
    <w:p w14:paraId="497253B3" w14:textId="77777777" w:rsidR="00620570" w:rsidRPr="00620570" w:rsidRDefault="00620570" w:rsidP="00620570">
      <w:pPr>
        <w:ind w:firstLine="397"/>
        <w:jc w:val="both"/>
        <w:rPr>
          <w:rFonts w:ascii="Arial" w:hAnsi="Arial" w:cs="Arial"/>
        </w:rPr>
      </w:pPr>
      <w:r w:rsidRPr="00620570">
        <w:rPr>
          <w:rFonts w:ascii="Arial" w:hAnsi="Arial" w:cs="Arial"/>
        </w:rPr>
        <w:t>ТКП</w:t>
      </w:r>
      <w:r>
        <w:rPr>
          <w:rFonts w:ascii="Arial" w:hAnsi="Arial" w:cs="Arial"/>
          <w:lang w:val="en-US"/>
        </w:rPr>
        <w:t> </w:t>
      </w:r>
      <w:r w:rsidRPr="00620570">
        <w:rPr>
          <w:rFonts w:ascii="Arial" w:hAnsi="Arial" w:cs="Arial"/>
        </w:rPr>
        <w:t>52.0.03-2020</w:t>
      </w:r>
      <w:r w:rsidR="007F09F7">
        <w:rPr>
          <w:rFonts w:ascii="Arial" w:hAnsi="Arial" w:cs="Arial"/>
        </w:rPr>
        <w:t> </w:t>
      </w:r>
      <w:r w:rsidRPr="00620570">
        <w:rPr>
          <w:rFonts w:ascii="Arial" w:hAnsi="Arial" w:cs="Arial"/>
        </w:rPr>
        <w:t>(33520) Оценка стоимости объектов гражданских прав. Определение ликвидационной стоимости</w:t>
      </w:r>
    </w:p>
    <w:p w14:paraId="4201D3F1" w14:textId="77777777" w:rsidR="00620570" w:rsidRDefault="00620570" w:rsidP="00620570">
      <w:pPr>
        <w:ind w:firstLine="397"/>
        <w:jc w:val="both"/>
        <w:rPr>
          <w:rFonts w:ascii="Arial" w:hAnsi="Arial" w:cs="Arial"/>
        </w:rPr>
      </w:pPr>
      <w:r w:rsidRPr="00620570">
        <w:rPr>
          <w:rFonts w:ascii="Arial" w:hAnsi="Arial" w:cs="Arial"/>
        </w:rPr>
        <w:t>ТКП</w:t>
      </w:r>
      <w:r>
        <w:rPr>
          <w:rFonts w:ascii="Arial" w:hAnsi="Arial" w:cs="Arial"/>
          <w:lang w:val="en-US"/>
        </w:rPr>
        <w:t> </w:t>
      </w:r>
      <w:r w:rsidRPr="00620570">
        <w:rPr>
          <w:rFonts w:ascii="Arial" w:hAnsi="Arial" w:cs="Arial"/>
        </w:rPr>
        <w:t>52.1.01-20</w:t>
      </w:r>
      <w:r w:rsidR="00EA019E" w:rsidRPr="00EA019E">
        <w:rPr>
          <w:rFonts w:ascii="Arial" w:hAnsi="Arial" w:cs="Arial"/>
        </w:rPr>
        <w:t>23</w:t>
      </w:r>
      <w:r w:rsidR="00EA019E">
        <w:rPr>
          <w:rFonts w:ascii="Arial" w:hAnsi="Arial" w:cs="Arial"/>
          <w:lang w:val="en-US"/>
        </w:rPr>
        <w:t> </w:t>
      </w:r>
      <w:r w:rsidRPr="00620570">
        <w:rPr>
          <w:rFonts w:ascii="Arial" w:hAnsi="Arial" w:cs="Arial"/>
        </w:rPr>
        <w:t>(33520) Оценка стоимости объектов гражданских прав. Оценка стоимости предприятий (бизнеса)</w:t>
      </w:r>
    </w:p>
    <w:p w14:paraId="5B2C9D31" w14:textId="77777777" w:rsidR="007F09F7" w:rsidRPr="00620570" w:rsidRDefault="007F09F7" w:rsidP="00620570">
      <w:pPr>
        <w:ind w:firstLine="397"/>
        <w:jc w:val="both"/>
        <w:rPr>
          <w:rFonts w:ascii="Arial" w:hAnsi="Arial" w:cs="Arial"/>
        </w:rPr>
      </w:pPr>
      <w:r w:rsidRPr="007F09F7">
        <w:rPr>
          <w:rFonts w:ascii="Arial" w:hAnsi="Arial" w:cs="Arial"/>
        </w:rPr>
        <w:t>ТКП</w:t>
      </w:r>
      <w:r>
        <w:rPr>
          <w:rFonts w:ascii="Arial" w:hAnsi="Arial" w:cs="Arial"/>
        </w:rPr>
        <w:t> </w:t>
      </w:r>
      <w:r w:rsidRPr="007F09F7">
        <w:rPr>
          <w:rFonts w:ascii="Arial" w:hAnsi="Arial" w:cs="Arial"/>
        </w:rPr>
        <w:t>52.3.01-2020 (33520)</w:t>
      </w:r>
      <w:r>
        <w:rPr>
          <w:rFonts w:ascii="Arial" w:hAnsi="Arial" w:cs="Arial"/>
        </w:rPr>
        <w:t xml:space="preserve"> </w:t>
      </w:r>
      <w:r w:rsidRPr="007F09F7">
        <w:rPr>
          <w:rFonts w:ascii="Arial" w:hAnsi="Arial" w:cs="Arial"/>
        </w:rPr>
        <w:t>Оценка стоимости капитальных строений (зданий, сооружений), изолированных помещений, машино-мест как объектов недвижимого имущества</w:t>
      </w:r>
    </w:p>
    <w:p w14:paraId="59973611" w14:textId="77777777" w:rsidR="00620570" w:rsidRPr="00620570" w:rsidRDefault="00620570" w:rsidP="00620570">
      <w:pPr>
        <w:ind w:firstLine="397"/>
        <w:jc w:val="both"/>
        <w:rPr>
          <w:rFonts w:ascii="Arial" w:hAnsi="Arial" w:cs="Arial"/>
        </w:rPr>
      </w:pPr>
      <w:r w:rsidRPr="00620570">
        <w:rPr>
          <w:rFonts w:ascii="Arial" w:hAnsi="Arial" w:cs="Arial"/>
        </w:rPr>
        <w:t>ТКП</w:t>
      </w:r>
      <w:r>
        <w:rPr>
          <w:rFonts w:ascii="Arial" w:hAnsi="Arial" w:cs="Arial"/>
          <w:lang w:val="en-US"/>
        </w:rPr>
        <w:t> </w:t>
      </w:r>
      <w:r w:rsidRPr="00620570">
        <w:rPr>
          <w:rFonts w:ascii="Arial" w:hAnsi="Arial" w:cs="Arial"/>
        </w:rPr>
        <w:t>52.4.01-2018 (33520) Оценка стоимости объектов гражданских прав. Оценка стоимости машин, оборудования, инвентаря, материалов</w:t>
      </w:r>
    </w:p>
    <w:p w14:paraId="19021F24" w14:textId="77777777" w:rsidR="00620570" w:rsidRPr="00620570" w:rsidRDefault="00620570" w:rsidP="00620570">
      <w:pPr>
        <w:ind w:firstLine="397"/>
        <w:jc w:val="both"/>
        <w:rPr>
          <w:rFonts w:ascii="Arial" w:hAnsi="Arial" w:cs="Arial"/>
        </w:rPr>
      </w:pPr>
      <w:r w:rsidRPr="00620570">
        <w:rPr>
          <w:rFonts w:ascii="Arial" w:hAnsi="Arial" w:cs="Arial"/>
        </w:rPr>
        <w:t>ТКП</w:t>
      </w:r>
      <w:r>
        <w:rPr>
          <w:rFonts w:ascii="Arial" w:hAnsi="Arial" w:cs="Arial"/>
          <w:lang w:val="en-US"/>
        </w:rPr>
        <w:t> </w:t>
      </w:r>
      <w:r w:rsidRPr="00620570">
        <w:rPr>
          <w:rFonts w:ascii="Arial" w:hAnsi="Arial" w:cs="Arial"/>
        </w:rPr>
        <w:t>52.7.01-2020 (33520) Оценка стоимости объектов гражданских прав. Порядок проведения оценки стоимости имущества, находящегося в государственной собственности</w:t>
      </w:r>
    </w:p>
    <w:p w14:paraId="01717050" w14:textId="77777777" w:rsidR="00620570" w:rsidRPr="00620570" w:rsidRDefault="00620570" w:rsidP="00620570">
      <w:pPr>
        <w:ind w:firstLine="397"/>
        <w:jc w:val="both"/>
        <w:rPr>
          <w:rFonts w:ascii="Arial" w:hAnsi="Arial" w:cs="Arial"/>
        </w:rPr>
      </w:pPr>
      <w:r w:rsidRPr="00620570">
        <w:rPr>
          <w:rFonts w:ascii="Arial" w:hAnsi="Arial" w:cs="Arial"/>
        </w:rPr>
        <w:t>ТКП</w:t>
      </w:r>
      <w:r>
        <w:rPr>
          <w:rFonts w:ascii="Arial" w:hAnsi="Arial" w:cs="Arial"/>
          <w:lang w:val="en-US"/>
        </w:rPr>
        <w:t> </w:t>
      </w:r>
      <w:r w:rsidRPr="00620570">
        <w:rPr>
          <w:rFonts w:ascii="Arial" w:hAnsi="Arial" w:cs="Arial"/>
        </w:rPr>
        <w:t>298-2011 (02190) Стартерные аккумуляторные батареи. Нормы и правила обслуживания</w:t>
      </w:r>
    </w:p>
    <w:p w14:paraId="77EE646E" w14:textId="77777777" w:rsidR="00620570" w:rsidRDefault="00620570" w:rsidP="00620570">
      <w:pPr>
        <w:ind w:firstLine="397"/>
        <w:jc w:val="both"/>
        <w:rPr>
          <w:rFonts w:ascii="Arial" w:hAnsi="Arial" w:cs="Arial"/>
        </w:rPr>
      </w:pPr>
      <w:r w:rsidRPr="00620570">
        <w:rPr>
          <w:rFonts w:ascii="Arial" w:hAnsi="Arial" w:cs="Arial"/>
        </w:rPr>
        <w:t>ТКП</w:t>
      </w:r>
      <w:r>
        <w:rPr>
          <w:rFonts w:ascii="Arial" w:hAnsi="Arial" w:cs="Arial"/>
          <w:lang w:val="en-US"/>
        </w:rPr>
        <w:t> </w:t>
      </w:r>
      <w:r w:rsidRPr="00620570">
        <w:rPr>
          <w:rFonts w:ascii="Arial" w:hAnsi="Arial" w:cs="Arial"/>
        </w:rPr>
        <w:t>299-2011 (02190) Автомобильные шины. Нормы и правила обслуживания</w:t>
      </w:r>
    </w:p>
    <w:p w14:paraId="0F8FD916" w14:textId="77777777" w:rsidR="00114BE7" w:rsidRDefault="00114BE7" w:rsidP="00114BE7">
      <w:pPr>
        <w:ind w:firstLine="397"/>
        <w:jc w:val="both"/>
        <w:rPr>
          <w:rFonts w:ascii="Arial" w:hAnsi="Arial" w:cs="Arial"/>
        </w:rPr>
      </w:pPr>
      <w:r w:rsidRPr="00620570">
        <w:rPr>
          <w:rFonts w:ascii="Arial" w:hAnsi="Arial" w:cs="Arial"/>
        </w:rPr>
        <w:t>СТБ</w:t>
      </w:r>
      <w:r>
        <w:rPr>
          <w:rFonts w:ascii="Arial" w:hAnsi="Arial" w:cs="Arial"/>
          <w:lang w:val="en-US"/>
        </w:rPr>
        <w:t> </w:t>
      </w:r>
      <w:r w:rsidRPr="00620570">
        <w:rPr>
          <w:rFonts w:ascii="Arial" w:hAnsi="Arial" w:cs="Arial"/>
        </w:rPr>
        <w:t>52.0.02-2017 Оценка стоимости объектов гражданских прав. Термины и определения</w:t>
      </w:r>
    </w:p>
    <w:p w14:paraId="1C87C915" w14:textId="77777777" w:rsidR="00114BE7" w:rsidRDefault="00114BE7" w:rsidP="00114BE7">
      <w:pPr>
        <w:ind w:firstLine="397"/>
        <w:jc w:val="both"/>
        <w:rPr>
          <w:rFonts w:ascii="Arial" w:hAnsi="Arial" w:cs="Arial"/>
        </w:rPr>
      </w:pPr>
      <w:r w:rsidRPr="00FB7F36">
        <w:rPr>
          <w:rFonts w:ascii="Arial" w:hAnsi="Arial" w:cs="Arial"/>
        </w:rPr>
        <w:t>СТБ 52.6.01-2017 Оценка стоимости объектов гражданских прав. Оценка стоимости транспортных средств</w:t>
      </w:r>
    </w:p>
    <w:p w14:paraId="2039E4ED" w14:textId="77777777" w:rsidR="00114BE7" w:rsidRPr="00620570" w:rsidRDefault="00114BE7" w:rsidP="00114BE7">
      <w:pPr>
        <w:ind w:firstLine="397"/>
        <w:jc w:val="both"/>
        <w:rPr>
          <w:rFonts w:ascii="Arial" w:hAnsi="Arial" w:cs="Arial"/>
        </w:rPr>
      </w:pPr>
      <w:r w:rsidRPr="00620570">
        <w:rPr>
          <w:rFonts w:ascii="Arial" w:hAnsi="Arial" w:cs="Arial"/>
        </w:rPr>
        <w:t>СТБ</w:t>
      </w:r>
      <w:r>
        <w:rPr>
          <w:rFonts w:ascii="Arial" w:hAnsi="Arial" w:cs="Arial"/>
          <w:lang w:val="en-US"/>
        </w:rPr>
        <w:t> </w:t>
      </w:r>
      <w:r w:rsidRPr="00620570">
        <w:rPr>
          <w:rFonts w:ascii="Arial" w:hAnsi="Arial" w:cs="Arial"/>
        </w:rPr>
        <w:t>52.6.02-2015 Оценка стоимости объектов гражданских прав. Требования к составлению и ведению справочника-базы среднерыночных цен по типам дорожных транспортных средств</w:t>
      </w:r>
    </w:p>
    <w:p w14:paraId="681017B6" w14:textId="77777777" w:rsidR="00114BE7" w:rsidRPr="00EA019E" w:rsidRDefault="00114BE7" w:rsidP="00114BE7">
      <w:pPr>
        <w:ind w:firstLine="397"/>
        <w:jc w:val="both"/>
        <w:rPr>
          <w:rFonts w:ascii="Arial" w:hAnsi="Arial" w:cs="Arial"/>
        </w:rPr>
      </w:pPr>
      <w:r w:rsidRPr="00EA019E">
        <w:rPr>
          <w:rFonts w:ascii="Arial" w:hAnsi="Arial" w:cs="Arial"/>
        </w:rPr>
        <w:t>СТБ</w:t>
      </w:r>
      <w:r w:rsidRPr="00EA019E">
        <w:rPr>
          <w:rFonts w:ascii="Arial" w:hAnsi="Arial" w:cs="Arial"/>
          <w:lang w:val="en-US"/>
        </w:rPr>
        <w:t> </w:t>
      </w:r>
      <w:r w:rsidRPr="00EA019E">
        <w:rPr>
          <w:rFonts w:ascii="Arial" w:hAnsi="Arial" w:cs="Arial"/>
        </w:rPr>
        <w:t>984-2009 Средства транспортные. Маркировка. Технические требования</w:t>
      </w:r>
    </w:p>
    <w:p w14:paraId="4C6A831F" w14:textId="77777777" w:rsidR="00114BE7" w:rsidRPr="00EA019E" w:rsidRDefault="00114BE7" w:rsidP="00114BE7">
      <w:pPr>
        <w:ind w:firstLine="397"/>
        <w:jc w:val="both"/>
        <w:rPr>
          <w:rFonts w:ascii="Arial" w:hAnsi="Arial" w:cs="Arial"/>
        </w:rPr>
      </w:pPr>
      <w:r w:rsidRPr="00EA019E">
        <w:rPr>
          <w:rFonts w:ascii="Arial" w:hAnsi="Arial" w:cs="Arial"/>
        </w:rPr>
        <w:t>СТБ</w:t>
      </w:r>
      <w:r w:rsidRPr="00EA019E">
        <w:rPr>
          <w:rFonts w:ascii="Arial" w:hAnsi="Arial" w:cs="Arial"/>
          <w:lang w:val="en-US"/>
        </w:rPr>
        <w:t> </w:t>
      </w:r>
      <w:r w:rsidRPr="00EA019E">
        <w:rPr>
          <w:rFonts w:ascii="Arial" w:hAnsi="Arial" w:cs="Arial"/>
        </w:rPr>
        <w:t>1218-2000 Разработка и постановка продукции на производство. Термины и определения</w:t>
      </w:r>
    </w:p>
    <w:p w14:paraId="2D352C95" w14:textId="77777777" w:rsidR="00114BE7" w:rsidRPr="00EA019E" w:rsidRDefault="00114BE7" w:rsidP="00114BE7">
      <w:pPr>
        <w:ind w:firstLine="397"/>
        <w:jc w:val="both"/>
        <w:rPr>
          <w:rFonts w:ascii="Arial" w:hAnsi="Arial" w:cs="Arial"/>
        </w:rPr>
      </w:pPr>
      <w:r w:rsidRPr="00EA019E">
        <w:rPr>
          <w:rFonts w:ascii="Arial" w:hAnsi="Arial" w:cs="Arial"/>
        </w:rPr>
        <w:t>СТБ</w:t>
      </w:r>
      <w:r w:rsidRPr="00EA019E">
        <w:rPr>
          <w:rFonts w:ascii="Arial" w:hAnsi="Arial" w:cs="Arial"/>
          <w:lang w:val="en-US"/>
        </w:rPr>
        <w:t> </w:t>
      </w:r>
      <w:r w:rsidRPr="00EA019E">
        <w:rPr>
          <w:rFonts w:ascii="Arial" w:hAnsi="Arial" w:cs="Arial"/>
        </w:rPr>
        <w:t>1175-2011 Обслуживание транспортных средств организациями автосервиса. Порядок проведения</w:t>
      </w:r>
    </w:p>
    <w:p w14:paraId="6BFC0E51" w14:textId="77777777" w:rsidR="00114BE7" w:rsidRDefault="00114BE7" w:rsidP="00114BE7">
      <w:pPr>
        <w:ind w:firstLine="397"/>
        <w:jc w:val="both"/>
        <w:rPr>
          <w:rFonts w:ascii="Arial" w:hAnsi="Arial" w:cs="Arial"/>
        </w:rPr>
      </w:pPr>
      <w:r w:rsidRPr="00EA019E">
        <w:rPr>
          <w:rFonts w:ascii="Arial" w:hAnsi="Arial" w:cs="Arial"/>
        </w:rPr>
        <w:t>СТБ</w:t>
      </w:r>
      <w:r w:rsidRPr="00EA019E">
        <w:rPr>
          <w:rFonts w:ascii="Arial" w:hAnsi="Arial" w:cs="Arial"/>
          <w:lang w:val="en-US"/>
        </w:rPr>
        <w:t> </w:t>
      </w:r>
      <w:r w:rsidRPr="00EA019E">
        <w:rPr>
          <w:rFonts w:ascii="Arial" w:hAnsi="Arial" w:cs="Arial"/>
        </w:rPr>
        <w:t>914-99 (ИСО 7591:1982) Знаки регистрационные и знак отличительный транспортных средств. Типы и основные размеры, технические требования, методы испытаний</w:t>
      </w:r>
    </w:p>
    <w:p w14:paraId="3FBE307D" w14:textId="77777777" w:rsidR="0097771D" w:rsidRPr="00D245A6" w:rsidRDefault="00272202" w:rsidP="0097771D">
      <w:pPr>
        <w:tabs>
          <w:tab w:val="left" w:pos="9900"/>
        </w:tabs>
        <w:spacing w:before="1500"/>
        <w:ind w:left="397"/>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0B0EDB83" wp14:editId="5407D8D3">
                <wp:simplePos x="0" y="0"/>
                <wp:positionH relativeFrom="column">
                  <wp:posOffset>5715</wp:posOffset>
                </wp:positionH>
                <wp:positionV relativeFrom="paragraph">
                  <wp:posOffset>903605</wp:posOffset>
                </wp:positionV>
                <wp:extent cx="6120130" cy="0"/>
                <wp:effectExtent l="15240" t="8255" r="8255" b="10795"/>
                <wp:wrapNone/>
                <wp:docPr id="1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F139B30" id="AutoShape 87" o:spid="_x0000_s1026" type="#_x0000_t32" style="position:absolute;margin-left:.45pt;margin-top:71.15pt;width:481.9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YTJgIAAEgEAAAOAAAAZHJzL2Uyb0RvYy54bWysVMGO2jAQvVfqP1i5QxKgLBsBq1UCvWy7&#10;SLvt3dgOsep4LNsQUNV/79gByraXqmoOzjieefNm5jnzh2OryEFYJ0EvknyYJURoBlzq3SL58roe&#10;zBLiPNWcKtBikZyESx6W79/NO1OIETSguLAEQbQrOrNIGu9NkaaONaKlbghGaDyswbbU49buUm5p&#10;h+itSkdZNk07sNxYYMI5/Fr1h8ky4te1YP65rp3wRC0S5ObjauO6DWu6nNNiZ6lpJDvToP/AoqVS&#10;Y9IrVEU9JXsr/4BqJbPgoPZDBm0KdS2ZiDVgNXn2WzUvDTUi1oLNcebaJvf/YNnnw8YSyXF244Ro&#10;2uKMHvceYmoyuwsN6owr0K/UGxtKZEf9Yp6AfXNEQ9lQvRPR+/VkMDgPEembkLBxBtNsu0/A0Ydi&#10;gtitY21bUitpvobAAI4dIcc4ntN1POLoCcOP0xx7NMYpsstZSosAEQKNdf6jgJYEY5E4b6ncNb4E&#10;rVEEYHt4enhyPhD8FRCCNaylUlELSpMOyYzusiwScqAkD6fBz9ndtlSWHGiQU3xiuXhy62Zhr3lE&#10;awTlq7PtqVS9jdmVDnhYGfI5W71evt9n96vZajYZTEbT1WCSVdXgcV1OBtN1fvehGldlWeU/ArV8&#10;UjSSc6EDu4t288nfaeN8i3rVXdV77UP6Fj02DMle3pF0HHKYa6+QLfDTxl6Gj3KNzuerFe7D7R7t&#10;2x/A8icAAAD//wMAUEsDBBQABgAIAAAAIQBVob2V3AAAAAgBAAAPAAAAZHJzL2Rvd25yZXYueG1s&#10;TI9RT8JAEITfTfwPlzXxTa4gQai9EiUS5cUo8AO27dJr7O01vQPKv3dNTPRxZyaz32TLwbXqRH1o&#10;PBsYjxJQxKWvGq4N7HfruzmoEJErbD2TgQsFWObXVxmmlT/zJ522sVZSwiFFAzbGLtU6lJYchpHv&#10;iMU7+N5hlLOvddXjWcpdqydJMtMOG5YPFjtaWSq/tkdnIBxsssHxO6/15e3Zrj72xfD6YsztzfD0&#10;CCrSEP/C8IMv6JALU+GPXAXVGlhITtTp5B6U2IvZ9AFU8avoPNP/B+TfAAAA//8DAFBLAQItABQA&#10;BgAIAAAAIQC2gziS/gAAAOEBAAATAAAAAAAAAAAAAAAAAAAAAABbQ29udGVudF9UeXBlc10ueG1s&#10;UEsBAi0AFAAGAAgAAAAhADj9If/WAAAAlAEAAAsAAAAAAAAAAAAAAAAALwEAAF9yZWxzLy5yZWxz&#10;UEsBAi0AFAAGAAgAAAAhAIt4ZhMmAgAASAQAAA4AAAAAAAAAAAAAAAAALgIAAGRycy9lMm9Eb2Mu&#10;eG1sUEsBAi0AFAAGAAgAAAAhAFWhvZXcAAAACAEAAA8AAAAAAAAAAAAAAAAAgAQAAGRycy9kb3du&#10;cmV2LnhtbFBLBQYAAAAABAAEAPMAAACJBQAAAAA=&#10;" strokeweight="1pt"/>
            </w:pict>
          </mc:Fallback>
        </mc:AlternateContent>
      </w:r>
      <w:r w:rsidR="0097771D" w:rsidRPr="00D245A6">
        <w:rPr>
          <w:rFonts w:ascii="Arial" w:hAnsi="Arial" w:cs="Arial"/>
          <w:spacing w:val="-1"/>
          <w:sz w:val="18"/>
          <w:szCs w:val="18"/>
        </w:rPr>
        <w:t>Издание официальное</w:t>
      </w:r>
    </w:p>
    <w:p w14:paraId="7E56F702" w14:textId="77777777" w:rsidR="000B4C1E" w:rsidRPr="00620570" w:rsidRDefault="00620570" w:rsidP="000B4C1E">
      <w:pPr>
        <w:ind w:firstLine="397"/>
        <w:jc w:val="both"/>
        <w:rPr>
          <w:rFonts w:ascii="Arial" w:hAnsi="Arial" w:cs="Arial"/>
        </w:rPr>
      </w:pPr>
      <w:r>
        <w:rPr>
          <w:rFonts w:ascii="Arial" w:hAnsi="Arial" w:cs="Arial"/>
        </w:rPr>
        <w:br w:type="page"/>
      </w:r>
      <w:r w:rsidR="000B4C1E" w:rsidRPr="00620570">
        <w:rPr>
          <w:rFonts w:ascii="Arial" w:hAnsi="Arial" w:cs="Arial"/>
        </w:rPr>
        <w:lastRenderedPageBreak/>
        <w:t>ГОСТ</w:t>
      </w:r>
      <w:r w:rsidR="000B4C1E">
        <w:rPr>
          <w:rFonts w:ascii="Arial" w:hAnsi="Arial" w:cs="Arial"/>
          <w:lang w:val="en-US"/>
        </w:rPr>
        <w:t> </w:t>
      </w:r>
      <w:r w:rsidR="000B4C1E" w:rsidRPr="00620570">
        <w:rPr>
          <w:rFonts w:ascii="Arial" w:hAnsi="Arial" w:cs="Arial"/>
        </w:rPr>
        <w:t>27.002-2015 Надежность в технике. Термины и определения</w:t>
      </w:r>
    </w:p>
    <w:p w14:paraId="694F127E" w14:textId="77777777" w:rsidR="00114BE7" w:rsidRPr="00620570" w:rsidRDefault="00114BE7" w:rsidP="00114BE7">
      <w:pPr>
        <w:ind w:firstLine="397"/>
        <w:jc w:val="both"/>
        <w:rPr>
          <w:rFonts w:ascii="Arial" w:hAnsi="Arial" w:cs="Arial"/>
        </w:rPr>
      </w:pPr>
      <w:r w:rsidRPr="00620570">
        <w:rPr>
          <w:rFonts w:ascii="Arial" w:hAnsi="Arial" w:cs="Arial"/>
        </w:rPr>
        <w:t>ГОСТ</w:t>
      </w:r>
      <w:r>
        <w:rPr>
          <w:rFonts w:ascii="Arial" w:hAnsi="Arial" w:cs="Arial"/>
          <w:lang w:val="en-US"/>
        </w:rPr>
        <w:t> </w:t>
      </w:r>
      <w:r w:rsidRPr="00620570">
        <w:rPr>
          <w:rFonts w:ascii="Arial" w:hAnsi="Arial" w:cs="Arial"/>
        </w:rPr>
        <w:t>16504-81 Система государственных испытаний продукции. Испытания и контроль качества продукции. Основные термины и определения</w:t>
      </w:r>
    </w:p>
    <w:p w14:paraId="198554E7" w14:textId="77777777" w:rsidR="00114BE7" w:rsidRPr="00620570" w:rsidRDefault="00114BE7" w:rsidP="00114BE7">
      <w:pPr>
        <w:ind w:firstLine="397"/>
        <w:jc w:val="both"/>
        <w:rPr>
          <w:rFonts w:ascii="Arial" w:hAnsi="Arial" w:cs="Arial"/>
        </w:rPr>
      </w:pPr>
      <w:r w:rsidRPr="00620570">
        <w:rPr>
          <w:rFonts w:ascii="Arial" w:hAnsi="Arial" w:cs="Arial"/>
        </w:rPr>
        <w:t>ГОСТ</w:t>
      </w:r>
      <w:r>
        <w:rPr>
          <w:rFonts w:ascii="Arial" w:hAnsi="Arial" w:cs="Arial"/>
          <w:lang w:val="en-US"/>
        </w:rPr>
        <w:t> </w:t>
      </w:r>
      <w:r w:rsidRPr="00620570">
        <w:rPr>
          <w:rFonts w:ascii="Arial" w:hAnsi="Arial" w:cs="Arial"/>
        </w:rPr>
        <w:t>18322-2016 Система технического обслуживания и ремонта техники. Термины и определения</w:t>
      </w:r>
    </w:p>
    <w:p w14:paraId="2B16CF53" w14:textId="77777777" w:rsidR="00114BE7" w:rsidRDefault="00114BE7" w:rsidP="00114BE7">
      <w:pPr>
        <w:ind w:firstLine="397"/>
        <w:jc w:val="both"/>
        <w:rPr>
          <w:rFonts w:ascii="Arial" w:hAnsi="Arial" w:cs="Arial"/>
        </w:rPr>
      </w:pPr>
      <w:r w:rsidRPr="00620570">
        <w:rPr>
          <w:rFonts w:ascii="Arial" w:hAnsi="Arial" w:cs="Arial"/>
        </w:rPr>
        <w:t>ГОСТ</w:t>
      </w:r>
      <w:r>
        <w:rPr>
          <w:rFonts w:ascii="Arial" w:hAnsi="Arial" w:cs="Arial"/>
          <w:lang w:val="en-US"/>
        </w:rPr>
        <w:t> </w:t>
      </w:r>
      <w:r w:rsidRPr="00620570">
        <w:rPr>
          <w:rFonts w:ascii="Arial" w:hAnsi="Arial" w:cs="Arial"/>
        </w:rPr>
        <w:t>31286-2005 Транспорт дорожный. Основные термины и определения. Классификация</w:t>
      </w:r>
    </w:p>
    <w:p w14:paraId="251C7FD7" w14:textId="77777777" w:rsidR="00620570" w:rsidRPr="00620570" w:rsidRDefault="00620570" w:rsidP="00876636">
      <w:pPr>
        <w:spacing w:before="40" w:after="80"/>
        <w:ind w:firstLine="425"/>
        <w:jc w:val="both"/>
        <w:rPr>
          <w:rFonts w:ascii="Arial" w:hAnsi="Arial" w:cs="Arial"/>
          <w:sz w:val="18"/>
          <w:szCs w:val="18"/>
        </w:rPr>
      </w:pPr>
      <w:r w:rsidRPr="00620570">
        <w:rPr>
          <w:rFonts w:ascii="Arial" w:hAnsi="Arial" w:cs="Arial"/>
          <w:sz w:val="18"/>
          <w:szCs w:val="18"/>
        </w:rPr>
        <w:t>Примечание – При пользовании настоящим техническим кодексом целесообразно проверить действие ТНПА по каталогу, составленному по состоянию на 1 января текущего года, и по соответствующим информационным указателям, опубликованным в текущем году.</w:t>
      </w:r>
    </w:p>
    <w:p w14:paraId="51612908" w14:textId="77777777" w:rsidR="003976CE" w:rsidRDefault="00620570" w:rsidP="00876636">
      <w:pPr>
        <w:spacing w:before="40" w:after="80"/>
        <w:ind w:firstLine="425"/>
        <w:jc w:val="both"/>
        <w:rPr>
          <w:rFonts w:ascii="Arial" w:hAnsi="Arial" w:cs="Arial"/>
          <w:sz w:val="18"/>
          <w:szCs w:val="18"/>
        </w:rPr>
      </w:pPr>
      <w:r w:rsidRPr="00620570">
        <w:rPr>
          <w:rFonts w:ascii="Arial" w:hAnsi="Arial" w:cs="Arial"/>
          <w:sz w:val="18"/>
          <w:szCs w:val="18"/>
        </w:rPr>
        <w:t>Если ссылочные ТНПА заменены (изменены), то при пользовании настоящим техническим кодексом следует руководствоваться заменяющими (измененными) ТНПА.</w:t>
      </w:r>
    </w:p>
    <w:p w14:paraId="176FEE27" w14:textId="77777777" w:rsidR="00620570" w:rsidRDefault="00620570" w:rsidP="00876636">
      <w:pPr>
        <w:spacing w:before="40" w:after="80"/>
        <w:ind w:firstLine="425"/>
        <w:jc w:val="both"/>
        <w:rPr>
          <w:rFonts w:ascii="Arial" w:hAnsi="Arial" w:cs="Arial"/>
          <w:sz w:val="18"/>
          <w:szCs w:val="18"/>
        </w:rPr>
      </w:pPr>
      <w:r w:rsidRPr="00620570">
        <w:rPr>
          <w:rFonts w:ascii="Arial" w:hAnsi="Arial" w:cs="Arial"/>
          <w:sz w:val="18"/>
          <w:szCs w:val="18"/>
        </w:rPr>
        <w:t>Если ссылочные ТНПА отменены без замены, то приложение, в котором дана ссылка на них, применяется в части, не затрагивающей эту ссылку.</w:t>
      </w:r>
    </w:p>
    <w:p w14:paraId="3C100444" w14:textId="77777777" w:rsidR="007D557B" w:rsidRPr="00D245A6" w:rsidRDefault="007D557B" w:rsidP="007D557B">
      <w:pPr>
        <w:spacing w:before="220" w:after="160"/>
        <w:ind w:firstLine="397"/>
        <w:jc w:val="both"/>
        <w:rPr>
          <w:rFonts w:ascii="Arial" w:hAnsi="Arial" w:cs="Arial"/>
          <w:b/>
          <w:sz w:val="22"/>
          <w:szCs w:val="22"/>
        </w:rPr>
      </w:pPr>
      <w:r w:rsidRPr="00D245A6">
        <w:rPr>
          <w:rFonts w:ascii="Arial" w:hAnsi="Arial" w:cs="Arial"/>
          <w:b/>
          <w:sz w:val="22"/>
          <w:szCs w:val="22"/>
        </w:rPr>
        <w:t>3 Термины и определения</w:t>
      </w:r>
      <w:r w:rsidRPr="00D245A6">
        <w:rPr>
          <w:rFonts w:ascii="Arial" w:hAnsi="Arial" w:cs="Arial"/>
          <w:sz w:val="22"/>
          <w:szCs w:val="22"/>
        </w:rPr>
        <w:t xml:space="preserve"> </w:t>
      </w:r>
    </w:p>
    <w:p w14:paraId="4D808416" w14:textId="77777777" w:rsidR="00AC188C" w:rsidRPr="00AC188C" w:rsidRDefault="00C454C9" w:rsidP="00AC188C">
      <w:pPr>
        <w:ind w:firstLine="397"/>
        <w:jc w:val="both"/>
        <w:rPr>
          <w:rFonts w:ascii="Arial" w:hAnsi="Arial" w:cs="Arial"/>
        </w:rPr>
      </w:pPr>
      <w:r w:rsidRPr="00C454C9">
        <w:rPr>
          <w:rFonts w:ascii="Arial" w:hAnsi="Arial" w:cs="Arial"/>
        </w:rPr>
        <w:t xml:space="preserve">В настоящем техническом кодексе применяются термины </w:t>
      </w:r>
      <w:r w:rsidR="00AC188C" w:rsidRPr="00AC188C">
        <w:rPr>
          <w:rFonts w:ascii="Arial" w:hAnsi="Arial" w:cs="Arial"/>
        </w:rPr>
        <w:t xml:space="preserve">и </w:t>
      </w:r>
      <w:r>
        <w:rPr>
          <w:rFonts w:ascii="Arial" w:hAnsi="Arial" w:cs="Arial"/>
        </w:rPr>
        <w:t xml:space="preserve">их </w:t>
      </w:r>
      <w:r w:rsidR="00AC188C" w:rsidRPr="00AC188C">
        <w:rPr>
          <w:rFonts w:ascii="Arial" w:hAnsi="Arial" w:cs="Arial"/>
        </w:rPr>
        <w:t>определения, установленные ТКП</w:t>
      </w:r>
      <w:r w:rsidR="009E3F23">
        <w:rPr>
          <w:rFonts w:ascii="Arial" w:hAnsi="Arial" w:cs="Arial"/>
        </w:rPr>
        <w:t> </w:t>
      </w:r>
      <w:r w:rsidR="00AC188C" w:rsidRPr="00AC188C">
        <w:rPr>
          <w:rFonts w:ascii="Arial" w:hAnsi="Arial" w:cs="Arial"/>
        </w:rPr>
        <w:t>52.0.01, ТКП 52.4.01, а также следующие термины и</w:t>
      </w:r>
      <w:r>
        <w:rPr>
          <w:rFonts w:ascii="Arial" w:hAnsi="Arial" w:cs="Arial"/>
        </w:rPr>
        <w:t xml:space="preserve"> их</w:t>
      </w:r>
      <w:r w:rsidR="00AC188C" w:rsidRPr="00AC188C">
        <w:rPr>
          <w:rFonts w:ascii="Arial" w:hAnsi="Arial" w:cs="Arial"/>
        </w:rPr>
        <w:t xml:space="preserve"> определения:</w:t>
      </w:r>
    </w:p>
    <w:p w14:paraId="56582299" w14:textId="77777777" w:rsidR="00AC188C" w:rsidRPr="00AC188C" w:rsidRDefault="00AC188C" w:rsidP="00AC188C">
      <w:pPr>
        <w:ind w:firstLine="397"/>
        <w:jc w:val="both"/>
        <w:rPr>
          <w:rFonts w:ascii="Arial" w:hAnsi="Arial" w:cs="Arial"/>
        </w:rPr>
      </w:pPr>
      <w:r w:rsidRPr="00AC188C">
        <w:rPr>
          <w:rFonts w:ascii="Arial" w:hAnsi="Arial" w:cs="Arial"/>
          <w:b/>
          <w:bCs/>
        </w:rPr>
        <w:t>3.1</w:t>
      </w:r>
      <w:r>
        <w:rPr>
          <w:rFonts w:ascii="Arial" w:hAnsi="Arial" w:cs="Arial"/>
          <w:b/>
          <w:bCs/>
          <w:lang w:val="en-US"/>
        </w:rPr>
        <w:t> </w:t>
      </w:r>
      <w:r w:rsidRPr="00AC188C">
        <w:rPr>
          <w:rFonts w:ascii="Arial" w:hAnsi="Arial" w:cs="Arial"/>
          <w:b/>
          <w:bCs/>
        </w:rPr>
        <w:t>новое ДТС:</w:t>
      </w:r>
      <w:r w:rsidRPr="00AC188C">
        <w:rPr>
          <w:rFonts w:ascii="Arial" w:hAnsi="Arial" w:cs="Arial"/>
        </w:rPr>
        <w:t xml:space="preserve"> Исправное, ранее не эксплуатировавшееся ДТС и предлагаемое для продажи на первичном рынке.</w:t>
      </w:r>
    </w:p>
    <w:p w14:paraId="0E3422EC" w14:textId="77777777" w:rsidR="00AC188C" w:rsidRPr="00AC188C" w:rsidRDefault="00AC188C" w:rsidP="00AC188C">
      <w:pPr>
        <w:ind w:firstLine="397"/>
        <w:jc w:val="both"/>
        <w:rPr>
          <w:rFonts w:ascii="Arial" w:hAnsi="Arial" w:cs="Arial"/>
        </w:rPr>
      </w:pPr>
      <w:r w:rsidRPr="00AC188C">
        <w:rPr>
          <w:rFonts w:ascii="Arial" w:hAnsi="Arial" w:cs="Arial"/>
          <w:b/>
          <w:bCs/>
        </w:rPr>
        <w:t>3.2</w:t>
      </w:r>
      <w:r>
        <w:rPr>
          <w:rFonts w:ascii="Arial" w:hAnsi="Arial" w:cs="Arial"/>
          <w:b/>
          <w:bCs/>
          <w:lang w:val="en-US"/>
        </w:rPr>
        <w:t> </w:t>
      </w:r>
      <w:r w:rsidRPr="00AC188C">
        <w:rPr>
          <w:rFonts w:ascii="Arial" w:hAnsi="Arial" w:cs="Arial"/>
          <w:b/>
          <w:bCs/>
        </w:rPr>
        <w:t>первичный рынок ДТС:</w:t>
      </w:r>
      <w:r w:rsidRPr="00AC188C">
        <w:rPr>
          <w:rFonts w:ascii="Arial" w:hAnsi="Arial" w:cs="Arial"/>
        </w:rPr>
        <w:t xml:space="preserve"> Рынок новых ДТС.</w:t>
      </w:r>
    </w:p>
    <w:p w14:paraId="012C7B53" w14:textId="77777777" w:rsidR="00AC188C" w:rsidRPr="00AC188C" w:rsidRDefault="00AC188C" w:rsidP="00AC188C">
      <w:pPr>
        <w:ind w:firstLine="397"/>
        <w:jc w:val="both"/>
        <w:rPr>
          <w:rFonts w:ascii="Arial" w:hAnsi="Arial" w:cs="Arial"/>
        </w:rPr>
      </w:pPr>
      <w:r w:rsidRPr="00AC188C">
        <w:rPr>
          <w:rFonts w:ascii="Arial" w:hAnsi="Arial" w:cs="Arial"/>
          <w:b/>
          <w:bCs/>
        </w:rPr>
        <w:t>3.3</w:t>
      </w:r>
      <w:r>
        <w:rPr>
          <w:rFonts w:ascii="Arial" w:hAnsi="Arial" w:cs="Arial"/>
          <w:b/>
          <w:bCs/>
          <w:lang w:val="en-US"/>
        </w:rPr>
        <w:t> </w:t>
      </w:r>
      <w:r w:rsidRPr="00AC188C">
        <w:rPr>
          <w:rFonts w:ascii="Arial" w:hAnsi="Arial" w:cs="Arial"/>
          <w:b/>
          <w:bCs/>
        </w:rPr>
        <w:t>вторичный рынок ДТС:</w:t>
      </w:r>
      <w:r w:rsidRPr="00AC188C">
        <w:rPr>
          <w:rFonts w:ascii="Arial" w:hAnsi="Arial" w:cs="Arial"/>
        </w:rPr>
        <w:t xml:space="preserve"> Рынок ДТС, на котором предлагаются к продаже и реализуются бывшие в эксплуатации исправные или неисправные ДТС.</w:t>
      </w:r>
    </w:p>
    <w:p w14:paraId="2283CC7C" w14:textId="77777777" w:rsidR="00AC188C" w:rsidRPr="00AC188C" w:rsidRDefault="00AC188C" w:rsidP="00AC188C">
      <w:pPr>
        <w:ind w:firstLine="397"/>
        <w:jc w:val="both"/>
        <w:rPr>
          <w:rFonts w:ascii="Arial" w:hAnsi="Arial" w:cs="Arial"/>
        </w:rPr>
      </w:pPr>
      <w:r w:rsidRPr="00AC188C">
        <w:rPr>
          <w:rFonts w:ascii="Arial" w:hAnsi="Arial" w:cs="Arial"/>
          <w:b/>
          <w:bCs/>
        </w:rPr>
        <w:t>3.4</w:t>
      </w:r>
      <w:r w:rsidRPr="00AC188C">
        <w:rPr>
          <w:rFonts w:ascii="Arial" w:hAnsi="Arial" w:cs="Arial"/>
          <w:b/>
          <w:bCs/>
          <w:lang w:val="en-US"/>
        </w:rPr>
        <w:t> </w:t>
      </w:r>
      <w:r w:rsidRPr="00AC188C">
        <w:rPr>
          <w:rFonts w:ascii="Arial" w:hAnsi="Arial" w:cs="Arial"/>
          <w:b/>
          <w:bCs/>
        </w:rPr>
        <w:t>тип ДТС:</w:t>
      </w:r>
      <w:r w:rsidRPr="00AC188C">
        <w:rPr>
          <w:rFonts w:ascii="Arial" w:hAnsi="Arial" w:cs="Arial"/>
        </w:rPr>
        <w:t xml:space="preserve"> Классификационная единица, которая определяет назначение ДТС и особенности его конструкции.</w:t>
      </w:r>
    </w:p>
    <w:p w14:paraId="354886C4" w14:textId="77777777" w:rsidR="00AC188C" w:rsidRPr="00AC188C" w:rsidRDefault="00AC188C" w:rsidP="00AC188C">
      <w:pPr>
        <w:ind w:firstLine="397"/>
        <w:jc w:val="both"/>
        <w:rPr>
          <w:rFonts w:ascii="Arial" w:hAnsi="Arial" w:cs="Arial"/>
        </w:rPr>
      </w:pPr>
      <w:r w:rsidRPr="00AC188C">
        <w:rPr>
          <w:rFonts w:ascii="Arial" w:hAnsi="Arial" w:cs="Arial"/>
          <w:b/>
          <w:bCs/>
        </w:rPr>
        <w:t>3.5</w:t>
      </w:r>
      <w:r w:rsidRPr="00AC188C">
        <w:rPr>
          <w:rFonts w:ascii="Arial" w:hAnsi="Arial" w:cs="Arial"/>
          <w:b/>
          <w:bCs/>
          <w:lang w:val="en-US"/>
        </w:rPr>
        <w:t> </w:t>
      </w:r>
      <w:r w:rsidRPr="00AC188C">
        <w:rPr>
          <w:rFonts w:ascii="Arial" w:hAnsi="Arial" w:cs="Arial"/>
          <w:b/>
          <w:bCs/>
        </w:rPr>
        <w:t>марка ДТС:</w:t>
      </w:r>
      <w:r w:rsidRPr="00AC188C">
        <w:rPr>
          <w:rFonts w:ascii="Arial" w:hAnsi="Arial" w:cs="Arial"/>
        </w:rPr>
        <w:t xml:space="preserve"> Обозначение, сочетающее слова, отдельные буквы и цифры, идентифицирующие ДТС для потребителя, и отличающее его от ДТС иных изготовителей.</w:t>
      </w:r>
    </w:p>
    <w:p w14:paraId="3A66EAC0" w14:textId="77777777" w:rsidR="00AC188C" w:rsidRPr="00AC188C" w:rsidRDefault="00AC188C" w:rsidP="00AC188C">
      <w:pPr>
        <w:ind w:firstLine="397"/>
        <w:jc w:val="both"/>
        <w:rPr>
          <w:rFonts w:ascii="Arial" w:hAnsi="Arial" w:cs="Arial"/>
        </w:rPr>
      </w:pPr>
      <w:r w:rsidRPr="00AC188C">
        <w:rPr>
          <w:rFonts w:ascii="Arial" w:hAnsi="Arial" w:cs="Arial"/>
          <w:b/>
          <w:bCs/>
        </w:rPr>
        <w:t>3.6</w:t>
      </w:r>
      <w:r>
        <w:rPr>
          <w:rFonts w:ascii="Arial" w:hAnsi="Arial" w:cs="Arial"/>
          <w:b/>
          <w:bCs/>
          <w:lang w:val="en-US"/>
        </w:rPr>
        <w:t> </w:t>
      </w:r>
      <w:r w:rsidRPr="00AC188C">
        <w:rPr>
          <w:rFonts w:ascii="Arial" w:hAnsi="Arial" w:cs="Arial"/>
          <w:b/>
          <w:bCs/>
        </w:rPr>
        <w:t>модель ДТС:</w:t>
      </w:r>
      <w:r w:rsidRPr="00AC188C">
        <w:rPr>
          <w:rFonts w:ascii="Arial" w:hAnsi="Arial" w:cs="Arial"/>
        </w:rPr>
        <w:t xml:space="preserve"> Степень детализации признаков одного </w:t>
      </w:r>
      <w:r w:rsidRPr="00C62400">
        <w:rPr>
          <w:rFonts w:ascii="Arial" w:hAnsi="Arial" w:cs="Arial"/>
        </w:rPr>
        <w:t>типа ДТС</w:t>
      </w:r>
      <w:r w:rsidR="00C62400" w:rsidRPr="00C62400">
        <w:rPr>
          <w:rFonts w:ascii="Arial" w:hAnsi="Arial" w:cs="Arial"/>
        </w:rPr>
        <w:t xml:space="preserve"> </w:t>
      </w:r>
      <w:r w:rsidRPr="00C62400">
        <w:rPr>
          <w:rFonts w:ascii="Arial" w:hAnsi="Arial" w:cs="Arial"/>
        </w:rPr>
        <w:t>после марки</w:t>
      </w:r>
      <w:r w:rsidR="00076E2F" w:rsidRPr="00C62400">
        <w:rPr>
          <w:rFonts w:ascii="Arial" w:hAnsi="Arial" w:cs="Arial"/>
        </w:rPr>
        <w:t>,</w:t>
      </w:r>
      <w:r w:rsidRPr="00C62400">
        <w:rPr>
          <w:rFonts w:ascii="Arial" w:hAnsi="Arial" w:cs="Arial"/>
        </w:rPr>
        <w:t xml:space="preserve"> определяющая стандарт для массового изготовления ДТС.</w:t>
      </w:r>
    </w:p>
    <w:p w14:paraId="1948AC45" w14:textId="77777777" w:rsidR="00AC188C" w:rsidRPr="00AC188C" w:rsidRDefault="00AC188C" w:rsidP="00AC188C">
      <w:pPr>
        <w:ind w:firstLine="397"/>
        <w:jc w:val="both"/>
        <w:rPr>
          <w:rFonts w:ascii="Arial" w:hAnsi="Arial" w:cs="Arial"/>
        </w:rPr>
      </w:pPr>
      <w:r w:rsidRPr="00AC188C">
        <w:rPr>
          <w:rFonts w:ascii="Arial" w:hAnsi="Arial" w:cs="Arial"/>
          <w:b/>
          <w:bCs/>
        </w:rPr>
        <w:t>3.7</w:t>
      </w:r>
      <w:r w:rsidRPr="00AC188C">
        <w:rPr>
          <w:rFonts w:ascii="Arial" w:hAnsi="Arial" w:cs="Arial"/>
          <w:b/>
          <w:bCs/>
          <w:lang w:val="en-US"/>
        </w:rPr>
        <w:t> </w:t>
      </w:r>
      <w:r w:rsidRPr="00AC188C">
        <w:rPr>
          <w:rFonts w:ascii="Arial" w:hAnsi="Arial" w:cs="Arial"/>
          <w:b/>
          <w:bCs/>
        </w:rPr>
        <w:t>модификация (версия) ДТС:</w:t>
      </w:r>
      <w:r w:rsidRPr="00AC188C">
        <w:rPr>
          <w:rFonts w:ascii="Arial" w:hAnsi="Arial" w:cs="Arial"/>
        </w:rPr>
        <w:t xml:space="preserve"> Степень детализации признаков одного типа ДТС соответствующей марки и модели, модельного ряда, которая содержит информацию о дате выпуска, типе двигателя, трансмиссии, колесной базе, массе, нагрузке на ось и др.</w:t>
      </w:r>
    </w:p>
    <w:p w14:paraId="14058D10" w14:textId="77777777" w:rsidR="00AC188C" w:rsidRPr="00AC188C" w:rsidRDefault="00AC188C" w:rsidP="00AC188C">
      <w:pPr>
        <w:ind w:firstLine="397"/>
        <w:jc w:val="both"/>
        <w:rPr>
          <w:rFonts w:ascii="Arial" w:hAnsi="Arial" w:cs="Arial"/>
        </w:rPr>
      </w:pPr>
      <w:r w:rsidRPr="00AC188C">
        <w:rPr>
          <w:rFonts w:ascii="Arial" w:hAnsi="Arial" w:cs="Arial"/>
          <w:b/>
          <w:bCs/>
        </w:rPr>
        <w:t>3.8</w:t>
      </w:r>
      <w:r w:rsidRPr="00AC188C">
        <w:rPr>
          <w:rFonts w:ascii="Arial" w:hAnsi="Arial" w:cs="Arial"/>
          <w:b/>
          <w:bCs/>
          <w:lang w:val="en-US"/>
        </w:rPr>
        <w:t> </w:t>
      </w:r>
      <w:r w:rsidRPr="00AC188C">
        <w:rPr>
          <w:rFonts w:ascii="Arial" w:hAnsi="Arial" w:cs="Arial"/>
          <w:b/>
          <w:bCs/>
        </w:rPr>
        <w:t>модельный ряд ДТС:</w:t>
      </w:r>
      <w:r w:rsidRPr="00AC188C">
        <w:rPr>
          <w:rFonts w:ascii="Arial" w:hAnsi="Arial" w:cs="Arial"/>
        </w:rPr>
        <w:t xml:space="preserve"> Степень детализации признаков одного типа ДТС соответствующей марки, модели, объединенных единой концепцией по дизайну, конструктивным и технологическим обновлениям.</w:t>
      </w:r>
    </w:p>
    <w:p w14:paraId="340168EB" w14:textId="4CF83D79" w:rsidR="00AC188C" w:rsidRPr="006F34B1" w:rsidRDefault="00AC188C" w:rsidP="00AC188C">
      <w:pPr>
        <w:ind w:firstLine="397"/>
        <w:jc w:val="both"/>
        <w:rPr>
          <w:rFonts w:ascii="Arial" w:hAnsi="Arial" w:cs="Arial"/>
        </w:rPr>
      </w:pPr>
      <w:r w:rsidRPr="00AC188C">
        <w:rPr>
          <w:rFonts w:ascii="Arial" w:hAnsi="Arial" w:cs="Arial"/>
          <w:b/>
          <w:bCs/>
        </w:rPr>
        <w:t>3.9</w:t>
      </w:r>
      <w:r w:rsidRPr="00AC188C">
        <w:rPr>
          <w:rFonts w:ascii="Arial" w:hAnsi="Arial" w:cs="Arial"/>
          <w:b/>
          <w:bCs/>
          <w:lang w:val="en-US"/>
        </w:rPr>
        <w:t> </w:t>
      </w:r>
      <w:r w:rsidRPr="00AC188C">
        <w:rPr>
          <w:rFonts w:ascii="Arial" w:hAnsi="Arial" w:cs="Arial"/>
          <w:b/>
          <w:bCs/>
        </w:rPr>
        <w:t>технический параметр:</w:t>
      </w:r>
      <w:r w:rsidRPr="00AC188C">
        <w:rPr>
          <w:rFonts w:ascii="Arial" w:hAnsi="Arial" w:cs="Arial"/>
        </w:rPr>
        <w:t xml:space="preserve"> Постоянная величина, которая характеризует геометрические размеры или другие технические сведения о </w:t>
      </w:r>
      <w:r w:rsidRPr="006F34B1">
        <w:rPr>
          <w:rFonts w:ascii="Arial" w:hAnsi="Arial" w:cs="Arial"/>
        </w:rPr>
        <w:t>ДТС (габаритные размеры, колесн</w:t>
      </w:r>
      <w:r w:rsidR="00E927E0" w:rsidRPr="006F34B1">
        <w:rPr>
          <w:rFonts w:ascii="Arial" w:hAnsi="Arial" w:cs="Arial"/>
        </w:rPr>
        <w:t>ая</w:t>
      </w:r>
      <w:r w:rsidRPr="006F34B1">
        <w:rPr>
          <w:rFonts w:ascii="Arial" w:hAnsi="Arial" w:cs="Arial"/>
        </w:rPr>
        <w:t xml:space="preserve"> баз</w:t>
      </w:r>
      <w:r w:rsidR="00E927E0" w:rsidRPr="006F34B1">
        <w:rPr>
          <w:rFonts w:ascii="Arial" w:hAnsi="Arial" w:cs="Arial"/>
        </w:rPr>
        <w:t>а</w:t>
      </w:r>
      <w:r w:rsidRPr="006F34B1">
        <w:rPr>
          <w:rFonts w:ascii="Arial" w:hAnsi="Arial" w:cs="Arial"/>
        </w:rPr>
        <w:t>, дат</w:t>
      </w:r>
      <w:r w:rsidR="00E927E0" w:rsidRPr="006F34B1">
        <w:rPr>
          <w:rFonts w:ascii="Arial" w:hAnsi="Arial" w:cs="Arial"/>
        </w:rPr>
        <w:t>а</w:t>
      </w:r>
      <w:r w:rsidRPr="006F34B1">
        <w:rPr>
          <w:rFonts w:ascii="Arial" w:hAnsi="Arial" w:cs="Arial"/>
        </w:rPr>
        <w:t xml:space="preserve"> выпуска и т. п.) и его части (объем двигателя, степень сжатия и т. п.).</w:t>
      </w:r>
    </w:p>
    <w:p w14:paraId="3522CB80" w14:textId="77777777" w:rsidR="00AC188C" w:rsidRPr="006F34B1" w:rsidRDefault="00AC188C" w:rsidP="00AC188C">
      <w:pPr>
        <w:ind w:firstLine="397"/>
        <w:jc w:val="both"/>
        <w:rPr>
          <w:rFonts w:ascii="Arial" w:hAnsi="Arial" w:cs="Arial"/>
        </w:rPr>
      </w:pPr>
      <w:r w:rsidRPr="006F34B1">
        <w:rPr>
          <w:rFonts w:ascii="Arial" w:hAnsi="Arial" w:cs="Arial"/>
          <w:b/>
          <w:bCs/>
        </w:rPr>
        <w:t>3.10</w:t>
      </w:r>
      <w:r w:rsidRPr="006F34B1">
        <w:rPr>
          <w:rFonts w:ascii="Arial" w:hAnsi="Arial" w:cs="Arial"/>
          <w:b/>
          <w:bCs/>
          <w:lang w:val="en-US"/>
        </w:rPr>
        <w:t> </w:t>
      </w:r>
      <w:r w:rsidRPr="006F34B1">
        <w:rPr>
          <w:rFonts w:ascii="Arial" w:hAnsi="Arial" w:cs="Arial"/>
          <w:b/>
          <w:bCs/>
        </w:rPr>
        <w:t>техническая характеристика:</w:t>
      </w:r>
      <w:r w:rsidRPr="006F34B1">
        <w:rPr>
          <w:rFonts w:ascii="Arial" w:hAnsi="Arial" w:cs="Arial"/>
        </w:rPr>
        <w:t xml:space="preserve"> Переменная величина ДТС, которая может изменяться в виде непрерывной функции и зависит от других величин или параметров (мощность двигателя, расход топлива и т. п.).</w:t>
      </w:r>
    </w:p>
    <w:p w14:paraId="12E5B5F5" w14:textId="5818C26F" w:rsidR="00AC188C" w:rsidRPr="006F34B1" w:rsidRDefault="00AC188C" w:rsidP="00AC188C">
      <w:pPr>
        <w:ind w:firstLine="397"/>
        <w:jc w:val="both"/>
        <w:rPr>
          <w:rFonts w:ascii="Arial" w:hAnsi="Arial" w:cs="Arial"/>
        </w:rPr>
      </w:pPr>
      <w:r w:rsidRPr="006F34B1">
        <w:rPr>
          <w:rFonts w:ascii="Arial" w:hAnsi="Arial" w:cs="Arial"/>
          <w:b/>
          <w:bCs/>
        </w:rPr>
        <w:t>3.11</w:t>
      </w:r>
      <w:r w:rsidRPr="006F34B1">
        <w:rPr>
          <w:rFonts w:ascii="Arial" w:hAnsi="Arial" w:cs="Arial"/>
          <w:b/>
          <w:bCs/>
          <w:lang w:val="en-US"/>
        </w:rPr>
        <w:t> </w:t>
      </w:r>
      <w:r w:rsidRPr="006F34B1">
        <w:rPr>
          <w:rFonts w:ascii="Arial" w:hAnsi="Arial" w:cs="Arial"/>
          <w:b/>
          <w:bCs/>
        </w:rPr>
        <w:t>эксплуатационные характеристики:</w:t>
      </w:r>
      <w:r w:rsidRPr="006F34B1">
        <w:rPr>
          <w:rFonts w:ascii="Arial" w:hAnsi="Arial" w:cs="Arial"/>
        </w:rPr>
        <w:t xml:space="preserve"> Переменная величина ДТС, которая изменяется в виде непрерывной функции от интенсивности эксплуатации ДТС (состояни</w:t>
      </w:r>
      <w:r w:rsidR="00E927E0" w:rsidRPr="006F34B1">
        <w:rPr>
          <w:rFonts w:ascii="Arial" w:hAnsi="Arial" w:cs="Arial"/>
        </w:rPr>
        <w:t>е</w:t>
      </w:r>
      <w:r w:rsidRPr="006F34B1">
        <w:rPr>
          <w:rFonts w:ascii="Arial" w:hAnsi="Arial" w:cs="Arial"/>
        </w:rPr>
        <w:t>, износ, пробег и т.п.).</w:t>
      </w:r>
    </w:p>
    <w:p w14:paraId="11824449" w14:textId="77777777" w:rsidR="00AC188C" w:rsidRPr="00AC188C" w:rsidRDefault="00AC188C" w:rsidP="00AC188C">
      <w:pPr>
        <w:ind w:firstLine="397"/>
        <w:jc w:val="both"/>
        <w:rPr>
          <w:rFonts w:ascii="Arial" w:hAnsi="Arial" w:cs="Arial"/>
        </w:rPr>
      </w:pPr>
      <w:r w:rsidRPr="006F34B1">
        <w:rPr>
          <w:rFonts w:ascii="Arial" w:hAnsi="Arial" w:cs="Arial"/>
          <w:b/>
          <w:bCs/>
        </w:rPr>
        <w:t>3.12</w:t>
      </w:r>
      <w:r w:rsidRPr="006F34B1">
        <w:rPr>
          <w:rFonts w:ascii="Arial" w:hAnsi="Arial" w:cs="Arial"/>
          <w:b/>
          <w:bCs/>
          <w:lang w:val="en-US"/>
        </w:rPr>
        <w:t> </w:t>
      </w:r>
      <w:r w:rsidRPr="006F34B1">
        <w:rPr>
          <w:rFonts w:ascii="Arial" w:hAnsi="Arial" w:cs="Arial"/>
          <w:b/>
          <w:bCs/>
        </w:rPr>
        <w:t>нормативное время (трудоемкость ремонтных работ):</w:t>
      </w:r>
      <w:r w:rsidRPr="006F34B1">
        <w:rPr>
          <w:rFonts w:ascii="Arial" w:hAnsi="Arial" w:cs="Arial"/>
        </w:rPr>
        <w:t xml:space="preserve"> Количество нормо-часов, установленное для выполнения определенного вида ремонтных операций или ремонтных комплексов.</w:t>
      </w:r>
    </w:p>
    <w:p w14:paraId="4D82548C" w14:textId="77777777" w:rsidR="00AC188C" w:rsidRPr="00AC188C" w:rsidRDefault="00AC188C" w:rsidP="00AC188C">
      <w:pPr>
        <w:ind w:firstLine="397"/>
        <w:jc w:val="both"/>
        <w:rPr>
          <w:rFonts w:ascii="Arial" w:hAnsi="Arial" w:cs="Arial"/>
        </w:rPr>
      </w:pPr>
      <w:r w:rsidRPr="00AC188C">
        <w:rPr>
          <w:rFonts w:ascii="Arial" w:hAnsi="Arial" w:cs="Arial"/>
          <w:b/>
          <w:bCs/>
        </w:rPr>
        <w:t>3.13</w:t>
      </w:r>
      <w:r w:rsidRPr="00AC188C">
        <w:rPr>
          <w:rFonts w:ascii="Arial" w:hAnsi="Arial" w:cs="Arial"/>
          <w:b/>
          <w:bCs/>
          <w:lang w:val="en-US"/>
        </w:rPr>
        <w:t> </w:t>
      </w:r>
      <w:r w:rsidRPr="00AC188C">
        <w:rPr>
          <w:rFonts w:ascii="Arial" w:hAnsi="Arial" w:cs="Arial"/>
          <w:b/>
          <w:bCs/>
        </w:rPr>
        <w:t>стоимость одного нормо-часа ремонтных работ:</w:t>
      </w:r>
      <w:r w:rsidRPr="00AC188C">
        <w:rPr>
          <w:rFonts w:ascii="Arial" w:hAnsi="Arial" w:cs="Arial"/>
        </w:rPr>
        <w:t xml:space="preserve"> Объем соответствующего вида работ в стоимостном выражении, отнесенный к нормативному времени.</w:t>
      </w:r>
    </w:p>
    <w:p w14:paraId="1BF26943" w14:textId="77777777" w:rsidR="00AC188C" w:rsidRPr="00AC188C" w:rsidRDefault="00AC188C" w:rsidP="00AC188C">
      <w:pPr>
        <w:ind w:firstLine="397"/>
        <w:jc w:val="both"/>
        <w:rPr>
          <w:rFonts w:ascii="Arial" w:hAnsi="Arial" w:cs="Arial"/>
        </w:rPr>
      </w:pPr>
      <w:r w:rsidRPr="00AC188C">
        <w:rPr>
          <w:rFonts w:ascii="Arial" w:hAnsi="Arial" w:cs="Arial"/>
          <w:b/>
          <w:bCs/>
        </w:rPr>
        <w:t>3.14</w:t>
      </w:r>
      <w:r w:rsidRPr="00AC188C">
        <w:rPr>
          <w:rFonts w:ascii="Arial" w:hAnsi="Arial" w:cs="Arial"/>
          <w:b/>
          <w:bCs/>
          <w:lang w:val="en-US"/>
        </w:rPr>
        <w:t> </w:t>
      </w:r>
      <w:r w:rsidRPr="00AC188C">
        <w:rPr>
          <w:rFonts w:ascii="Arial" w:hAnsi="Arial" w:cs="Arial"/>
          <w:b/>
          <w:bCs/>
        </w:rPr>
        <w:t>категория пробега ДТС:</w:t>
      </w:r>
      <w:r w:rsidRPr="00AC188C">
        <w:rPr>
          <w:rFonts w:ascii="Arial" w:hAnsi="Arial" w:cs="Arial"/>
        </w:rPr>
        <w:t xml:space="preserve"> Условная величина, которая устанавливается в зависимости от среднегодового пробега автомобиля.</w:t>
      </w:r>
    </w:p>
    <w:p w14:paraId="3DBCE01E" w14:textId="77777777" w:rsidR="00AC188C" w:rsidRPr="00AC188C" w:rsidRDefault="00AC188C" w:rsidP="00AC188C">
      <w:pPr>
        <w:ind w:firstLine="397"/>
        <w:jc w:val="both"/>
        <w:rPr>
          <w:rFonts w:ascii="Arial" w:hAnsi="Arial" w:cs="Arial"/>
        </w:rPr>
      </w:pPr>
      <w:r w:rsidRPr="00AC188C">
        <w:rPr>
          <w:rFonts w:ascii="Arial" w:hAnsi="Arial" w:cs="Arial"/>
          <w:b/>
          <w:bCs/>
        </w:rPr>
        <w:t>3.15</w:t>
      </w:r>
      <w:r>
        <w:rPr>
          <w:rFonts w:ascii="Arial" w:hAnsi="Arial" w:cs="Arial"/>
          <w:b/>
          <w:bCs/>
          <w:lang w:val="en-US"/>
        </w:rPr>
        <w:t> </w:t>
      </w:r>
      <w:r w:rsidRPr="00AC188C">
        <w:rPr>
          <w:rFonts w:ascii="Arial" w:hAnsi="Arial" w:cs="Arial"/>
          <w:b/>
          <w:bCs/>
        </w:rPr>
        <w:t>нормативный пробег ДТС:</w:t>
      </w:r>
      <w:r w:rsidRPr="00AC188C">
        <w:rPr>
          <w:rFonts w:ascii="Arial" w:hAnsi="Arial" w:cs="Arial"/>
        </w:rPr>
        <w:t xml:space="preserve"> Среднестатистический пробег ДТС, определенный без учета его конкретного назначения. </w:t>
      </w:r>
    </w:p>
    <w:p w14:paraId="11EEC242" w14:textId="77777777" w:rsidR="00AC188C" w:rsidRPr="00AC188C" w:rsidRDefault="00AC188C" w:rsidP="00876636">
      <w:pPr>
        <w:spacing w:before="40" w:after="80"/>
        <w:ind w:firstLine="425"/>
        <w:jc w:val="both"/>
        <w:rPr>
          <w:rFonts w:ascii="Arial" w:hAnsi="Arial" w:cs="Arial"/>
          <w:sz w:val="18"/>
          <w:szCs w:val="18"/>
        </w:rPr>
      </w:pPr>
      <w:r w:rsidRPr="00AC188C">
        <w:rPr>
          <w:rFonts w:ascii="Arial" w:hAnsi="Arial" w:cs="Arial"/>
          <w:sz w:val="18"/>
          <w:szCs w:val="18"/>
        </w:rPr>
        <w:t>Примечание – Нормативный пробег ДТС указывается в отечественных информационных справочниках по определению рыночной стоимости базового аналога ДТС.</w:t>
      </w:r>
    </w:p>
    <w:p w14:paraId="0F9F0BE9" w14:textId="77777777" w:rsidR="00AC188C" w:rsidRPr="00AC188C" w:rsidRDefault="00AC188C" w:rsidP="00AC188C">
      <w:pPr>
        <w:ind w:firstLine="397"/>
        <w:jc w:val="both"/>
        <w:rPr>
          <w:rFonts w:ascii="Arial" w:hAnsi="Arial" w:cs="Arial"/>
        </w:rPr>
      </w:pPr>
      <w:r w:rsidRPr="00AC188C">
        <w:rPr>
          <w:rFonts w:ascii="Arial" w:hAnsi="Arial" w:cs="Arial"/>
          <w:b/>
          <w:bCs/>
        </w:rPr>
        <w:t>3.16</w:t>
      </w:r>
      <w:r>
        <w:rPr>
          <w:rFonts w:ascii="Arial" w:hAnsi="Arial" w:cs="Arial"/>
          <w:b/>
          <w:bCs/>
          <w:lang w:val="en-US"/>
        </w:rPr>
        <w:t> </w:t>
      </w:r>
      <w:r w:rsidRPr="00AC188C">
        <w:rPr>
          <w:rFonts w:ascii="Arial" w:hAnsi="Arial" w:cs="Arial"/>
          <w:b/>
          <w:bCs/>
        </w:rPr>
        <w:t>среднестатистический пробег ДТС:</w:t>
      </w:r>
      <w:r w:rsidRPr="00AC188C">
        <w:rPr>
          <w:rFonts w:ascii="Arial" w:hAnsi="Arial" w:cs="Arial"/>
        </w:rPr>
        <w:t xml:space="preserve"> Среднегодовой пробег или средний пробег за все время эксплуатации ДТС, установленный путем исследования данных об эксплуатации ДТС конкретного назначения, типа, модели или серии в регионе, стране (ах).</w:t>
      </w:r>
    </w:p>
    <w:p w14:paraId="6398AA61" w14:textId="77777777" w:rsidR="00AC188C" w:rsidRPr="00AC188C" w:rsidRDefault="00AC188C" w:rsidP="00AC188C">
      <w:pPr>
        <w:ind w:firstLine="397"/>
        <w:jc w:val="both"/>
        <w:rPr>
          <w:rFonts w:ascii="Arial" w:hAnsi="Arial" w:cs="Arial"/>
        </w:rPr>
      </w:pPr>
      <w:r w:rsidRPr="00AC188C">
        <w:rPr>
          <w:rFonts w:ascii="Arial" w:hAnsi="Arial" w:cs="Arial"/>
          <w:b/>
          <w:bCs/>
        </w:rPr>
        <w:lastRenderedPageBreak/>
        <w:t>3.17</w:t>
      </w:r>
      <w:r w:rsidRPr="00AC188C">
        <w:rPr>
          <w:rFonts w:ascii="Arial" w:hAnsi="Arial" w:cs="Arial"/>
          <w:b/>
          <w:bCs/>
          <w:lang w:val="en-US"/>
        </w:rPr>
        <w:t> </w:t>
      </w:r>
      <w:r w:rsidRPr="00AC188C">
        <w:rPr>
          <w:rFonts w:ascii="Arial" w:hAnsi="Arial" w:cs="Arial"/>
          <w:b/>
          <w:bCs/>
        </w:rPr>
        <w:t>ремонтные работы:</w:t>
      </w:r>
      <w:r w:rsidRPr="00AC188C">
        <w:rPr>
          <w:rFonts w:ascii="Arial" w:hAnsi="Arial" w:cs="Arial"/>
        </w:rPr>
        <w:t xml:space="preserve"> Комплексы операций и (или) единичная операция соответствующего вида работ, выполняемые в процессе восстановительного ремонта и устранения дефектов.</w:t>
      </w:r>
    </w:p>
    <w:p w14:paraId="72CD490A" w14:textId="77777777" w:rsidR="00AC188C" w:rsidRPr="00AC188C" w:rsidRDefault="00AC188C" w:rsidP="00AC188C">
      <w:pPr>
        <w:ind w:firstLine="397"/>
        <w:jc w:val="both"/>
        <w:rPr>
          <w:rFonts w:ascii="Arial" w:hAnsi="Arial" w:cs="Arial"/>
        </w:rPr>
      </w:pPr>
      <w:r w:rsidRPr="00AC188C">
        <w:rPr>
          <w:rFonts w:ascii="Arial" w:hAnsi="Arial" w:cs="Arial"/>
          <w:b/>
          <w:bCs/>
        </w:rPr>
        <w:t>3.18</w:t>
      </w:r>
      <w:r w:rsidRPr="00AC188C">
        <w:rPr>
          <w:rFonts w:ascii="Arial" w:hAnsi="Arial" w:cs="Arial"/>
          <w:b/>
          <w:bCs/>
          <w:lang w:val="en-US"/>
        </w:rPr>
        <w:t> </w:t>
      </w:r>
      <w:r w:rsidRPr="00AC188C">
        <w:rPr>
          <w:rFonts w:ascii="Arial" w:hAnsi="Arial" w:cs="Arial"/>
          <w:b/>
          <w:bCs/>
        </w:rPr>
        <w:t>ремонтная операция:</w:t>
      </w:r>
      <w:r w:rsidRPr="00AC188C">
        <w:rPr>
          <w:rFonts w:ascii="Arial" w:hAnsi="Arial" w:cs="Arial"/>
        </w:rPr>
        <w:t xml:space="preserve"> Единичная операция по ремонту ДТС, на который изготовителем установлено нормативное время.</w:t>
      </w:r>
    </w:p>
    <w:p w14:paraId="487803DC" w14:textId="77777777" w:rsidR="00AC188C" w:rsidRPr="00AC188C" w:rsidRDefault="00AC188C" w:rsidP="00AC188C">
      <w:pPr>
        <w:ind w:firstLine="397"/>
        <w:jc w:val="both"/>
        <w:rPr>
          <w:rFonts w:ascii="Arial" w:hAnsi="Arial" w:cs="Arial"/>
        </w:rPr>
      </w:pPr>
      <w:r w:rsidRPr="00AC188C">
        <w:rPr>
          <w:rFonts w:ascii="Arial" w:hAnsi="Arial" w:cs="Arial"/>
          <w:b/>
          <w:bCs/>
        </w:rPr>
        <w:t>3.19</w:t>
      </w:r>
      <w:r w:rsidRPr="00AC188C">
        <w:rPr>
          <w:rFonts w:ascii="Arial" w:hAnsi="Arial" w:cs="Arial"/>
          <w:b/>
          <w:bCs/>
          <w:lang w:val="en-US"/>
        </w:rPr>
        <w:t> </w:t>
      </w:r>
      <w:r w:rsidRPr="00AC188C">
        <w:rPr>
          <w:rFonts w:ascii="Arial" w:hAnsi="Arial" w:cs="Arial"/>
          <w:b/>
          <w:bCs/>
        </w:rPr>
        <w:t>утилизационные остатки:</w:t>
      </w:r>
      <w:r w:rsidRPr="00AC188C">
        <w:rPr>
          <w:rFonts w:ascii="Arial" w:hAnsi="Arial" w:cs="Arial"/>
        </w:rPr>
        <w:t xml:space="preserve"> Поврежденные части, неповрежденные части, имеющие физический износ, превышающий условие их пригодности, а также неповрежденные части систем безопасности (приводы рулевого управления и торможения) уничтоженного ДТС.</w:t>
      </w:r>
    </w:p>
    <w:p w14:paraId="3F38F93F" w14:textId="77777777" w:rsidR="00AC188C" w:rsidRPr="00AC188C" w:rsidRDefault="00AC188C" w:rsidP="00AC188C">
      <w:pPr>
        <w:ind w:firstLine="397"/>
        <w:jc w:val="both"/>
        <w:rPr>
          <w:rFonts w:ascii="Arial" w:hAnsi="Arial" w:cs="Arial"/>
        </w:rPr>
      </w:pPr>
      <w:r w:rsidRPr="00AC188C">
        <w:rPr>
          <w:rFonts w:ascii="Arial" w:hAnsi="Arial" w:cs="Arial"/>
          <w:b/>
          <w:bCs/>
        </w:rPr>
        <w:t>3.20</w:t>
      </w:r>
      <w:r w:rsidRPr="00AC188C">
        <w:rPr>
          <w:rFonts w:ascii="Arial" w:hAnsi="Arial" w:cs="Arial"/>
          <w:b/>
          <w:bCs/>
          <w:lang w:val="en-US"/>
        </w:rPr>
        <w:t> </w:t>
      </w:r>
      <w:r w:rsidRPr="00AC188C">
        <w:rPr>
          <w:rFonts w:ascii="Arial" w:hAnsi="Arial" w:cs="Arial"/>
          <w:b/>
          <w:bCs/>
        </w:rPr>
        <w:t>справочник-база среднерыночных цен по типам ДТС:</w:t>
      </w:r>
      <w:r w:rsidRPr="00AC188C">
        <w:rPr>
          <w:rFonts w:ascii="Arial" w:hAnsi="Arial" w:cs="Arial"/>
        </w:rPr>
        <w:t xml:space="preserve"> Периодическое специализированное издание, предназначенное для оценки стоимости ДТС на основе баз данных справочника и составленный в соответствии с СТБ 52.6.02.</w:t>
      </w:r>
    </w:p>
    <w:p w14:paraId="07BEB610" w14:textId="77777777" w:rsidR="00AC188C" w:rsidRPr="00AC188C" w:rsidRDefault="00AC188C" w:rsidP="00876636">
      <w:pPr>
        <w:spacing w:before="40" w:after="80"/>
        <w:ind w:firstLine="425"/>
        <w:jc w:val="both"/>
        <w:rPr>
          <w:rFonts w:ascii="Arial" w:hAnsi="Arial" w:cs="Arial"/>
          <w:sz w:val="18"/>
          <w:szCs w:val="18"/>
        </w:rPr>
      </w:pPr>
      <w:r w:rsidRPr="00AC188C">
        <w:rPr>
          <w:rFonts w:ascii="Arial" w:hAnsi="Arial" w:cs="Arial"/>
          <w:sz w:val="18"/>
          <w:szCs w:val="18"/>
        </w:rPr>
        <w:t>Примечание – Не являются справочником информационные издания по ценам ДТС, не соответствующие СТБ 52.6.02.</w:t>
      </w:r>
    </w:p>
    <w:p w14:paraId="3A5B44ED" w14:textId="77777777" w:rsidR="00AC188C" w:rsidRPr="00AC188C" w:rsidRDefault="00AC188C" w:rsidP="00AC188C">
      <w:pPr>
        <w:ind w:firstLine="397"/>
        <w:jc w:val="both"/>
        <w:rPr>
          <w:rFonts w:ascii="Arial" w:hAnsi="Arial" w:cs="Arial"/>
        </w:rPr>
      </w:pPr>
      <w:r w:rsidRPr="00903EA4">
        <w:rPr>
          <w:rFonts w:ascii="Arial" w:hAnsi="Arial" w:cs="Arial"/>
          <w:b/>
          <w:bCs/>
        </w:rPr>
        <w:t>3.21</w:t>
      </w:r>
      <w:r w:rsidR="00903EA4">
        <w:rPr>
          <w:rFonts w:ascii="Arial" w:hAnsi="Arial" w:cs="Arial"/>
          <w:b/>
          <w:bCs/>
          <w:lang w:val="en-US"/>
        </w:rPr>
        <w:t> </w:t>
      </w:r>
      <w:r w:rsidRPr="00903EA4">
        <w:rPr>
          <w:rFonts w:ascii="Arial" w:hAnsi="Arial" w:cs="Arial"/>
          <w:b/>
          <w:bCs/>
        </w:rPr>
        <w:t>среднерыночная цена ДТС:</w:t>
      </w:r>
      <w:r w:rsidRPr="00AC188C">
        <w:rPr>
          <w:rFonts w:ascii="Arial" w:hAnsi="Arial" w:cs="Arial"/>
        </w:rPr>
        <w:t xml:space="preserve"> Результат статистической обработки исходной информации о ценах предложений (сделок) по базовым аналогам ДТС на рынке ДТС.</w:t>
      </w:r>
    </w:p>
    <w:p w14:paraId="5A700C04" w14:textId="77777777" w:rsidR="00AC188C" w:rsidRPr="001E0D61" w:rsidRDefault="00AC188C" w:rsidP="00AC188C">
      <w:pPr>
        <w:ind w:firstLine="397"/>
        <w:jc w:val="both"/>
        <w:rPr>
          <w:rFonts w:ascii="Arial" w:hAnsi="Arial" w:cs="Arial"/>
        </w:rPr>
      </w:pPr>
      <w:r w:rsidRPr="001E0D61">
        <w:rPr>
          <w:rFonts w:ascii="Arial" w:hAnsi="Arial" w:cs="Arial"/>
          <w:b/>
          <w:bCs/>
        </w:rPr>
        <w:t>3.22</w:t>
      </w:r>
      <w:r w:rsidR="00903EA4" w:rsidRPr="001E0D61">
        <w:rPr>
          <w:rFonts w:ascii="Arial" w:hAnsi="Arial" w:cs="Arial"/>
          <w:b/>
          <w:bCs/>
          <w:lang w:val="en-US"/>
        </w:rPr>
        <w:t> </w:t>
      </w:r>
      <w:r w:rsidRPr="001E0D61">
        <w:rPr>
          <w:rFonts w:ascii="Arial" w:hAnsi="Arial" w:cs="Arial"/>
          <w:b/>
          <w:bCs/>
        </w:rPr>
        <w:t>ДТС с базовой (серийной) комплектацией:</w:t>
      </w:r>
      <w:r w:rsidRPr="001E0D61">
        <w:rPr>
          <w:rFonts w:ascii="Arial" w:hAnsi="Arial" w:cs="Arial"/>
        </w:rPr>
        <w:t xml:space="preserve"> ДТС, оснащенное оборудованием, которое устанавливается изготовителем на всех ДТС данной марки, модели, модификации, серии в обязательном порядке.</w:t>
      </w:r>
    </w:p>
    <w:p w14:paraId="1789E014" w14:textId="77777777" w:rsidR="00AC188C" w:rsidRPr="00AC188C" w:rsidRDefault="00AC188C" w:rsidP="00AC188C">
      <w:pPr>
        <w:ind w:firstLine="397"/>
        <w:jc w:val="both"/>
        <w:rPr>
          <w:rFonts w:ascii="Arial" w:hAnsi="Arial" w:cs="Arial"/>
        </w:rPr>
      </w:pPr>
      <w:r w:rsidRPr="001E0D61">
        <w:rPr>
          <w:rFonts w:ascii="Arial" w:hAnsi="Arial" w:cs="Arial"/>
          <w:b/>
          <w:bCs/>
        </w:rPr>
        <w:t>3.23</w:t>
      </w:r>
      <w:r w:rsidR="00903EA4" w:rsidRPr="001E0D61">
        <w:rPr>
          <w:rFonts w:ascii="Arial" w:hAnsi="Arial" w:cs="Arial"/>
          <w:b/>
          <w:bCs/>
          <w:lang w:val="en-US"/>
        </w:rPr>
        <w:t> </w:t>
      </w:r>
      <w:r w:rsidRPr="001E0D61">
        <w:rPr>
          <w:rFonts w:ascii="Arial" w:hAnsi="Arial" w:cs="Arial"/>
          <w:b/>
          <w:bCs/>
        </w:rPr>
        <w:t>дополнительное оборудование:</w:t>
      </w:r>
      <w:r w:rsidRPr="001E0D61">
        <w:rPr>
          <w:rFonts w:ascii="Arial" w:hAnsi="Arial" w:cs="Arial"/>
        </w:rPr>
        <w:t xml:space="preserve"> Оборудование, устанавливаемое изготовителем на объектах оценки соответствующей марки, модели, модельного ряда, модификации, серии по индивидуальному заказу, при его приобретении или в процессе эксплуатации сверх </w:t>
      </w:r>
      <w:r w:rsidR="00C62400">
        <w:rPr>
          <w:rFonts w:ascii="Arial" w:hAnsi="Arial" w:cs="Arial"/>
        </w:rPr>
        <w:t xml:space="preserve">базовой </w:t>
      </w:r>
      <w:r w:rsidRPr="001E0D61">
        <w:rPr>
          <w:rFonts w:ascii="Arial" w:hAnsi="Arial" w:cs="Arial"/>
        </w:rPr>
        <w:t>комплектации.</w:t>
      </w:r>
    </w:p>
    <w:p w14:paraId="1F6624F4" w14:textId="77777777" w:rsidR="00AC188C" w:rsidRPr="00AC188C" w:rsidRDefault="00AC188C" w:rsidP="00AC188C">
      <w:pPr>
        <w:ind w:firstLine="397"/>
        <w:jc w:val="both"/>
        <w:rPr>
          <w:rFonts w:ascii="Arial" w:hAnsi="Arial" w:cs="Arial"/>
        </w:rPr>
      </w:pPr>
      <w:r w:rsidRPr="00903EA4">
        <w:rPr>
          <w:rFonts w:ascii="Arial" w:hAnsi="Arial" w:cs="Arial"/>
          <w:b/>
          <w:bCs/>
        </w:rPr>
        <w:t>3.24</w:t>
      </w:r>
      <w:r w:rsidR="00903EA4" w:rsidRPr="00903EA4">
        <w:rPr>
          <w:rFonts w:ascii="Arial" w:hAnsi="Arial" w:cs="Arial"/>
          <w:b/>
          <w:bCs/>
          <w:lang w:val="en-US"/>
        </w:rPr>
        <w:t> </w:t>
      </w:r>
      <w:r w:rsidRPr="00903EA4">
        <w:rPr>
          <w:rFonts w:ascii="Arial" w:hAnsi="Arial" w:cs="Arial"/>
          <w:b/>
          <w:bCs/>
        </w:rPr>
        <w:t>представительная выборка:</w:t>
      </w:r>
      <w:r w:rsidRPr="00AC188C">
        <w:rPr>
          <w:rFonts w:ascii="Arial" w:hAnsi="Arial" w:cs="Arial"/>
        </w:rPr>
        <w:t xml:space="preserve"> Выборка из объектов-аналогов, позволяющая отразить состояние рынка и ценовое позиционирование на нем объекта оценки.</w:t>
      </w:r>
    </w:p>
    <w:p w14:paraId="2CA45545" w14:textId="77777777" w:rsidR="00AC188C" w:rsidRPr="00AC188C" w:rsidRDefault="00AC188C" w:rsidP="00AC188C">
      <w:pPr>
        <w:ind w:firstLine="397"/>
        <w:jc w:val="both"/>
        <w:rPr>
          <w:rFonts w:ascii="Arial" w:hAnsi="Arial" w:cs="Arial"/>
        </w:rPr>
      </w:pPr>
      <w:r w:rsidRPr="00903EA4">
        <w:rPr>
          <w:rFonts w:ascii="Arial" w:hAnsi="Arial" w:cs="Arial"/>
          <w:b/>
          <w:bCs/>
        </w:rPr>
        <w:t>3.25</w:t>
      </w:r>
      <w:r w:rsidR="00903EA4" w:rsidRPr="00903EA4">
        <w:rPr>
          <w:rFonts w:ascii="Arial" w:hAnsi="Arial" w:cs="Arial"/>
          <w:b/>
          <w:bCs/>
          <w:lang w:val="en-US"/>
        </w:rPr>
        <w:t> </w:t>
      </w:r>
      <w:r w:rsidRPr="00903EA4">
        <w:rPr>
          <w:rFonts w:ascii="Arial" w:hAnsi="Arial" w:cs="Arial"/>
          <w:b/>
          <w:bCs/>
        </w:rPr>
        <w:t xml:space="preserve">объект-аналог ДТС: </w:t>
      </w:r>
      <w:r w:rsidRPr="00AC188C">
        <w:rPr>
          <w:rFonts w:ascii="Arial" w:hAnsi="Arial" w:cs="Arial"/>
        </w:rPr>
        <w:t>ДТС, сходное с подлежащим оценке объектом по основным идентификационным признакам.</w:t>
      </w:r>
    </w:p>
    <w:p w14:paraId="37680D7C" w14:textId="77777777" w:rsidR="00AC188C" w:rsidRPr="00903EA4" w:rsidRDefault="00AC188C" w:rsidP="00876636">
      <w:pPr>
        <w:spacing w:before="40" w:after="80"/>
        <w:ind w:firstLine="425"/>
        <w:jc w:val="both"/>
        <w:rPr>
          <w:rFonts w:ascii="Arial" w:hAnsi="Arial" w:cs="Arial"/>
          <w:sz w:val="18"/>
          <w:szCs w:val="18"/>
        </w:rPr>
      </w:pPr>
      <w:r w:rsidRPr="00903EA4">
        <w:rPr>
          <w:rFonts w:ascii="Arial" w:hAnsi="Arial" w:cs="Arial"/>
          <w:sz w:val="18"/>
          <w:szCs w:val="18"/>
        </w:rPr>
        <w:t xml:space="preserve">Примечание – По степени совпадения идентификационных признаков объекты-аналоги </w:t>
      </w:r>
      <w:r w:rsidR="000A5758">
        <w:rPr>
          <w:rFonts w:ascii="Arial" w:hAnsi="Arial" w:cs="Arial"/>
          <w:sz w:val="18"/>
          <w:szCs w:val="18"/>
        </w:rPr>
        <w:t xml:space="preserve">ДТС </w:t>
      </w:r>
      <w:r w:rsidRPr="00903EA4">
        <w:rPr>
          <w:rFonts w:ascii="Arial" w:hAnsi="Arial" w:cs="Arial"/>
          <w:sz w:val="18"/>
          <w:szCs w:val="18"/>
        </w:rPr>
        <w:t>разделяют на идентичные, близкие, дальние и относительные.</w:t>
      </w:r>
    </w:p>
    <w:p w14:paraId="2DDA2A96" w14:textId="77777777" w:rsidR="00AC188C" w:rsidRPr="00AC188C" w:rsidRDefault="00AC188C" w:rsidP="00AC188C">
      <w:pPr>
        <w:ind w:firstLine="397"/>
        <w:jc w:val="both"/>
        <w:rPr>
          <w:rFonts w:ascii="Arial" w:hAnsi="Arial" w:cs="Arial"/>
        </w:rPr>
      </w:pPr>
      <w:r w:rsidRPr="00903EA4">
        <w:rPr>
          <w:rFonts w:ascii="Arial" w:hAnsi="Arial" w:cs="Arial"/>
          <w:b/>
          <w:bCs/>
        </w:rPr>
        <w:t>3.25.1</w:t>
      </w:r>
      <w:r w:rsidR="00903EA4">
        <w:rPr>
          <w:rFonts w:ascii="Arial" w:hAnsi="Arial" w:cs="Arial"/>
          <w:b/>
          <w:bCs/>
          <w:lang w:val="en-US"/>
        </w:rPr>
        <w:t> </w:t>
      </w:r>
      <w:r w:rsidRPr="00903EA4">
        <w:rPr>
          <w:rFonts w:ascii="Arial" w:hAnsi="Arial" w:cs="Arial"/>
          <w:b/>
          <w:bCs/>
        </w:rPr>
        <w:t>идентичное ДТС:</w:t>
      </w:r>
      <w:r w:rsidRPr="00AC188C">
        <w:rPr>
          <w:rFonts w:ascii="Arial" w:hAnsi="Arial" w:cs="Arial"/>
        </w:rPr>
        <w:t xml:space="preserve"> Объект-аналог ДТС, не имеющий отличий от объекта оценки по обязательным и рекомендуемым идентификационным признакам.</w:t>
      </w:r>
    </w:p>
    <w:p w14:paraId="25A07C7C" w14:textId="77777777" w:rsidR="00AC188C" w:rsidRPr="00AC188C" w:rsidRDefault="00AC188C" w:rsidP="00AC188C">
      <w:pPr>
        <w:ind w:firstLine="397"/>
        <w:jc w:val="both"/>
        <w:rPr>
          <w:rFonts w:ascii="Arial" w:hAnsi="Arial" w:cs="Arial"/>
        </w:rPr>
      </w:pPr>
      <w:r w:rsidRPr="00903EA4">
        <w:rPr>
          <w:rFonts w:ascii="Arial" w:hAnsi="Arial" w:cs="Arial"/>
          <w:b/>
          <w:bCs/>
        </w:rPr>
        <w:t>3.25.2</w:t>
      </w:r>
      <w:r w:rsidR="00903EA4" w:rsidRPr="00903EA4">
        <w:rPr>
          <w:rFonts w:ascii="Arial" w:hAnsi="Arial" w:cs="Arial"/>
          <w:b/>
          <w:bCs/>
          <w:lang w:val="en-US"/>
        </w:rPr>
        <w:t> </w:t>
      </w:r>
      <w:r w:rsidRPr="00903EA4">
        <w:rPr>
          <w:rFonts w:ascii="Arial" w:hAnsi="Arial" w:cs="Arial"/>
          <w:b/>
          <w:bCs/>
        </w:rPr>
        <w:t>близкий аналог ДТС:</w:t>
      </w:r>
      <w:r w:rsidRPr="00AC188C">
        <w:rPr>
          <w:rFonts w:ascii="Arial" w:hAnsi="Arial" w:cs="Arial"/>
        </w:rPr>
        <w:t xml:space="preserve"> Объект-аналог ДТС, не имеющий отличий от объекта оценки по обязательным идентификационным признакам.</w:t>
      </w:r>
    </w:p>
    <w:p w14:paraId="18D4592C" w14:textId="77777777" w:rsidR="00AC188C" w:rsidRPr="00AC188C" w:rsidRDefault="00AC188C" w:rsidP="00AC188C">
      <w:pPr>
        <w:ind w:firstLine="397"/>
        <w:jc w:val="both"/>
        <w:rPr>
          <w:rFonts w:ascii="Arial" w:hAnsi="Arial" w:cs="Arial"/>
        </w:rPr>
      </w:pPr>
      <w:r w:rsidRPr="00903EA4">
        <w:rPr>
          <w:rFonts w:ascii="Arial" w:hAnsi="Arial" w:cs="Arial"/>
          <w:b/>
          <w:bCs/>
        </w:rPr>
        <w:t>3.25.3</w:t>
      </w:r>
      <w:r w:rsidR="00903EA4" w:rsidRPr="00903EA4">
        <w:rPr>
          <w:rFonts w:ascii="Arial" w:hAnsi="Arial" w:cs="Arial"/>
          <w:b/>
          <w:bCs/>
          <w:lang w:val="en-US"/>
        </w:rPr>
        <w:t> </w:t>
      </w:r>
      <w:r w:rsidRPr="00903EA4">
        <w:rPr>
          <w:rFonts w:ascii="Arial" w:hAnsi="Arial" w:cs="Arial"/>
          <w:b/>
          <w:bCs/>
        </w:rPr>
        <w:t>дальний аналог ДТС:</w:t>
      </w:r>
      <w:r w:rsidRPr="00AC188C">
        <w:rPr>
          <w:rFonts w:ascii="Arial" w:hAnsi="Arial" w:cs="Arial"/>
        </w:rPr>
        <w:t xml:space="preserve"> Объект-аналог ДТС, не имеющий отличий по обязательным идентификационным признакам, за исключением года выпуска.</w:t>
      </w:r>
    </w:p>
    <w:p w14:paraId="256DA256" w14:textId="77777777" w:rsidR="00AC188C" w:rsidRPr="00AC188C" w:rsidRDefault="00AC188C" w:rsidP="00AC188C">
      <w:pPr>
        <w:ind w:firstLine="397"/>
        <w:jc w:val="both"/>
        <w:rPr>
          <w:rFonts w:ascii="Arial" w:hAnsi="Arial" w:cs="Arial"/>
        </w:rPr>
      </w:pPr>
      <w:r w:rsidRPr="00903EA4">
        <w:rPr>
          <w:rFonts w:ascii="Arial" w:hAnsi="Arial" w:cs="Arial"/>
          <w:b/>
          <w:bCs/>
        </w:rPr>
        <w:t>3.25.4</w:t>
      </w:r>
      <w:r w:rsidR="00903EA4" w:rsidRPr="00903EA4">
        <w:rPr>
          <w:rFonts w:ascii="Arial" w:hAnsi="Arial" w:cs="Arial"/>
          <w:b/>
          <w:bCs/>
          <w:lang w:val="en-US"/>
        </w:rPr>
        <w:t> </w:t>
      </w:r>
      <w:r w:rsidRPr="00903EA4">
        <w:rPr>
          <w:rFonts w:ascii="Arial" w:hAnsi="Arial" w:cs="Arial"/>
          <w:b/>
          <w:bCs/>
        </w:rPr>
        <w:t xml:space="preserve">относительный аналог ДТС: </w:t>
      </w:r>
      <w:r w:rsidRPr="00903EA4">
        <w:rPr>
          <w:rFonts w:ascii="Arial" w:hAnsi="Arial" w:cs="Arial"/>
        </w:rPr>
        <w:t>Объект-аналог</w:t>
      </w:r>
      <w:r w:rsidRPr="00AC188C">
        <w:rPr>
          <w:rFonts w:ascii="Arial" w:hAnsi="Arial" w:cs="Arial"/>
        </w:rPr>
        <w:t>, у которого совпадают все обязательные параметры и характеристики, за исключением марки изготовителя ДТС и модели ДТС, а также допускаются отличия от объекта оценки по рекомендуемым и желательным идентификационным признакам.</w:t>
      </w:r>
    </w:p>
    <w:p w14:paraId="79F97D4D" w14:textId="77777777" w:rsidR="00AC188C" w:rsidRPr="00AC188C" w:rsidRDefault="00AC188C" w:rsidP="00AC188C">
      <w:pPr>
        <w:ind w:firstLine="397"/>
        <w:jc w:val="both"/>
        <w:rPr>
          <w:rFonts w:ascii="Arial" w:hAnsi="Arial" w:cs="Arial"/>
        </w:rPr>
      </w:pPr>
      <w:r w:rsidRPr="00903EA4">
        <w:rPr>
          <w:rFonts w:ascii="Arial" w:hAnsi="Arial" w:cs="Arial"/>
          <w:b/>
          <w:bCs/>
        </w:rPr>
        <w:t>3.26</w:t>
      </w:r>
      <w:r w:rsidR="00903EA4">
        <w:rPr>
          <w:rFonts w:ascii="Arial" w:hAnsi="Arial" w:cs="Arial"/>
          <w:b/>
          <w:bCs/>
          <w:lang w:val="en-US"/>
        </w:rPr>
        <w:t> </w:t>
      </w:r>
      <w:r w:rsidRPr="00903EA4">
        <w:rPr>
          <w:rFonts w:ascii="Arial" w:hAnsi="Arial" w:cs="Arial"/>
          <w:b/>
          <w:bCs/>
        </w:rPr>
        <w:t>базовый аналог ДТС:</w:t>
      </w:r>
      <w:r w:rsidRPr="00AC188C">
        <w:rPr>
          <w:rFonts w:ascii="Arial" w:hAnsi="Arial" w:cs="Arial"/>
        </w:rPr>
        <w:t xml:space="preserve"> Исправное ДТС, выбранное и используемое в качестве объекта-аналога ДТС.</w:t>
      </w:r>
    </w:p>
    <w:p w14:paraId="7348FEC9" w14:textId="77777777" w:rsidR="00AC188C" w:rsidRPr="00AC188C" w:rsidRDefault="00AC188C" w:rsidP="00AC188C">
      <w:pPr>
        <w:ind w:firstLine="397"/>
        <w:jc w:val="both"/>
        <w:rPr>
          <w:rFonts w:ascii="Arial" w:hAnsi="Arial" w:cs="Arial"/>
        </w:rPr>
      </w:pPr>
      <w:r w:rsidRPr="00903EA4">
        <w:rPr>
          <w:rFonts w:ascii="Arial" w:hAnsi="Arial" w:cs="Arial"/>
          <w:b/>
          <w:bCs/>
        </w:rPr>
        <w:t>3.27</w:t>
      </w:r>
      <w:r w:rsidR="00903EA4">
        <w:rPr>
          <w:rFonts w:ascii="Arial" w:hAnsi="Arial" w:cs="Arial"/>
          <w:b/>
          <w:bCs/>
          <w:lang w:val="en-US"/>
        </w:rPr>
        <w:t> </w:t>
      </w:r>
      <w:r w:rsidRPr="00903EA4">
        <w:rPr>
          <w:rFonts w:ascii="Arial" w:hAnsi="Arial" w:cs="Arial"/>
          <w:b/>
          <w:bCs/>
        </w:rPr>
        <w:t>часть-аналог ДТС:</w:t>
      </w:r>
      <w:r w:rsidRPr="00AC188C">
        <w:rPr>
          <w:rFonts w:ascii="Arial" w:hAnsi="Arial" w:cs="Arial"/>
        </w:rPr>
        <w:t xml:space="preserve"> Часть ДТС объекта-аналога, которая по техническим, технологическим, экономическим и иным характеристикам идентична или аналогична подлежащей оценке части ДТС объекта оценки.</w:t>
      </w:r>
    </w:p>
    <w:p w14:paraId="52636320" w14:textId="77777777" w:rsidR="00AC188C" w:rsidRDefault="00AC188C" w:rsidP="00AC188C">
      <w:pPr>
        <w:ind w:firstLine="397"/>
        <w:jc w:val="both"/>
        <w:rPr>
          <w:rFonts w:ascii="Arial" w:hAnsi="Arial" w:cs="Arial"/>
        </w:rPr>
      </w:pPr>
      <w:r w:rsidRPr="00DE16DE">
        <w:rPr>
          <w:rFonts w:ascii="Arial" w:hAnsi="Arial" w:cs="Arial"/>
          <w:b/>
          <w:bCs/>
        </w:rPr>
        <w:t>3.28</w:t>
      </w:r>
      <w:r w:rsidR="00903EA4" w:rsidRPr="00DE16DE">
        <w:rPr>
          <w:rFonts w:ascii="Arial" w:hAnsi="Arial" w:cs="Arial"/>
          <w:b/>
          <w:bCs/>
          <w:lang w:val="en-US"/>
        </w:rPr>
        <w:t> </w:t>
      </w:r>
      <w:r w:rsidRPr="00DE16DE">
        <w:rPr>
          <w:rFonts w:ascii="Arial" w:hAnsi="Arial" w:cs="Arial"/>
          <w:b/>
          <w:bCs/>
        </w:rPr>
        <w:t>транспортное средство:</w:t>
      </w:r>
      <w:r w:rsidRPr="00DE16DE">
        <w:rPr>
          <w:rFonts w:ascii="Arial" w:hAnsi="Arial" w:cs="Arial"/>
        </w:rPr>
        <w:t xml:space="preserve"> Устройство, предназначенное для перевозки людей и (или) грузов, а также для перевозки установленного на нем оборудования.</w:t>
      </w:r>
    </w:p>
    <w:p w14:paraId="49DE9113" w14:textId="77777777" w:rsidR="00BD74EC" w:rsidRPr="00BD74EC" w:rsidRDefault="00BD74EC" w:rsidP="00BD74EC">
      <w:pPr>
        <w:ind w:firstLine="397"/>
        <w:jc w:val="both"/>
        <w:rPr>
          <w:rFonts w:ascii="Arial" w:hAnsi="Arial" w:cs="Arial"/>
        </w:rPr>
      </w:pPr>
      <w:r>
        <w:rPr>
          <w:rFonts w:ascii="Arial" w:hAnsi="Arial" w:cs="Arial"/>
          <w:b/>
          <w:bCs/>
        </w:rPr>
        <w:t>3.29</w:t>
      </w:r>
      <w:r w:rsidRPr="00DE16DE">
        <w:rPr>
          <w:rFonts w:ascii="Arial" w:hAnsi="Arial" w:cs="Arial"/>
          <w:b/>
          <w:bCs/>
          <w:lang w:val="en-US"/>
        </w:rPr>
        <w:t> </w:t>
      </w:r>
      <w:r w:rsidRPr="00BD74EC">
        <w:rPr>
          <w:rFonts w:ascii="Arial" w:hAnsi="Arial" w:cs="Arial"/>
          <w:b/>
        </w:rPr>
        <w:t>ДТС, транспорт дорожный:</w:t>
      </w:r>
      <w:r w:rsidRPr="00BD74EC">
        <w:rPr>
          <w:rFonts w:ascii="Arial" w:hAnsi="Arial" w:cs="Arial"/>
        </w:rPr>
        <w:t xml:space="preserve"> Транспортное средство, предназначенное для эксплуатации преимущественно на автомобильных дорогах общего пользования всех категорий.</w:t>
      </w:r>
    </w:p>
    <w:p w14:paraId="7A70668E" w14:textId="77777777" w:rsidR="00BD74EC" w:rsidRPr="00BD74EC" w:rsidRDefault="00BD74EC" w:rsidP="00BD74EC">
      <w:pPr>
        <w:spacing w:before="40" w:after="80"/>
        <w:ind w:firstLine="425"/>
        <w:jc w:val="both"/>
        <w:rPr>
          <w:rFonts w:ascii="Arial" w:hAnsi="Arial" w:cs="Arial"/>
          <w:sz w:val="18"/>
          <w:szCs w:val="18"/>
        </w:rPr>
      </w:pPr>
      <w:r w:rsidRPr="00BD74EC">
        <w:rPr>
          <w:rFonts w:ascii="Arial" w:hAnsi="Arial" w:cs="Arial"/>
          <w:sz w:val="18"/>
          <w:szCs w:val="18"/>
        </w:rPr>
        <w:t>Примечание – К ДТС относятся грузовые, легковые и грузопассажирские автомобили, автобусы, троллейбусы, мототехника, тракторы (в том числе транспортные средства, созданные на их базе), прицепы (полуприцепы) и другие ДТС.</w:t>
      </w:r>
    </w:p>
    <w:p w14:paraId="451B61ED" w14:textId="77777777" w:rsidR="00BD74EC" w:rsidRPr="00BD74EC" w:rsidRDefault="00BD74EC" w:rsidP="00BD74EC">
      <w:pPr>
        <w:spacing w:before="40" w:after="80"/>
        <w:ind w:firstLine="425"/>
        <w:jc w:val="both"/>
        <w:rPr>
          <w:rFonts w:ascii="Arial" w:hAnsi="Arial" w:cs="Arial"/>
          <w:sz w:val="18"/>
          <w:szCs w:val="18"/>
        </w:rPr>
      </w:pPr>
      <w:r w:rsidRPr="00BD74EC">
        <w:rPr>
          <w:rFonts w:ascii="Arial" w:hAnsi="Arial" w:cs="Arial"/>
          <w:sz w:val="18"/>
          <w:szCs w:val="18"/>
        </w:rPr>
        <w:t>ДТС в зависимости от назначения подразделяются на универсальные и специальные, в зависимости от их распространения – на массовые, распрос</w:t>
      </w:r>
      <w:r>
        <w:rPr>
          <w:rFonts w:ascii="Arial" w:hAnsi="Arial" w:cs="Arial"/>
          <w:sz w:val="18"/>
          <w:szCs w:val="18"/>
        </w:rPr>
        <w:t>траненные, редкие и уникальные. Т</w:t>
      </w:r>
      <w:r w:rsidRPr="00BD74EC">
        <w:rPr>
          <w:rFonts w:ascii="Arial" w:hAnsi="Arial" w:cs="Arial"/>
          <w:sz w:val="18"/>
          <w:szCs w:val="18"/>
        </w:rPr>
        <w:t>акже ДТС могут классифицироваться по иным признакам.</w:t>
      </w:r>
    </w:p>
    <w:p w14:paraId="4688A32E" w14:textId="77777777" w:rsidR="00BD74EC" w:rsidRPr="00BD74EC" w:rsidRDefault="00BD74EC" w:rsidP="00AC188C">
      <w:pPr>
        <w:ind w:firstLine="397"/>
        <w:jc w:val="both"/>
        <w:rPr>
          <w:rFonts w:ascii="Arial" w:hAnsi="Arial" w:cs="Arial"/>
        </w:rPr>
      </w:pPr>
      <w:r>
        <w:rPr>
          <w:rFonts w:ascii="Arial" w:hAnsi="Arial" w:cs="Arial"/>
          <w:b/>
          <w:bCs/>
        </w:rPr>
        <w:t>3.29.1.1</w:t>
      </w:r>
      <w:r w:rsidRPr="00DE16DE">
        <w:rPr>
          <w:rFonts w:ascii="Arial" w:hAnsi="Arial" w:cs="Arial"/>
          <w:b/>
          <w:bCs/>
          <w:lang w:val="en-US"/>
        </w:rPr>
        <w:t> </w:t>
      </w:r>
      <w:r>
        <w:rPr>
          <w:rFonts w:ascii="Arial" w:hAnsi="Arial" w:cs="Arial"/>
          <w:b/>
          <w:bCs/>
        </w:rPr>
        <w:t>у</w:t>
      </w:r>
      <w:r w:rsidRPr="00BD74EC">
        <w:rPr>
          <w:rFonts w:ascii="Arial" w:hAnsi="Arial" w:cs="Arial"/>
          <w:b/>
          <w:bCs/>
        </w:rPr>
        <w:t>ниверсальные ДТС:</w:t>
      </w:r>
      <w:r w:rsidRPr="00BD74EC">
        <w:rPr>
          <w:rFonts w:ascii="Arial" w:hAnsi="Arial" w:cs="Arial"/>
          <w:bCs/>
        </w:rPr>
        <w:t xml:space="preserve"> Транспортные средства, используемые преимущественно для перевозки людей и грузов в различных отраслях народного хозяйства или быту.</w:t>
      </w:r>
    </w:p>
    <w:p w14:paraId="02E8ECA3" w14:textId="77777777" w:rsidR="00BD74EC" w:rsidRPr="00BD74EC" w:rsidRDefault="00BD74EC" w:rsidP="00BD74EC">
      <w:pPr>
        <w:spacing w:before="40" w:after="80"/>
        <w:ind w:firstLine="425"/>
        <w:jc w:val="both"/>
        <w:rPr>
          <w:rFonts w:ascii="Arial" w:hAnsi="Arial" w:cs="Arial"/>
          <w:sz w:val="18"/>
          <w:szCs w:val="18"/>
        </w:rPr>
      </w:pPr>
      <w:r w:rsidRPr="00BD74EC">
        <w:rPr>
          <w:rFonts w:ascii="Arial" w:hAnsi="Arial" w:cs="Arial"/>
          <w:sz w:val="18"/>
          <w:szCs w:val="18"/>
        </w:rPr>
        <w:t>Примечание – Как правило</w:t>
      </w:r>
      <w:r>
        <w:rPr>
          <w:rFonts w:ascii="Arial" w:hAnsi="Arial" w:cs="Arial"/>
          <w:sz w:val="18"/>
          <w:szCs w:val="18"/>
        </w:rPr>
        <w:t>,</w:t>
      </w:r>
      <w:r w:rsidRPr="00BD74EC">
        <w:rPr>
          <w:rFonts w:ascii="Arial" w:hAnsi="Arial" w:cs="Arial"/>
          <w:sz w:val="18"/>
          <w:szCs w:val="18"/>
        </w:rPr>
        <w:t xml:space="preserve"> характеризуются активными развитыми первичным и вторичным рынками и относятся к массовым и распространенным ДТС.</w:t>
      </w:r>
    </w:p>
    <w:p w14:paraId="3CCAE349" w14:textId="77777777" w:rsidR="00BD74EC" w:rsidRDefault="006F281C" w:rsidP="00AC188C">
      <w:pPr>
        <w:ind w:firstLine="397"/>
        <w:jc w:val="both"/>
        <w:rPr>
          <w:rFonts w:ascii="Arial" w:hAnsi="Arial" w:cs="Arial"/>
          <w:b/>
          <w:bCs/>
        </w:rPr>
      </w:pPr>
      <w:r>
        <w:rPr>
          <w:rFonts w:ascii="Arial" w:hAnsi="Arial" w:cs="Arial"/>
          <w:b/>
          <w:bCs/>
        </w:rPr>
        <w:lastRenderedPageBreak/>
        <w:t>3.29.1.2</w:t>
      </w:r>
      <w:r w:rsidR="00BD74EC" w:rsidRPr="00DE16DE">
        <w:rPr>
          <w:rFonts w:ascii="Arial" w:hAnsi="Arial" w:cs="Arial"/>
          <w:b/>
          <w:bCs/>
          <w:lang w:val="en-US"/>
        </w:rPr>
        <w:t> </w:t>
      </w:r>
      <w:r w:rsidR="00BD74EC">
        <w:rPr>
          <w:rFonts w:ascii="Arial" w:hAnsi="Arial" w:cs="Arial"/>
          <w:b/>
          <w:bCs/>
        </w:rPr>
        <w:t>с</w:t>
      </w:r>
      <w:r w:rsidR="00BD74EC" w:rsidRPr="00BD74EC">
        <w:rPr>
          <w:rFonts w:ascii="Arial" w:hAnsi="Arial" w:cs="Arial"/>
          <w:b/>
          <w:bCs/>
        </w:rPr>
        <w:t>пециальные ДТС:</w:t>
      </w:r>
      <w:r w:rsidR="00BD74EC" w:rsidRPr="00BD74EC">
        <w:rPr>
          <w:rFonts w:ascii="Arial" w:hAnsi="Arial" w:cs="Arial"/>
          <w:bCs/>
        </w:rPr>
        <w:t xml:space="preserve"> Транспортные средства с установленным специальным оборудованием (оснасткой), предназначенные для выполнения специальных функций (в том числе и в стационарных условиях) и(или) для перевозки определенных видов грузов (пассажиров в определенных условиях).</w:t>
      </w:r>
    </w:p>
    <w:p w14:paraId="4E7E3898" w14:textId="77777777" w:rsidR="00BD74EC" w:rsidRPr="00BD74EC" w:rsidRDefault="00BD74EC" w:rsidP="00BD74EC">
      <w:pPr>
        <w:spacing w:before="40" w:after="80"/>
        <w:ind w:firstLine="425"/>
        <w:jc w:val="both"/>
        <w:rPr>
          <w:rFonts w:ascii="Arial" w:hAnsi="Arial" w:cs="Arial"/>
          <w:sz w:val="18"/>
          <w:szCs w:val="18"/>
        </w:rPr>
      </w:pPr>
      <w:r w:rsidRPr="00BD74EC">
        <w:rPr>
          <w:rFonts w:ascii="Arial" w:hAnsi="Arial" w:cs="Arial"/>
          <w:sz w:val="18"/>
          <w:szCs w:val="18"/>
        </w:rPr>
        <w:t>Примечание – Указанные ДТС могут быть созданы на базе универсальных, а также иметь ко</w:t>
      </w:r>
      <w:r>
        <w:rPr>
          <w:rFonts w:ascii="Arial" w:hAnsi="Arial" w:cs="Arial"/>
          <w:sz w:val="18"/>
          <w:szCs w:val="18"/>
        </w:rPr>
        <w:t>нструктивные особенности кузова, п</w:t>
      </w:r>
      <w:r w:rsidRPr="00BD74EC">
        <w:rPr>
          <w:rFonts w:ascii="Arial" w:hAnsi="Arial" w:cs="Arial"/>
          <w:sz w:val="18"/>
          <w:szCs w:val="18"/>
        </w:rPr>
        <w:t>ри значительной специализации могут иметь ограниченную сферу применения.</w:t>
      </w:r>
    </w:p>
    <w:p w14:paraId="5B4DFE3A" w14:textId="77777777" w:rsidR="00AC188C" w:rsidRPr="00AC188C" w:rsidRDefault="00AC188C" w:rsidP="00AC188C">
      <w:pPr>
        <w:ind w:firstLine="397"/>
        <w:jc w:val="both"/>
        <w:rPr>
          <w:rFonts w:ascii="Arial" w:hAnsi="Arial" w:cs="Arial"/>
        </w:rPr>
      </w:pPr>
      <w:r w:rsidRPr="00903EA4">
        <w:rPr>
          <w:rFonts w:ascii="Arial" w:hAnsi="Arial" w:cs="Arial"/>
          <w:b/>
          <w:bCs/>
        </w:rPr>
        <w:t>3.29</w:t>
      </w:r>
      <w:r w:rsidR="00BD74EC">
        <w:rPr>
          <w:rFonts w:ascii="Arial" w:hAnsi="Arial" w:cs="Arial"/>
          <w:b/>
          <w:bCs/>
        </w:rPr>
        <w:t>.2</w:t>
      </w:r>
      <w:r w:rsidRPr="00903EA4">
        <w:rPr>
          <w:rFonts w:ascii="Arial" w:hAnsi="Arial" w:cs="Arial"/>
          <w:b/>
          <w:bCs/>
        </w:rPr>
        <w:t>.1</w:t>
      </w:r>
      <w:r w:rsidR="00903EA4" w:rsidRPr="00903EA4">
        <w:rPr>
          <w:rFonts w:ascii="Arial" w:hAnsi="Arial" w:cs="Arial"/>
          <w:b/>
          <w:bCs/>
          <w:lang w:val="en-US"/>
        </w:rPr>
        <w:t> </w:t>
      </w:r>
      <w:r w:rsidRPr="00903EA4">
        <w:rPr>
          <w:rFonts w:ascii="Arial" w:hAnsi="Arial" w:cs="Arial"/>
          <w:b/>
          <w:bCs/>
        </w:rPr>
        <w:t>массовые ДТС:</w:t>
      </w:r>
      <w:r w:rsidRPr="00AC188C">
        <w:rPr>
          <w:rFonts w:ascii="Arial" w:hAnsi="Arial" w:cs="Arial"/>
        </w:rPr>
        <w:t xml:space="preserve"> ДТС, широко представленные на рынке, для которых возможно сформировать представительную выборку цен на идентичные или аналогичные ДТС.</w:t>
      </w:r>
    </w:p>
    <w:p w14:paraId="5A1EDD32" w14:textId="77777777" w:rsidR="00AC188C" w:rsidRPr="00AC188C" w:rsidRDefault="00AC188C" w:rsidP="00AC188C">
      <w:pPr>
        <w:ind w:firstLine="397"/>
        <w:jc w:val="both"/>
        <w:rPr>
          <w:rFonts w:ascii="Arial" w:hAnsi="Arial" w:cs="Arial"/>
        </w:rPr>
      </w:pPr>
      <w:r w:rsidRPr="00903EA4">
        <w:rPr>
          <w:rFonts w:ascii="Arial" w:hAnsi="Arial" w:cs="Arial"/>
          <w:b/>
          <w:bCs/>
        </w:rPr>
        <w:t>3.29.</w:t>
      </w:r>
      <w:r w:rsidR="00BD74EC">
        <w:rPr>
          <w:rFonts w:ascii="Arial" w:hAnsi="Arial" w:cs="Arial"/>
          <w:b/>
          <w:bCs/>
        </w:rPr>
        <w:t>2.</w:t>
      </w:r>
      <w:r w:rsidRPr="00903EA4">
        <w:rPr>
          <w:rFonts w:ascii="Arial" w:hAnsi="Arial" w:cs="Arial"/>
          <w:b/>
          <w:bCs/>
        </w:rPr>
        <w:t>2</w:t>
      </w:r>
      <w:r w:rsidR="00903EA4" w:rsidRPr="00903EA4">
        <w:rPr>
          <w:rFonts w:ascii="Arial" w:hAnsi="Arial" w:cs="Arial"/>
          <w:b/>
          <w:bCs/>
          <w:lang w:val="en-US"/>
        </w:rPr>
        <w:t> </w:t>
      </w:r>
      <w:r w:rsidRPr="00903EA4">
        <w:rPr>
          <w:rFonts w:ascii="Arial" w:hAnsi="Arial" w:cs="Arial"/>
          <w:b/>
          <w:bCs/>
        </w:rPr>
        <w:t>распространенное ДТС:</w:t>
      </w:r>
      <w:r w:rsidRPr="00AC188C">
        <w:rPr>
          <w:rFonts w:ascii="Arial" w:hAnsi="Arial" w:cs="Arial"/>
        </w:rPr>
        <w:t xml:space="preserve"> ДТС, широко представленное на рынке, для которого можно сформировать представительную выборку, преимущественно из близких, а также дальних аналогов.</w:t>
      </w:r>
    </w:p>
    <w:p w14:paraId="6D18B71B" w14:textId="77777777" w:rsidR="00AC188C" w:rsidRPr="006F34B1" w:rsidRDefault="00AC188C" w:rsidP="00903EA4">
      <w:pPr>
        <w:ind w:firstLine="397"/>
        <w:jc w:val="both"/>
        <w:rPr>
          <w:rFonts w:ascii="Arial" w:hAnsi="Arial" w:cs="Arial"/>
        </w:rPr>
      </w:pPr>
      <w:r w:rsidRPr="00903EA4">
        <w:rPr>
          <w:rFonts w:ascii="Arial" w:hAnsi="Arial" w:cs="Arial"/>
          <w:b/>
          <w:bCs/>
        </w:rPr>
        <w:t>3.29.</w:t>
      </w:r>
      <w:r w:rsidR="00BD74EC">
        <w:rPr>
          <w:rFonts w:ascii="Arial" w:hAnsi="Arial" w:cs="Arial"/>
          <w:b/>
          <w:bCs/>
        </w:rPr>
        <w:t>2.</w:t>
      </w:r>
      <w:r w:rsidRPr="00903EA4">
        <w:rPr>
          <w:rFonts w:ascii="Arial" w:hAnsi="Arial" w:cs="Arial"/>
          <w:b/>
          <w:bCs/>
        </w:rPr>
        <w:t>3</w:t>
      </w:r>
      <w:r w:rsidR="00903EA4" w:rsidRPr="00903EA4">
        <w:rPr>
          <w:rFonts w:ascii="Arial" w:hAnsi="Arial" w:cs="Arial"/>
          <w:b/>
          <w:bCs/>
          <w:lang w:val="en-US"/>
        </w:rPr>
        <w:t> </w:t>
      </w:r>
      <w:r w:rsidRPr="00903EA4">
        <w:rPr>
          <w:rFonts w:ascii="Arial" w:hAnsi="Arial" w:cs="Arial"/>
          <w:b/>
          <w:bCs/>
        </w:rPr>
        <w:t>редкое ДТС:</w:t>
      </w:r>
      <w:r w:rsidRPr="00AC188C">
        <w:rPr>
          <w:rFonts w:ascii="Arial" w:hAnsi="Arial" w:cs="Arial"/>
        </w:rPr>
        <w:t xml:space="preserve"> ДТС, ограниченно представленное на рынке ДТС, для которого возможно сформировать представительную выборку преимущественно из дальних, а также, при наличии </w:t>
      </w:r>
      <w:r w:rsidRPr="006F34B1">
        <w:rPr>
          <w:rFonts w:ascii="Arial" w:hAnsi="Arial" w:cs="Arial"/>
        </w:rPr>
        <w:t>возможности, близких аналогов.</w:t>
      </w:r>
    </w:p>
    <w:p w14:paraId="68356EE2" w14:textId="3FC38CB9" w:rsidR="00AC188C" w:rsidRPr="006F34B1" w:rsidRDefault="00AC188C" w:rsidP="00AC188C">
      <w:pPr>
        <w:ind w:firstLine="397"/>
        <w:jc w:val="both"/>
        <w:rPr>
          <w:rFonts w:ascii="Arial" w:hAnsi="Arial" w:cs="Arial"/>
        </w:rPr>
      </w:pPr>
      <w:r w:rsidRPr="006F34B1">
        <w:rPr>
          <w:rFonts w:ascii="Arial" w:hAnsi="Arial" w:cs="Arial"/>
          <w:b/>
          <w:bCs/>
        </w:rPr>
        <w:t>3.29.</w:t>
      </w:r>
      <w:r w:rsidR="00BD74EC" w:rsidRPr="006F34B1">
        <w:rPr>
          <w:rFonts w:ascii="Arial" w:hAnsi="Arial" w:cs="Arial"/>
          <w:b/>
          <w:bCs/>
        </w:rPr>
        <w:t>2.</w:t>
      </w:r>
      <w:r w:rsidRPr="006F34B1">
        <w:rPr>
          <w:rFonts w:ascii="Arial" w:hAnsi="Arial" w:cs="Arial"/>
          <w:b/>
          <w:bCs/>
        </w:rPr>
        <w:t>4</w:t>
      </w:r>
      <w:r w:rsidR="00903EA4" w:rsidRPr="006F34B1">
        <w:rPr>
          <w:rFonts w:ascii="Arial" w:hAnsi="Arial" w:cs="Arial"/>
          <w:b/>
          <w:bCs/>
          <w:lang w:val="en-US"/>
        </w:rPr>
        <w:t> </w:t>
      </w:r>
      <w:r w:rsidRPr="006F34B1">
        <w:rPr>
          <w:rFonts w:ascii="Arial" w:hAnsi="Arial" w:cs="Arial"/>
          <w:b/>
          <w:bCs/>
        </w:rPr>
        <w:t>уникальное ДТС:</w:t>
      </w:r>
      <w:r w:rsidRPr="006F34B1">
        <w:rPr>
          <w:rFonts w:ascii="Arial" w:hAnsi="Arial" w:cs="Arial"/>
        </w:rPr>
        <w:t xml:space="preserve"> </w:t>
      </w:r>
      <w:r w:rsidR="00A87423" w:rsidRPr="006F34B1">
        <w:rPr>
          <w:rFonts w:ascii="Arial" w:hAnsi="Arial" w:cs="Arial"/>
        </w:rPr>
        <w:t>ДТС представленное на рынке единичными образцами или не представленное вообще, но для которого можно сформировать выборку из относительных аналогов</w:t>
      </w:r>
      <w:r w:rsidRPr="006F34B1">
        <w:rPr>
          <w:rFonts w:ascii="Arial" w:hAnsi="Arial" w:cs="Arial"/>
        </w:rPr>
        <w:t>.</w:t>
      </w:r>
    </w:p>
    <w:p w14:paraId="3FE50239" w14:textId="3FE95A01" w:rsidR="00B9373A" w:rsidRPr="006F34B1" w:rsidRDefault="00B9373A" w:rsidP="005F6691">
      <w:pPr>
        <w:ind w:firstLine="397"/>
        <w:jc w:val="both"/>
        <w:rPr>
          <w:rFonts w:ascii="Arial" w:hAnsi="Arial" w:cs="Arial"/>
        </w:rPr>
      </w:pPr>
      <w:r w:rsidRPr="006F34B1">
        <w:rPr>
          <w:rFonts w:ascii="Arial" w:hAnsi="Arial" w:cs="Arial"/>
          <w:b/>
          <w:bCs/>
        </w:rPr>
        <w:t>3.29.</w:t>
      </w:r>
      <w:r w:rsidR="004D5567" w:rsidRPr="006F34B1">
        <w:rPr>
          <w:rFonts w:ascii="Arial" w:hAnsi="Arial" w:cs="Arial"/>
          <w:b/>
          <w:bCs/>
        </w:rPr>
        <w:t>3</w:t>
      </w:r>
      <w:r w:rsidRPr="006F34B1">
        <w:rPr>
          <w:rFonts w:ascii="Arial" w:hAnsi="Arial" w:cs="Arial"/>
          <w:b/>
          <w:bCs/>
        </w:rPr>
        <w:t>.</w:t>
      </w:r>
      <w:r w:rsidR="004D5567" w:rsidRPr="006F34B1">
        <w:rPr>
          <w:rFonts w:ascii="Arial" w:hAnsi="Arial" w:cs="Arial"/>
          <w:b/>
          <w:bCs/>
        </w:rPr>
        <w:t>1</w:t>
      </w:r>
      <w:r w:rsidRPr="006F34B1">
        <w:rPr>
          <w:rFonts w:ascii="Arial" w:hAnsi="Arial" w:cs="Arial"/>
          <w:b/>
          <w:bCs/>
        </w:rPr>
        <w:t xml:space="preserve"> ДТС историческое</w:t>
      </w:r>
      <w:r w:rsidRPr="006F34B1">
        <w:rPr>
          <w:rFonts w:ascii="Arial" w:hAnsi="Arial" w:cs="Arial"/>
          <w:b/>
        </w:rPr>
        <w:t>:</w:t>
      </w:r>
      <w:r w:rsidRPr="006F34B1">
        <w:rPr>
          <w:rFonts w:ascii="Arial" w:hAnsi="Arial" w:cs="Arial"/>
        </w:rPr>
        <w:t xml:space="preserve"> </w:t>
      </w:r>
      <w:r w:rsidR="005F6691" w:rsidRPr="006F34B1">
        <w:rPr>
          <w:rFonts w:ascii="Arial" w:hAnsi="Arial" w:cs="Arial"/>
        </w:rPr>
        <w:t>материальная культурная ценность; изначально по своему функциональному назначению являвшаяся ДТС с механическим приводом, фактический подтвержденный возраст которой составляет не менее 30 лет; сохраненная и поддерживаемая в соответствующем эпохе его производства историческом состоянии (аутентичная конструкция и материалы), которая не используется в качестве средства повседневного транспорта, т.е. является движимым образ</w:t>
      </w:r>
      <w:r w:rsidR="00177F28" w:rsidRPr="006F34B1">
        <w:rPr>
          <w:rFonts w:ascii="Arial" w:hAnsi="Arial" w:cs="Arial"/>
        </w:rPr>
        <w:t>ц</w:t>
      </w:r>
      <w:r w:rsidR="005F6691" w:rsidRPr="006F34B1">
        <w:rPr>
          <w:rFonts w:ascii="Arial" w:hAnsi="Arial" w:cs="Arial"/>
        </w:rPr>
        <w:t>ом технической культуры определенной эпохи автомобилестроения и, следовательно, является частью исторического наследия одного или нескольких народов мира, может иметь международное, всемирное значение</w:t>
      </w:r>
      <w:r w:rsidRPr="006F34B1">
        <w:rPr>
          <w:rFonts w:ascii="Arial" w:hAnsi="Arial" w:cs="Arial"/>
        </w:rPr>
        <w:t>.</w:t>
      </w:r>
    </w:p>
    <w:p w14:paraId="04943460" w14:textId="77777777" w:rsidR="002C6509" w:rsidRPr="006F34B1" w:rsidRDefault="00B9373A" w:rsidP="002C6509">
      <w:pPr>
        <w:spacing w:before="40" w:after="80"/>
        <w:ind w:firstLine="425"/>
        <w:jc w:val="both"/>
        <w:rPr>
          <w:rFonts w:ascii="Arial" w:hAnsi="Arial" w:cs="Arial"/>
          <w:sz w:val="18"/>
          <w:szCs w:val="18"/>
        </w:rPr>
      </w:pPr>
      <w:r w:rsidRPr="006F34B1">
        <w:rPr>
          <w:rFonts w:ascii="Arial" w:hAnsi="Arial" w:cs="Arial"/>
          <w:sz w:val="18"/>
          <w:szCs w:val="18"/>
        </w:rPr>
        <w:t xml:space="preserve">Примечание - </w:t>
      </w:r>
      <w:r w:rsidR="002C6509" w:rsidRPr="006F34B1">
        <w:rPr>
          <w:rFonts w:ascii="Arial" w:hAnsi="Arial" w:cs="Arial"/>
          <w:sz w:val="18"/>
          <w:szCs w:val="18"/>
        </w:rPr>
        <w:t>Особый статус ДТС отражается в задании на оценку стоимости. Заказчиком оценки должны быть предоставлены документы, полученные от специализированных организаций, подтверждающие соответствие объекта оценки всем признакам исторического ДТС.</w:t>
      </w:r>
    </w:p>
    <w:p w14:paraId="56E5B69D" w14:textId="31E62D39" w:rsidR="00B9373A" w:rsidRPr="006F34B1" w:rsidRDefault="00B9373A" w:rsidP="005F6691">
      <w:pPr>
        <w:spacing w:before="40" w:after="80"/>
        <w:ind w:firstLine="425"/>
        <w:jc w:val="both"/>
        <w:rPr>
          <w:rFonts w:ascii="Arial" w:hAnsi="Arial" w:cs="Arial"/>
          <w:sz w:val="18"/>
          <w:szCs w:val="18"/>
        </w:rPr>
      </w:pPr>
      <w:r w:rsidRPr="006F34B1">
        <w:rPr>
          <w:rFonts w:ascii="Arial" w:hAnsi="Arial" w:cs="Arial"/>
          <w:sz w:val="18"/>
          <w:szCs w:val="18"/>
        </w:rPr>
        <w:t>Действие нормативных правовых актов в области оценки стоимости объектов гражданских прав не распространяется на оценку стоимости ДТС - историко-культурной ценности.</w:t>
      </w:r>
    </w:p>
    <w:p w14:paraId="7F66A04A" w14:textId="77777777" w:rsidR="002C6509" w:rsidRPr="006F34B1" w:rsidRDefault="002C6509" w:rsidP="002C6509">
      <w:pPr>
        <w:spacing w:before="40" w:after="80"/>
        <w:ind w:firstLine="425"/>
        <w:jc w:val="both"/>
        <w:rPr>
          <w:rFonts w:ascii="Arial" w:hAnsi="Arial" w:cs="Arial"/>
          <w:sz w:val="18"/>
          <w:szCs w:val="18"/>
        </w:rPr>
      </w:pPr>
      <w:r w:rsidRPr="006F34B1">
        <w:rPr>
          <w:rFonts w:ascii="Arial" w:hAnsi="Arial" w:cs="Arial"/>
          <w:b/>
          <w:sz w:val="18"/>
          <w:szCs w:val="18"/>
        </w:rPr>
        <w:t>ДТС - историко-культурная ценность:</w:t>
      </w:r>
      <w:r w:rsidRPr="006F34B1">
        <w:rPr>
          <w:rFonts w:ascii="Arial" w:hAnsi="Arial" w:cs="Arial"/>
          <w:sz w:val="18"/>
          <w:szCs w:val="18"/>
        </w:rPr>
        <w:t xml:space="preserve"> материальная культурная ценность, обладающая конструктивной ценностью, внесенная в Государственный список историко-культурных ценностей Республики Беларусь в зависимости от категории ее значения (мировое, международное, национальное, значимо для отдельного региона Республики Беларуси).</w:t>
      </w:r>
    </w:p>
    <w:p w14:paraId="4BFA67DA" w14:textId="4DF90CA9" w:rsidR="00B9373A" w:rsidRPr="009C5D82" w:rsidRDefault="00B9373A" w:rsidP="009C5D82">
      <w:pPr>
        <w:ind w:firstLine="397"/>
        <w:jc w:val="both"/>
        <w:rPr>
          <w:rFonts w:ascii="Arial" w:hAnsi="Arial" w:cs="Arial"/>
          <w:bCs/>
        </w:rPr>
      </w:pPr>
      <w:r w:rsidRPr="006F34B1">
        <w:rPr>
          <w:rFonts w:ascii="Arial" w:hAnsi="Arial" w:cs="Arial"/>
          <w:b/>
          <w:bCs/>
        </w:rPr>
        <w:t>3.29.</w:t>
      </w:r>
      <w:r w:rsidR="00DC7D5E" w:rsidRPr="006F34B1">
        <w:rPr>
          <w:rFonts w:ascii="Arial" w:hAnsi="Arial" w:cs="Arial"/>
          <w:b/>
          <w:bCs/>
        </w:rPr>
        <w:t>3</w:t>
      </w:r>
      <w:r w:rsidRPr="006F34B1">
        <w:rPr>
          <w:rFonts w:ascii="Arial" w:hAnsi="Arial" w:cs="Arial"/>
          <w:b/>
          <w:bCs/>
        </w:rPr>
        <w:t>.</w:t>
      </w:r>
      <w:r w:rsidR="00DC7D5E" w:rsidRPr="006F34B1">
        <w:rPr>
          <w:rFonts w:ascii="Arial" w:hAnsi="Arial" w:cs="Arial"/>
          <w:b/>
          <w:bCs/>
        </w:rPr>
        <w:t>2</w:t>
      </w:r>
      <w:r w:rsidRPr="006F34B1">
        <w:rPr>
          <w:rFonts w:ascii="Arial" w:hAnsi="Arial" w:cs="Arial"/>
          <w:b/>
          <w:bCs/>
        </w:rPr>
        <w:t xml:space="preserve"> ДТС - кандидат для признания ДТС историческим: </w:t>
      </w:r>
      <w:r w:rsidRPr="006F34B1">
        <w:rPr>
          <w:rFonts w:ascii="Arial" w:hAnsi="Arial" w:cs="Arial"/>
          <w:bCs/>
        </w:rPr>
        <w:t>движимый объект, обладающий потенциалом материальной культурной ценности, представляющий собой ДТС с механическим приводом, фактический подтвержденный возраст которого составляет от 20 до 29 лет, имеет хорошее техническое состояние и сохранность, может использоваться во время досуга, а после достижения им возраста 30 лет и более может соответствовать признакам ДТС исторического или получить статус ДТС - историко-культурной ценности.</w:t>
      </w:r>
    </w:p>
    <w:p w14:paraId="64EBB97A" w14:textId="77777777" w:rsidR="00AC188C" w:rsidRPr="00EA41F9" w:rsidRDefault="00AC188C" w:rsidP="00AC188C">
      <w:pPr>
        <w:ind w:firstLine="397"/>
        <w:jc w:val="both"/>
        <w:rPr>
          <w:rFonts w:ascii="Arial" w:hAnsi="Arial" w:cs="Arial"/>
        </w:rPr>
      </w:pPr>
      <w:r w:rsidRPr="00903EA4">
        <w:rPr>
          <w:rFonts w:ascii="Arial" w:hAnsi="Arial" w:cs="Arial"/>
          <w:b/>
          <w:bCs/>
        </w:rPr>
        <w:t>3.30</w:t>
      </w:r>
      <w:r w:rsidR="00903EA4">
        <w:rPr>
          <w:rFonts w:ascii="Arial" w:hAnsi="Arial" w:cs="Arial"/>
          <w:b/>
          <w:bCs/>
          <w:lang w:val="en-US"/>
        </w:rPr>
        <w:t> </w:t>
      </w:r>
      <w:r w:rsidRPr="00903EA4">
        <w:rPr>
          <w:rFonts w:ascii="Arial" w:hAnsi="Arial" w:cs="Arial"/>
          <w:b/>
          <w:bCs/>
        </w:rPr>
        <w:t>самоходная машина:</w:t>
      </w:r>
      <w:r w:rsidRPr="00AC188C">
        <w:rPr>
          <w:rFonts w:ascii="Arial" w:hAnsi="Arial" w:cs="Arial"/>
        </w:rPr>
        <w:t xml:space="preserve"> Гусеничный трактор, сельскохозяйственная, дорожная, строительная, иная машина, которые без дополнительных мер обеспечения безопасности дорожного движения, </w:t>
      </w:r>
      <w:r w:rsidRPr="00EA41F9">
        <w:rPr>
          <w:rFonts w:ascii="Arial" w:hAnsi="Arial" w:cs="Arial"/>
        </w:rPr>
        <w:t>предусмотренных изготовителем, не предназначены для участия в дорожном движении.</w:t>
      </w:r>
    </w:p>
    <w:p w14:paraId="4237744E" w14:textId="77777777" w:rsidR="00AC188C" w:rsidRPr="001E0D61" w:rsidRDefault="00AC188C" w:rsidP="00857EE2">
      <w:pPr>
        <w:spacing w:before="40" w:after="80"/>
        <w:ind w:firstLine="397"/>
        <w:jc w:val="both"/>
        <w:rPr>
          <w:rFonts w:ascii="Arial" w:hAnsi="Arial" w:cs="Arial"/>
          <w:sz w:val="18"/>
          <w:szCs w:val="18"/>
        </w:rPr>
      </w:pPr>
      <w:r w:rsidRPr="00EA41F9">
        <w:rPr>
          <w:rFonts w:ascii="Arial" w:hAnsi="Arial" w:cs="Arial"/>
          <w:sz w:val="18"/>
          <w:szCs w:val="18"/>
        </w:rPr>
        <w:t>Примечание - При участии в дорожном движении самоходные машины приравниваются к транспортным средствам, а их движение по дорогам должно осуществляться в соответствии с требованиями правил дорожного движения</w:t>
      </w:r>
      <w:r w:rsidR="00F15C69" w:rsidRPr="00EA41F9">
        <w:rPr>
          <w:rFonts w:ascii="Arial" w:hAnsi="Arial" w:cs="Arial"/>
          <w:sz w:val="18"/>
          <w:szCs w:val="18"/>
        </w:rPr>
        <w:t xml:space="preserve"> [1]</w:t>
      </w:r>
      <w:r w:rsidRPr="00EA41F9">
        <w:rPr>
          <w:rFonts w:ascii="Arial" w:hAnsi="Arial" w:cs="Arial"/>
          <w:sz w:val="18"/>
          <w:szCs w:val="18"/>
        </w:rPr>
        <w:t>, предъявляемыми к транспортным средствам, если этими правилами не установлено иное в отношении самоходных машин.</w:t>
      </w:r>
    </w:p>
    <w:p w14:paraId="6475BF42" w14:textId="77777777" w:rsidR="00AC188C" w:rsidRPr="00AC188C" w:rsidRDefault="00AC188C" w:rsidP="00AC188C">
      <w:pPr>
        <w:ind w:firstLine="397"/>
        <w:jc w:val="both"/>
        <w:rPr>
          <w:rFonts w:ascii="Arial" w:hAnsi="Arial" w:cs="Arial"/>
        </w:rPr>
      </w:pPr>
      <w:r w:rsidRPr="001E0D61">
        <w:rPr>
          <w:rFonts w:ascii="Arial" w:hAnsi="Arial" w:cs="Arial"/>
          <w:b/>
          <w:bCs/>
        </w:rPr>
        <w:t>3.31</w:t>
      </w:r>
      <w:r w:rsidR="001E0D61">
        <w:rPr>
          <w:rFonts w:ascii="Arial" w:hAnsi="Arial" w:cs="Arial"/>
          <w:b/>
          <w:bCs/>
        </w:rPr>
        <w:t> </w:t>
      </w:r>
      <w:r w:rsidRPr="001E0D61">
        <w:rPr>
          <w:rFonts w:ascii="Arial" w:hAnsi="Arial" w:cs="Arial"/>
          <w:b/>
          <w:bCs/>
        </w:rPr>
        <w:t>дорожно-транспортное происшествие (далее – ДТП):</w:t>
      </w:r>
      <w:r w:rsidRPr="00AC188C">
        <w:rPr>
          <w:rFonts w:ascii="Arial" w:hAnsi="Arial" w:cs="Arial"/>
        </w:rPr>
        <w:t xml:space="preserve"> Происшествие, совершенное с участием хотя бы одного находившегося в движении механического транспортного средства, в результате которого причинен вред жизни или здоровью физического лица, его имуществу либо имуществу юридического лица.</w:t>
      </w:r>
    </w:p>
    <w:p w14:paraId="14372889" w14:textId="77777777" w:rsidR="00AC188C" w:rsidRPr="00AC188C" w:rsidRDefault="00AC188C" w:rsidP="00AC188C">
      <w:pPr>
        <w:ind w:firstLine="397"/>
        <w:jc w:val="both"/>
        <w:rPr>
          <w:rFonts w:ascii="Arial" w:hAnsi="Arial" w:cs="Arial"/>
        </w:rPr>
      </w:pPr>
      <w:r w:rsidRPr="001E0D61">
        <w:rPr>
          <w:rFonts w:ascii="Arial" w:hAnsi="Arial" w:cs="Arial"/>
          <w:b/>
          <w:bCs/>
        </w:rPr>
        <w:t>3.32</w:t>
      </w:r>
      <w:r w:rsidR="001E0D61" w:rsidRPr="001E0D61">
        <w:rPr>
          <w:rFonts w:ascii="Arial" w:hAnsi="Arial" w:cs="Arial"/>
          <w:b/>
          <w:bCs/>
        </w:rPr>
        <w:t> </w:t>
      </w:r>
      <w:r w:rsidRPr="001E0D61">
        <w:rPr>
          <w:rFonts w:ascii="Arial" w:hAnsi="Arial" w:cs="Arial"/>
          <w:b/>
          <w:bCs/>
        </w:rPr>
        <w:t xml:space="preserve">срок экспозиции: </w:t>
      </w:r>
      <w:r w:rsidRPr="00AC188C">
        <w:rPr>
          <w:rFonts w:ascii="Arial" w:hAnsi="Arial" w:cs="Arial"/>
        </w:rPr>
        <w:t>Период времени от даты размещения объекта оценки на рынке до даты осуществления сделки.</w:t>
      </w:r>
    </w:p>
    <w:p w14:paraId="231AD647" w14:textId="77777777" w:rsidR="00AC188C" w:rsidRPr="00AC188C" w:rsidRDefault="00AC188C" w:rsidP="00AC188C">
      <w:pPr>
        <w:ind w:firstLine="397"/>
        <w:jc w:val="both"/>
        <w:rPr>
          <w:rFonts w:ascii="Arial" w:hAnsi="Arial" w:cs="Arial"/>
        </w:rPr>
      </w:pPr>
      <w:r w:rsidRPr="001E0D61">
        <w:rPr>
          <w:rFonts w:ascii="Arial" w:hAnsi="Arial" w:cs="Arial"/>
          <w:b/>
          <w:bCs/>
        </w:rPr>
        <w:t>3.33</w:t>
      </w:r>
      <w:r w:rsidR="001E0D61" w:rsidRPr="001E0D61">
        <w:rPr>
          <w:rFonts w:ascii="Arial" w:hAnsi="Arial" w:cs="Arial"/>
          <w:b/>
          <w:bCs/>
        </w:rPr>
        <w:t> </w:t>
      </w:r>
      <w:r w:rsidRPr="001E0D61">
        <w:rPr>
          <w:rFonts w:ascii="Arial" w:hAnsi="Arial" w:cs="Arial"/>
          <w:b/>
          <w:bCs/>
        </w:rPr>
        <w:t>инвентарный объект:</w:t>
      </w:r>
      <w:r w:rsidRPr="00AC188C">
        <w:rPr>
          <w:rFonts w:ascii="Arial" w:hAnsi="Arial" w:cs="Arial"/>
        </w:rPr>
        <w:t xml:space="preserve"> Объект со всеми приспособлениями и принадлежностями, или отдельный конструктивно обособленный предмет, предназначенный для выполнения определенных самостоятельных функций, или обособленный комплекс конструктивно сочлененных предметов, представляющих собой единое целое, и предназначенный для выполнения определенной работы.</w:t>
      </w:r>
    </w:p>
    <w:p w14:paraId="579B38B5" w14:textId="77777777" w:rsidR="00AC188C" w:rsidRDefault="00AC188C" w:rsidP="00AC188C">
      <w:pPr>
        <w:ind w:firstLine="397"/>
        <w:jc w:val="both"/>
        <w:rPr>
          <w:rFonts w:ascii="Arial" w:hAnsi="Arial" w:cs="Arial"/>
        </w:rPr>
      </w:pPr>
      <w:r w:rsidRPr="00AC188C">
        <w:rPr>
          <w:rFonts w:ascii="Arial" w:hAnsi="Arial" w:cs="Arial"/>
        </w:rPr>
        <w:lastRenderedPageBreak/>
        <w:t xml:space="preserve">Для целей настоящего технического кодекса рекомендуется использовать термины и определения, установленные в СТБ 52.0.02, </w:t>
      </w:r>
      <w:r w:rsidR="00841A6D" w:rsidRPr="00841A6D">
        <w:rPr>
          <w:rFonts w:ascii="Arial" w:hAnsi="Arial" w:cs="Arial"/>
        </w:rPr>
        <w:t>СТБ 52.6.01</w:t>
      </w:r>
      <w:r w:rsidR="00841A6D">
        <w:rPr>
          <w:rFonts w:ascii="Arial" w:hAnsi="Arial" w:cs="Arial"/>
        </w:rPr>
        <w:t xml:space="preserve">, </w:t>
      </w:r>
      <w:r w:rsidRPr="00AC188C">
        <w:rPr>
          <w:rFonts w:ascii="Arial" w:hAnsi="Arial" w:cs="Arial"/>
        </w:rPr>
        <w:t>СТБ 984, СТБ</w:t>
      </w:r>
      <w:r>
        <w:rPr>
          <w:rFonts w:ascii="Arial" w:hAnsi="Arial" w:cs="Arial"/>
          <w:lang w:val="en-US"/>
        </w:rPr>
        <w:t> </w:t>
      </w:r>
      <w:r w:rsidRPr="00AC188C">
        <w:rPr>
          <w:rFonts w:ascii="Arial" w:hAnsi="Arial" w:cs="Arial"/>
        </w:rPr>
        <w:t>1218, ГОСТ 27.002, ГОСТ</w:t>
      </w:r>
      <w:r w:rsidR="00727CD9">
        <w:rPr>
          <w:rFonts w:ascii="Arial" w:hAnsi="Arial" w:cs="Arial"/>
        </w:rPr>
        <w:t> </w:t>
      </w:r>
      <w:r w:rsidRPr="00AC188C">
        <w:rPr>
          <w:rFonts w:ascii="Arial" w:hAnsi="Arial" w:cs="Arial"/>
        </w:rPr>
        <w:t>16504.</w:t>
      </w:r>
    </w:p>
    <w:p w14:paraId="78DB6C90" w14:textId="77777777" w:rsidR="00F12C71" w:rsidRPr="00D245A6" w:rsidRDefault="00F12C71" w:rsidP="00F12C71">
      <w:pPr>
        <w:spacing w:before="220" w:after="160"/>
        <w:ind w:firstLine="397"/>
        <w:jc w:val="both"/>
        <w:rPr>
          <w:rFonts w:ascii="Arial" w:hAnsi="Arial" w:cs="Arial"/>
          <w:b/>
          <w:sz w:val="22"/>
          <w:szCs w:val="22"/>
        </w:rPr>
      </w:pPr>
      <w:r w:rsidRPr="00D245A6">
        <w:rPr>
          <w:rFonts w:ascii="Arial" w:hAnsi="Arial" w:cs="Arial"/>
          <w:b/>
          <w:sz w:val="22"/>
          <w:szCs w:val="22"/>
        </w:rPr>
        <w:t>4 Общие положения</w:t>
      </w:r>
    </w:p>
    <w:p w14:paraId="14E0D756" w14:textId="77777777" w:rsidR="008A1095" w:rsidRPr="008A1095" w:rsidRDefault="008A1095" w:rsidP="008A1095">
      <w:pPr>
        <w:pStyle w:val="underpoint"/>
        <w:spacing w:before="0" w:after="0"/>
        <w:ind w:firstLine="426"/>
        <w:rPr>
          <w:rFonts w:ascii="Arial" w:hAnsi="Arial" w:cs="Arial"/>
          <w:sz w:val="20"/>
          <w:szCs w:val="20"/>
        </w:rPr>
      </w:pPr>
      <w:r w:rsidRPr="0054717D">
        <w:rPr>
          <w:rFonts w:ascii="Arial" w:hAnsi="Arial" w:cs="Arial"/>
          <w:b/>
          <w:bCs/>
          <w:sz w:val="20"/>
          <w:szCs w:val="20"/>
        </w:rPr>
        <w:t>4.1</w:t>
      </w:r>
      <w:r w:rsidRPr="0054717D">
        <w:rPr>
          <w:rFonts w:ascii="Arial" w:hAnsi="Arial" w:cs="Arial"/>
          <w:sz w:val="20"/>
          <w:szCs w:val="20"/>
        </w:rPr>
        <w:t xml:space="preserve"> Настоящий технический кодекс применяется для </w:t>
      </w:r>
      <w:r w:rsidR="007C2DA3" w:rsidRPr="0054717D">
        <w:rPr>
          <w:rFonts w:ascii="Arial" w:hAnsi="Arial" w:cs="Arial"/>
          <w:sz w:val="20"/>
          <w:szCs w:val="20"/>
        </w:rPr>
        <w:t>проведения оценки стоимости</w:t>
      </w:r>
      <w:r w:rsidRPr="0054717D">
        <w:rPr>
          <w:rFonts w:ascii="Arial" w:hAnsi="Arial" w:cs="Arial"/>
          <w:sz w:val="20"/>
          <w:szCs w:val="20"/>
        </w:rPr>
        <w:t xml:space="preserve"> следующих объектов оценки: </w:t>
      </w:r>
      <w:r w:rsidR="0054717D" w:rsidRPr="0054717D">
        <w:rPr>
          <w:rFonts w:ascii="Arial" w:hAnsi="Arial" w:cs="Arial"/>
          <w:sz w:val="20"/>
          <w:szCs w:val="20"/>
        </w:rPr>
        <w:t xml:space="preserve">грузовые, легковые и грузопассажирские автомобили, автобусы, троллейбусы, мототехника, тракторы (в том числе транспортные средства, созданные на их базе), прицепы (полуприцепы), самоходные машины, специальные и другие ДТС, </w:t>
      </w:r>
      <w:r w:rsidR="007C2DA3" w:rsidRPr="0054717D">
        <w:rPr>
          <w:rFonts w:ascii="Arial" w:hAnsi="Arial" w:cs="Arial"/>
          <w:sz w:val="20"/>
          <w:szCs w:val="20"/>
        </w:rPr>
        <w:t>с учетом имущественных прав на них</w:t>
      </w:r>
      <w:r w:rsidRPr="0054717D">
        <w:rPr>
          <w:rFonts w:ascii="Arial" w:hAnsi="Arial" w:cs="Arial"/>
          <w:sz w:val="20"/>
          <w:szCs w:val="20"/>
        </w:rPr>
        <w:t>.</w:t>
      </w:r>
    </w:p>
    <w:p w14:paraId="10B1BE02" w14:textId="77777777" w:rsidR="008A1095" w:rsidRDefault="008A1095" w:rsidP="008A1095">
      <w:pPr>
        <w:pStyle w:val="newncpi"/>
        <w:ind w:firstLine="426"/>
        <w:rPr>
          <w:rFonts w:ascii="Arial" w:hAnsi="Arial" w:cs="Arial"/>
          <w:sz w:val="20"/>
          <w:szCs w:val="20"/>
        </w:rPr>
      </w:pPr>
      <w:r w:rsidRPr="008A1095">
        <w:rPr>
          <w:rFonts w:ascii="Arial" w:hAnsi="Arial" w:cs="Arial"/>
          <w:sz w:val="20"/>
          <w:szCs w:val="20"/>
        </w:rPr>
        <w:t>Независимая оценка может проводиться как объекта в целом, так и отдельных его элементов.</w:t>
      </w:r>
    </w:p>
    <w:p w14:paraId="0DD31C4F" w14:textId="77777777" w:rsidR="00A86E9D" w:rsidRPr="008A1095" w:rsidRDefault="00A86E9D" w:rsidP="008A1095">
      <w:pPr>
        <w:pStyle w:val="newncpi"/>
        <w:ind w:firstLine="426"/>
        <w:rPr>
          <w:rFonts w:ascii="Arial" w:hAnsi="Arial" w:cs="Arial"/>
          <w:sz w:val="20"/>
          <w:szCs w:val="20"/>
        </w:rPr>
      </w:pPr>
      <w:r w:rsidRPr="00A86E9D">
        <w:rPr>
          <w:rFonts w:ascii="Arial" w:hAnsi="Arial" w:cs="Arial"/>
          <w:sz w:val="20"/>
          <w:szCs w:val="20"/>
        </w:rPr>
        <w:t>При обосновании также допустимо использование положений ТКП 52.4.01.</w:t>
      </w:r>
    </w:p>
    <w:p w14:paraId="76F1C469" w14:textId="77777777" w:rsidR="008A1095" w:rsidRPr="008A1095" w:rsidRDefault="008A1095" w:rsidP="008A1095">
      <w:pPr>
        <w:pStyle w:val="underpoint"/>
        <w:spacing w:before="0" w:after="0"/>
        <w:ind w:firstLine="426"/>
        <w:rPr>
          <w:rFonts w:ascii="Arial" w:hAnsi="Arial" w:cs="Arial"/>
          <w:sz w:val="20"/>
          <w:szCs w:val="20"/>
        </w:rPr>
      </w:pPr>
      <w:bookmarkStart w:id="0" w:name="a42"/>
      <w:bookmarkEnd w:id="0"/>
      <w:r w:rsidRPr="008A1095">
        <w:rPr>
          <w:rFonts w:ascii="Arial" w:hAnsi="Arial" w:cs="Arial"/>
          <w:b/>
          <w:bCs/>
          <w:sz w:val="20"/>
          <w:szCs w:val="20"/>
        </w:rPr>
        <w:t>4.2</w:t>
      </w:r>
      <w:r w:rsidRPr="008A1095">
        <w:rPr>
          <w:rFonts w:ascii="Arial" w:hAnsi="Arial" w:cs="Arial"/>
          <w:sz w:val="20"/>
          <w:szCs w:val="20"/>
        </w:rPr>
        <w:t> Определение результата независимой оценки и подготовка документов оценки проводится в целях:</w:t>
      </w:r>
    </w:p>
    <w:p w14:paraId="3408D573" w14:textId="77777777" w:rsidR="008A1095" w:rsidRPr="008A1095" w:rsidRDefault="008A1095" w:rsidP="008A1095">
      <w:pPr>
        <w:pStyle w:val="newncpi"/>
        <w:ind w:firstLine="426"/>
        <w:rPr>
          <w:rFonts w:ascii="Arial" w:hAnsi="Arial" w:cs="Arial"/>
          <w:sz w:val="20"/>
          <w:szCs w:val="20"/>
        </w:rPr>
      </w:pPr>
      <w:bookmarkStart w:id="1" w:name="a43"/>
      <w:bookmarkEnd w:id="1"/>
      <w:r w:rsidRPr="008A1095">
        <w:rPr>
          <w:rFonts w:ascii="Arial" w:hAnsi="Arial" w:cs="Arial"/>
          <w:sz w:val="20"/>
          <w:szCs w:val="20"/>
        </w:rPr>
        <w:t>а) продажи без проведения аукциона либо конкурса;</w:t>
      </w:r>
    </w:p>
    <w:p w14:paraId="51F1666E"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б) внесения в виде неденежного вклада в уставный фонд юридического лица;</w:t>
      </w:r>
    </w:p>
    <w:p w14:paraId="34F37901" w14:textId="77777777" w:rsidR="008A1095" w:rsidRPr="008A1095" w:rsidRDefault="008A1095" w:rsidP="008A1095">
      <w:pPr>
        <w:pStyle w:val="newncpi"/>
        <w:ind w:firstLine="426"/>
        <w:rPr>
          <w:rFonts w:ascii="Arial" w:hAnsi="Arial" w:cs="Arial"/>
          <w:sz w:val="20"/>
          <w:szCs w:val="20"/>
        </w:rPr>
      </w:pPr>
      <w:bookmarkStart w:id="2" w:name="a51"/>
      <w:bookmarkEnd w:id="2"/>
      <w:r w:rsidRPr="008A1095">
        <w:rPr>
          <w:rFonts w:ascii="Arial" w:hAnsi="Arial" w:cs="Arial"/>
          <w:sz w:val="20"/>
          <w:szCs w:val="20"/>
        </w:rPr>
        <w:t>в) продажи на торгах (аукционе) или по конкурсу;</w:t>
      </w:r>
    </w:p>
    <w:p w14:paraId="7B75FC8B" w14:textId="77777777" w:rsidR="008A1095" w:rsidRPr="008A1095" w:rsidRDefault="008A1095" w:rsidP="008A1095">
      <w:pPr>
        <w:pStyle w:val="newncpi"/>
        <w:ind w:firstLine="426"/>
        <w:rPr>
          <w:rFonts w:ascii="Arial" w:hAnsi="Arial" w:cs="Arial"/>
          <w:sz w:val="20"/>
          <w:szCs w:val="20"/>
        </w:rPr>
      </w:pPr>
      <w:bookmarkStart w:id="3" w:name="a52"/>
      <w:bookmarkEnd w:id="3"/>
      <w:r w:rsidRPr="008A1095">
        <w:rPr>
          <w:rFonts w:ascii="Arial" w:hAnsi="Arial" w:cs="Arial"/>
          <w:sz w:val="20"/>
          <w:szCs w:val="20"/>
        </w:rPr>
        <w:t>г) передачи в залог;</w:t>
      </w:r>
    </w:p>
    <w:p w14:paraId="786650E3" w14:textId="77777777" w:rsidR="008A1095" w:rsidRPr="008A1095" w:rsidRDefault="008A1095" w:rsidP="008A1095">
      <w:pPr>
        <w:pStyle w:val="newncpi"/>
        <w:ind w:firstLine="426"/>
        <w:rPr>
          <w:rFonts w:ascii="Arial" w:hAnsi="Arial" w:cs="Arial"/>
          <w:sz w:val="20"/>
          <w:szCs w:val="20"/>
        </w:rPr>
      </w:pPr>
      <w:bookmarkStart w:id="4" w:name="a144"/>
      <w:bookmarkEnd w:id="4"/>
      <w:r w:rsidRPr="008A1095">
        <w:rPr>
          <w:rFonts w:ascii="Arial" w:hAnsi="Arial" w:cs="Arial"/>
          <w:sz w:val="20"/>
          <w:szCs w:val="20"/>
        </w:rPr>
        <w:t>д) безвозмездного отчуждения;</w:t>
      </w:r>
    </w:p>
    <w:p w14:paraId="0839FFFE"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е) безвозмездной передачи;</w:t>
      </w:r>
    </w:p>
    <w:p w14:paraId="341E5990"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ж) передачи в безвозмездное пользование, аренду;</w:t>
      </w:r>
    </w:p>
    <w:p w14:paraId="0B5EBC30"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з) передачи в доверительное управление;</w:t>
      </w:r>
    </w:p>
    <w:p w14:paraId="4C662CDE"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и) мены;</w:t>
      </w:r>
    </w:p>
    <w:p w14:paraId="06D419AB" w14:textId="77777777" w:rsidR="008A1095" w:rsidRPr="008A1095" w:rsidRDefault="008A1095" w:rsidP="008A1095">
      <w:pPr>
        <w:pStyle w:val="newncpi"/>
        <w:ind w:firstLine="426"/>
        <w:rPr>
          <w:rFonts w:ascii="Arial" w:hAnsi="Arial" w:cs="Arial"/>
          <w:sz w:val="20"/>
          <w:szCs w:val="20"/>
        </w:rPr>
      </w:pPr>
      <w:bookmarkStart w:id="5" w:name="a44"/>
      <w:bookmarkEnd w:id="5"/>
      <w:r w:rsidRPr="008A1095">
        <w:rPr>
          <w:rFonts w:ascii="Arial" w:hAnsi="Arial" w:cs="Arial"/>
          <w:sz w:val="20"/>
          <w:szCs w:val="20"/>
        </w:rPr>
        <w:t>к) наследования имущества;</w:t>
      </w:r>
    </w:p>
    <w:p w14:paraId="11E96082"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л) разрешений имущественных споров;</w:t>
      </w:r>
    </w:p>
    <w:p w14:paraId="41281539" w14:textId="77777777" w:rsidR="008A1095" w:rsidRPr="008A1095" w:rsidRDefault="008A1095" w:rsidP="008A1095">
      <w:pPr>
        <w:pStyle w:val="newncpi"/>
        <w:ind w:firstLine="426"/>
        <w:rPr>
          <w:rFonts w:ascii="Arial" w:hAnsi="Arial" w:cs="Arial"/>
          <w:sz w:val="20"/>
          <w:szCs w:val="20"/>
        </w:rPr>
      </w:pPr>
      <w:r w:rsidRPr="00B51B8B">
        <w:rPr>
          <w:rFonts w:ascii="Arial" w:hAnsi="Arial" w:cs="Arial"/>
          <w:sz w:val="20"/>
          <w:szCs w:val="20"/>
        </w:rPr>
        <w:t>м) возмещения убытков (ущерба);</w:t>
      </w:r>
    </w:p>
    <w:p w14:paraId="39C2F5D0" w14:textId="77777777" w:rsidR="008A1095" w:rsidRPr="008A1095" w:rsidRDefault="008A1095" w:rsidP="008A1095">
      <w:pPr>
        <w:pStyle w:val="newncpi"/>
        <w:ind w:firstLine="426"/>
        <w:rPr>
          <w:rFonts w:ascii="Arial" w:hAnsi="Arial" w:cs="Arial"/>
          <w:sz w:val="20"/>
          <w:szCs w:val="20"/>
        </w:rPr>
      </w:pPr>
      <w:bookmarkStart w:id="6" w:name="a53"/>
      <w:bookmarkEnd w:id="6"/>
      <w:r w:rsidRPr="008A1095">
        <w:rPr>
          <w:rFonts w:ascii="Arial" w:hAnsi="Arial" w:cs="Arial"/>
          <w:sz w:val="20"/>
          <w:szCs w:val="20"/>
        </w:rPr>
        <w:t>н) реализаци</w:t>
      </w:r>
      <w:r w:rsidR="00171387">
        <w:rPr>
          <w:rFonts w:ascii="Arial" w:hAnsi="Arial" w:cs="Arial"/>
          <w:sz w:val="20"/>
          <w:szCs w:val="20"/>
        </w:rPr>
        <w:t>я</w:t>
      </w:r>
      <w:r w:rsidRPr="008A1095">
        <w:rPr>
          <w:rFonts w:ascii="Arial" w:hAnsi="Arial" w:cs="Arial"/>
          <w:sz w:val="20"/>
          <w:szCs w:val="20"/>
        </w:rPr>
        <w:t xml:space="preserve"> управленческ</w:t>
      </w:r>
      <w:r w:rsidR="00171387">
        <w:rPr>
          <w:rFonts w:ascii="Arial" w:hAnsi="Arial" w:cs="Arial"/>
          <w:sz w:val="20"/>
          <w:szCs w:val="20"/>
        </w:rPr>
        <w:t>ого</w:t>
      </w:r>
      <w:r w:rsidRPr="008A1095">
        <w:rPr>
          <w:rFonts w:ascii="Arial" w:hAnsi="Arial" w:cs="Arial"/>
          <w:sz w:val="20"/>
          <w:szCs w:val="20"/>
        </w:rPr>
        <w:t xml:space="preserve"> решени</w:t>
      </w:r>
      <w:r w:rsidR="00171387">
        <w:rPr>
          <w:rFonts w:ascii="Arial" w:hAnsi="Arial" w:cs="Arial"/>
          <w:sz w:val="20"/>
          <w:szCs w:val="20"/>
        </w:rPr>
        <w:t>я</w:t>
      </w:r>
      <w:r w:rsidRPr="008A1095">
        <w:rPr>
          <w:rFonts w:ascii="Arial" w:hAnsi="Arial" w:cs="Arial"/>
          <w:sz w:val="20"/>
          <w:szCs w:val="20"/>
        </w:rPr>
        <w:t>;</w:t>
      </w:r>
    </w:p>
    <w:p w14:paraId="075CF8B2" w14:textId="77777777" w:rsidR="008A1095" w:rsidRPr="008A1095" w:rsidRDefault="008A1095" w:rsidP="008A1095">
      <w:pPr>
        <w:pStyle w:val="newncpi"/>
        <w:ind w:firstLine="426"/>
        <w:rPr>
          <w:rFonts w:ascii="Arial" w:hAnsi="Arial" w:cs="Arial"/>
          <w:strike/>
          <w:sz w:val="20"/>
          <w:szCs w:val="20"/>
        </w:rPr>
      </w:pPr>
      <w:bookmarkStart w:id="7" w:name="a45"/>
      <w:bookmarkEnd w:id="7"/>
      <w:r w:rsidRPr="008A1095">
        <w:rPr>
          <w:rFonts w:ascii="Arial" w:hAnsi="Arial" w:cs="Arial"/>
          <w:sz w:val="20"/>
          <w:szCs w:val="20"/>
        </w:rPr>
        <w:t>о) постановки на баланс излишков активов, выявленных в результате инвентаризации;</w:t>
      </w:r>
    </w:p>
    <w:p w14:paraId="14BD66C2" w14:textId="77777777" w:rsidR="008A1095" w:rsidRPr="008A1095" w:rsidRDefault="008A1095" w:rsidP="008A1095">
      <w:pPr>
        <w:pStyle w:val="newncpi"/>
        <w:ind w:firstLine="426"/>
        <w:rPr>
          <w:rFonts w:ascii="Arial" w:hAnsi="Arial" w:cs="Arial"/>
          <w:sz w:val="20"/>
          <w:szCs w:val="20"/>
        </w:rPr>
      </w:pPr>
      <w:bookmarkStart w:id="8" w:name="a49"/>
      <w:bookmarkEnd w:id="8"/>
      <w:r w:rsidRPr="008A1095">
        <w:rPr>
          <w:rFonts w:ascii="Arial" w:hAnsi="Arial" w:cs="Arial"/>
          <w:sz w:val="20"/>
          <w:szCs w:val="20"/>
        </w:rPr>
        <w:t>п) постановки на баланс активов, полученных безвозмездно;</w:t>
      </w:r>
    </w:p>
    <w:p w14:paraId="411BECC1" w14:textId="77777777" w:rsidR="008A1095" w:rsidRPr="008A1095" w:rsidRDefault="008A1095" w:rsidP="008A1095">
      <w:pPr>
        <w:pStyle w:val="newncpi"/>
        <w:ind w:firstLine="426"/>
        <w:rPr>
          <w:rFonts w:ascii="Arial" w:hAnsi="Arial" w:cs="Arial"/>
          <w:sz w:val="20"/>
          <w:szCs w:val="20"/>
        </w:rPr>
      </w:pPr>
      <w:bookmarkStart w:id="9" w:name="a46"/>
      <w:bookmarkEnd w:id="9"/>
      <w:r w:rsidRPr="008A1095">
        <w:rPr>
          <w:rFonts w:ascii="Arial" w:hAnsi="Arial" w:cs="Arial"/>
          <w:sz w:val="20"/>
          <w:szCs w:val="20"/>
        </w:rPr>
        <w:t>р) проведения переоценки методом прямой оценки основных средств, доходных вложений в материальные активы;</w:t>
      </w:r>
    </w:p>
    <w:p w14:paraId="67567E81" w14:textId="77777777" w:rsidR="008A1095" w:rsidRPr="008A1095" w:rsidRDefault="008A1095" w:rsidP="008A1095">
      <w:pPr>
        <w:pStyle w:val="newncpi"/>
        <w:ind w:firstLine="426"/>
        <w:rPr>
          <w:rFonts w:ascii="Arial" w:hAnsi="Arial" w:cs="Arial"/>
          <w:sz w:val="20"/>
          <w:szCs w:val="20"/>
        </w:rPr>
      </w:pPr>
      <w:bookmarkStart w:id="10" w:name="a126"/>
      <w:bookmarkEnd w:id="10"/>
      <w:r w:rsidRPr="008A1095">
        <w:rPr>
          <w:rFonts w:ascii="Arial" w:hAnsi="Arial" w:cs="Arial"/>
          <w:sz w:val="20"/>
          <w:szCs w:val="20"/>
        </w:rPr>
        <w:t>с) разделения (выделения) первоначальной (переоцененной, остаточной) стоимости инвентарного объекта;</w:t>
      </w:r>
    </w:p>
    <w:p w14:paraId="7C400542" w14:textId="77777777" w:rsidR="008A1095" w:rsidRDefault="008A1095" w:rsidP="008A1095">
      <w:pPr>
        <w:pStyle w:val="newncpi"/>
        <w:ind w:firstLine="426"/>
        <w:rPr>
          <w:rFonts w:ascii="Arial" w:hAnsi="Arial" w:cs="Arial"/>
          <w:sz w:val="20"/>
          <w:szCs w:val="20"/>
        </w:rPr>
      </w:pPr>
      <w:r w:rsidRPr="008A1095">
        <w:rPr>
          <w:rFonts w:ascii="Arial" w:hAnsi="Arial" w:cs="Arial"/>
          <w:sz w:val="20"/>
          <w:szCs w:val="20"/>
        </w:rPr>
        <w:t>т) реализации имущества</w:t>
      </w:r>
      <w:r w:rsidRPr="00661DAF">
        <w:rPr>
          <w:rFonts w:ascii="Arial" w:hAnsi="Arial" w:cs="Arial"/>
          <w:sz w:val="20"/>
          <w:szCs w:val="20"/>
        </w:rPr>
        <w:t>, изъятого, арестованного или обращенного в доход государства, иного его использования в соответствии с </w:t>
      </w:r>
      <w:r w:rsidR="00F21A55" w:rsidRPr="00661DAF">
        <w:rPr>
          <w:rFonts w:ascii="Arial" w:hAnsi="Arial" w:cs="Arial"/>
          <w:sz w:val="20"/>
          <w:szCs w:val="20"/>
        </w:rPr>
        <w:t>[2</w:t>
      </w:r>
      <w:r w:rsidRPr="00661DAF">
        <w:rPr>
          <w:rFonts w:ascii="Arial" w:hAnsi="Arial" w:cs="Arial"/>
          <w:sz w:val="20"/>
          <w:szCs w:val="20"/>
        </w:rPr>
        <w:t>];</w:t>
      </w:r>
    </w:p>
    <w:p w14:paraId="3F16B27B" w14:textId="77777777" w:rsidR="00661DAF" w:rsidRPr="008A1095" w:rsidRDefault="00661DAF" w:rsidP="008A1095">
      <w:pPr>
        <w:pStyle w:val="newncpi"/>
        <w:ind w:firstLine="426"/>
        <w:rPr>
          <w:rFonts w:ascii="Arial" w:hAnsi="Arial" w:cs="Arial"/>
          <w:sz w:val="20"/>
          <w:szCs w:val="20"/>
        </w:rPr>
      </w:pPr>
      <w:r>
        <w:rPr>
          <w:rFonts w:ascii="Arial" w:hAnsi="Arial" w:cs="Arial"/>
          <w:sz w:val="20"/>
          <w:szCs w:val="20"/>
        </w:rPr>
        <w:t>у</w:t>
      </w:r>
      <w:r w:rsidRPr="008A1095">
        <w:rPr>
          <w:rFonts w:ascii="Arial" w:hAnsi="Arial" w:cs="Arial"/>
          <w:sz w:val="20"/>
          <w:szCs w:val="20"/>
        </w:rPr>
        <w:t>) </w:t>
      </w:r>
      <w:r w:rsidRPr="00661DAF">
        <w:rPr>
          <w:rFonts w:ascii="Arial" w:hAnsi="Arial" w:cs="Arial"/>
          <w:sz w:val="20"/>
          <w:szCs w:val="20"/>
        </w:rPr>
        <w:t xml:space="preserve">реализации объекта оценки в рамках исполнительного </w:t>
      </w:r>
      <w:r>
        <w:rPr>
          <w:rFonts w:ascii="Arial" w:hAnsi="Arial" w:cs="Arial"/>
          <w:sz w:val="20"/>
          <w:szCs w:val="20"/>
        </w:rPr>
        <w:t>производства в соответствии с [3</w:t>
      </w:r>
      <w:r w:rsidRPr="00661DAF">
        <w:rPr>
          <w:rFonts w:ascii="Arial" w:hAnsi="Arial" w:cs="Arial"/>
          <w:sz w:val="20"/>
          <w:szCs w:val="20"/>
        </w:rPr>
        <w:t>];</w:t>
      </w:r>
    </w:p>
    <w:p w14:paraId="64C9FC1D" w14:textId="77777777" w:rsidR="008A1095" w:rsidRDefault="00661DAF" w:rsidP="008A1095">
      <w:pPr>
        <w:pStyle w:val="newncpi"/>
        <w:ind w:firstLine="426"/>
        <w:rPr>
          <w:rFonts w:ascii="Arial" w:hAnsi="Arial" w:cs="Arial"/>
          <w:sz w:val="20"/>
          <w:szCs w:val="20"/>
        </w:rPr>
      </w:pPr>
      <w:r>
        <w:rPr>
          <w:rFonts w:ascii="Arial" w:hAnsi="Arial" w:cs="Arial"/>
          <w:sz w:val="20"/>
          <w:szCs w:val="20"/>
        </w:rPr>
        <w:t>ф</w:t>
      </w:r>
      <w:r w:rsidR="008A1095" w:rsidRPr="008A1095">
        <w:rPr>
          <w:rFonts w:ascii="Arial" w:hAnsi="Arial" w:cs="Arial"/>
          <w:sz w:val="20"/>
          <w:szCs w:val="20"/>
        </w:rPr>
        <w:t>) продажи в процедуре экономической несостоятельности (банкротства);</w:t>
      </w:r>
    </w:p>
    <w:p w14:paraId="33D9BFCD" w14:textId="77777777" w:rsidR="00070D09" w:rsidRPr="008A1095" w:rsidRDefault="00661DAF" w:rsidP="008A1095">
      <w:pPr>
        <w:pStyle w:val="newncpi"/>
        <w:ind w:firstLine="426"/>
        <w:rPr>
          <w:rFonts w:ascii="Arial" w:hAnsi="Arial" w:cs="Arial"/>
          <w:sz w:val="20"/>
          <w:szCs w:val="20"/>
        </w:rPr>
      </w:pPr>
      <w:r>
        <w:rPr>
          <w:rFonts w:ascii="Arial" w:hAnsi="Arial" w:cs="Arial"/>
          <w:sz w:val="20"/>
          <w:szCs w:val="20"/>
        </w:rPr>
        <w:t>х</w:t>
      </w:r>
      <w:r w:rsidR="00070D09" w:rsidRPr="008A1095">
        <w:rPr>
          <w:rFonts w:ascii="Arial" w:hAnsi="Arial" w:cs="Arial"/>
          <w:sz w:val="20"/>
          <w:szCs w:val="20"/>
        </w:rPr>
        <w:t>) </w:t>
      </w:r>
      <w:r w:rsidR="00070D09" w:rsidRPr="00070D09">
        <w:rPr>
          <w:rFonts w:ascii="Arial" w:hAnsi="Arial" w:cs="Arial"/>
          <w:sz w:val="20"/>
          <w:szCs w:val="20"/>
        </w:rPr>
        <w:t>добровольного страхования;</w:t>
      </w:r>
    </w:p>
    <w:p w14:paraId="439FD817" w14:textId="77777777" w:rsidR="008A1095" w:rsidRPr="008A1095" w:rsidRDefault="00661DAF" w:rsidP="008A1095">
      <w:pPr>
        <w:pStyle w:val="newncpi"/>
        <w:ind w:firstLine="426"/>
        <w:rPr>
          <w:rFonts w:ascii="Arial" w:hAnsi="Arial" w:cs="Arial"/>
          <w:sz w:val="20"/>
          <w:szCs w:val="20"/>
        </w:rPr>
      </w:pPr>
      <w:bookmarkStart w:id="11" w:name="a47"/>
      <w:bookmarkEnd w:id="11"/>
      <w:r>
        <w:rPr>
          <w:rFonts w:ascii="Arial" w:hAnsi="Arial" w:cs="Arial"/>
          <w:sz w:val="20"/>
          <w:szCs w:val="20"/>
        </w:rPr>
        <w:t>ц</w:t>
      </w:r>
      <w:r w:rsidR="008A1095" w:rsidRPr="008A1095">
        <w:rPr>
          <w:rFonts w:ascii="Arial" w:hAnsi="Arial" w:cs="Arial"/>
          <w:sz w:val="20"/>
          <w:szCs w:val="20"/>
        </w:rPr>
        <w:t>) иных, не противоречащих законодательству.</w:t>
      </w:r>
    </w:p>
    <w:p w14:paraId="6631C22B"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Цель оценки</w:t>
      </w:r>
      <w:r w:rsidR="00070D09">
        <w:rPr>
          <w:rFonts w:ascii="Arial" w:hAnsi="Arial" w:cs="Arial"/>
          <w:sz w:val="20"/>
          <w:szCs w:val="20"/>
        </w:rPr>
        <w:t xml:space="preserve"> стоимости (далее – цель оценки)</w:t>
      </w:r>
      <w:r w:rsidRPr="008A1095">
        <w:rPr>
          <w:rFonts w:ascii="Arial" w:hAnsi="Arial" w:cs="Arial"/>
          <w:sz w:val="20"/>
          <w:szCs w:val="20"/>
        </w:rPr>
        <w:t xml:space="preserve"> «реализация управленческого решения» используется только для определения целесообразности принятия решения об осуществлении сделки или иного юридически значимого действия, но не может использоваться для целей оценки, отраженных в перечислениях </w:t>
      </w:r>
      <w:hyperlink w:anchor="a43" w:tooltip="+" w:history="1">
        <w:r w:rsidRPr="008A1095">
          <w:rPr>
            <w:rFonts w:ascii="Arial" w:hAnsi="Arial" w:cs="Arial"/>
            <w:sz w:val="20"/>
            <w:szCs w:val="20"/>
          </w:rPr>
          <w:t>а) – м)</w:t>
        </w:r>
      </w:hyperlink>
      <w:r w:rsidRPr="008A1095">
        <w:rPr>
          <w:rFonts w:ascii="Arial" w:hAnsi="Arial" w:cs="Arial"/>
          <w:sz w:val="20"/>
          <w:szCs w:val="20"/>
        </w:rPr>
        <w:t xml:space="preserve">, </w:t>
      </w:r>
      <w:hyperlink w:anchor="a40" w:tooltip="+" w:history="1">
        <w:r w:rsidRPr="008A1095">
          <w:rPr>
            <w:rFonts w:ascii="Arial" w:hAnsi="Arial" w:cs="Arial"/>
            <w:sz w:val="20"/>
            <w:szCs w:val="20"/>
          </w:rPr>
          <w:t>о) –</w:t>
        </w:r>
        <w:r w:rsidR="00661DAF">
          <w:rPr>
            <w:rFonts w:ascii="Arial" w:hAnsi="Arial" w:cs="Arial"/>
            <w:sz w:val="20"/>
            <w:szCs w:val="20"/>
          </w:rPr>
          <w:t>ц</w:t>
        </w:r>
        <w:r w:rsidRPr="008A1095">
          <w:rPr>
            <w:rFonts w:ascii="Arial" w:hAnsi="Arial" w:cs="Arial"/>
            <w:sz w:val="20"/>
            <w:szCs w:val="20"/>
          </w:rPr>
          <w:t>)</w:t>
        </w:r>
      </w:hyperlink>
      <w:r w:rsidRPr="008A1095">
        <w:rPr>
          <w:rFonts w:ascii="Arial" w:hAnsi="Arial" w:cs="Arial"/>
          <w:sz w:val="20"/>
          <w:szCs w:val="20"/>
        </w:rPr>
        <w:t>.</w:t>
      </w:r>
    </w:p>
    <w:p w14:paraId="1DF2E755" w14:textId="77777777" w:rsidR="008A1095" w:rsidRPr="00EA019E" w:rsidRDefault="008A1095" w:rsidP="008A1095">
      <w:pPr>
        <w:pStyle w:val="newncpi"/>
        <w:ind w:firstLine="426"/>
        <w:rPr>
          <w:rFonts w:ascii="Arial" w:hAnsi="Arial" w:cs="Arial"/>
          <w:sz w:val="20"/>
          <w:szCs w:val="20"/>
        </w:rPr>
      </w:pPr>
      <w:r w:rsidRPr="00EA019E">
        <w:rPr>
          <w:rFonts w:ascii="Arial" w:hAnsi="Arial" w:cs="Arial"/>
          <w:b/>
          <w:bCs/>
          <w:sz w:val="20"/>
          <w:szCs w:val="20"/>
        </w:rPr>
        <w:t>4.3</w:t>
      </w:r>
      <w:r w:rsidRPr="00EA019E">
        <w:rPr>
          <w:rFonts w:ascii="Arial" w:hAnsi="Arial" w:cs="Arial"/>
          <w:sz w:val="20"/>
          <w:szCs w:val="20"/>
        </w:rPr>
        <w:t xml:space="preserve"> Для целей оценки, отраженных в 4.2, перечисления </w:t>
      </w:r>
      <w:hyperlink w:anchor="a52" w:tooltip="+" w:history="1">
        <w:r w:rsidRPr="00EA019E">
          <w:rPr>
            <w:rFonts w:ascii="Arial" w:hAnsi="Arial" w:cs="Arial"/>
            <w:sz w:val="20"/>
            <w:szCs w:val="20"/>
          </w:rPr>
          <w:t>г)</w:t>
        </w:r>
      </w:hyperlink>
      <w:r w:rsidRPr="00EA019E">
        <w:rPr>
          <w:rFonts w:ascii="Arial" w:hAnsi="Arial" w:cs="Arial"/>
          <w:sz w:val="20"/>
          <w:szCs w:val="20"/>
        </w:rPr>
        <w:t xml:space="preserve">, </w:t>
      </w:r>
      <w:hyperlink w:anchor="a53" w:tooltip="+" w:history="1">
        <w:r w:rsidRPr="00EA019E">
          <w:rPr>
            <w:rFonts w:ascii="Arial" w:hAnsi="Arial" w:cs="Arial"/>
            <w:sz w:val="20"/>
            <w:szCs w:val="20"/>
          </w:rPr>
          <w:t>н)</w:t>
        </w:r>
      </w:hyperlink>
      <w:r w:rsidRPr="00EA019E">
        <w:rPr>
          <w:rFonts w:ascii="Arial" w:hAnsi="Arial" w:cs="Arial"/>
          <w:sz w:val="20"/>
          <w:szCs w:val="20"/>
        </w:rPr>
        <w:t xml:space="preserve">, </w:t>
      </w:r>
      <w:hyperlink w:anchor="a126" w:tooltip="+" w:history="1">
        <w:r w:rsidR="00661DAF">
          <w:rPr>
            <w:rFonts w:ascii="Arial" w:hAnsi="Arial" w:cs="Arial"/>
            <w:sz w:val="20"/>
            <w:szCs w:val="20"/>
          </w:rPr>
          <w:t>ц</w:t>
        </w:r>
        <w:r w:rsidRPr="00EA019E">
          <w:rPr>
            <w:rFonts w:ascii="Arial" w:hAnsi="Arial" w:cs="Arial"/>
            <w:sz w:val="20"/>
            <w:szCs w:val="20"/>
          </w:rPr>
          <w:t>)</w:t>
        </w:r>
      </w:hyperlink>
      <w:r w:rsidRPr="00EA019E">
        <w:rPr>
          <w:rFonts w:ascii="Arial" w:hAnsi="Arial" w:cs="Arial"/>
          <w:sz w:val="20"/>
          <w:szCs w:val="20"/>
        </w:rPr>
        <w:t xml:space="preserve">, могут оцениваться объекты оценки, перечисленные в </w:t>
      </w:r>
      <w:hyperlink w:anchor="a127" w:tooltip="+" w:history="1">
        <w:r w:rsidRPr="00EA019E">
          <w:rPr>
            <w:rFonts w:ascii="Arial" w:hAnsi="Arial" w:cs="Arial"/>
            <w:sz w:val="20"/>
            <w:szCs w:val="20"/>
          </w:rPr>
          <w:t>4.1</w:t>
        </w:r>
      </w:hyperlink>
      <w:r w:rsidRPr="00EA019E">
        <w:rPr>
          <w:rFonts w:ascii="Arial" w:hAnsi="Arial" w:cs="Arial"/>
          <w:sz w:val="20"/>
          <w:szCs w:val="20"/>
        </w:rPr>
        <w:t>, как объекты, которые поступят в будущем и которые на дату оценки не считаются созданными в соответствии с законодательством.</w:t>
      </w:r>
    </w:p>
    <w:p w14:paraId="0AA15716" w14:textId="77777777" w:rsidR="008A1095" w:rsidRPr="00EA019E" w:rsidRDefault="008A1095" w:rsidP="008A1095">
      <w:pPr>
        <w:pStyle w:val="newncpi"/>
        <w:ind w:firstLine="426"/>
        <w:rPr>
          <w:rFonts w:ascii="Arial" w:hAnsi="Arial" w:cs="Arial"/>
          <w:sz w:val="20"/>
          <w:szCs w:val="20"/>
        </w:rPr>
      </w:pPr>
      <w:r w:rsidRPr="00EA019E">
        <w:rPr>
          <w:rFonts w:ascii="Arial" w:hAnsi="Arial" w:cs="Arial"/>
          <w:sz w:val="20"/>
          <w:szCs w:val="20"/>
        </w:rPr>
        <w:t>В зависимости от целей оценки выбирается предмет оценки.</w:t>
      </w:r>
    </w:p>
    <w:p w14:paraId="6A96AB1A" w14:textId="77777777" w:rsidR="00F12C71" w:rsidRPr="00D245A6" w:rsidRDefault="00F12C71" w:rsidP="00F12C71">
      <w:pPr>
        <w:spacing w:before="220" w:after="160"/>
        <w:ind w:firstLine="397"/>
        <w:jc w:val="both"/>
        <w:rPr>
          <w:rFonts w:ascii="Arial" w:hAnsi="Arial" w:cs="Arial"/>
          <w:b/>
          <w:sz w:val="22"/>
          <w:szCs w:val="22"/>
        </w:rPr>
      </w:pPr>
      <w:r w:rsidRPr="00D245A6">
        <w:rPr>
          <w:rFonts w:ascii="Arial" w:hAnsi="Arial" w:cs="Arial"/>
          <w:b/>
          <w:sz w:val="22"/>
          <w:szCs w:val="22"/>
        </w:rPr>
        <w:t xml:space="preserve">5 </w:t>
      </w:r>
      <w:r w:rsidR="008A1095" w:rsidRPr="008A1095">
        <w:rPr>
          <w:rFonts w:ascii="Arial" w:hAnsi="Arial" w:cs="Arial"/>
          <w:b/>
          <w:sz w:val="22"/>
          <w:szCs w:val="22"/>
        </w:rPr>
        <w:t>Процедура оценки</w:t>
      </w:r>
    </w:p>
    <w:p w14:paraId="312EE28E" w14:textId="77777777" w:rsidR="008A1095" w:rsidRPr="008A1095" w:rsidRDefault="008A1095" w:rsidP="008A1095">
      <w:pPr>
        <w:pStyle w:val="newncpi"/>
        <w:ind w:firstLine="426"/>
        <w:rPr>
          <w:rFonts w:ascii="Arial" w:hAnsi="Arial" w:cs="Arial"/>
          <w:sz w:val="20"/>
          <w:szCs w:val="20"/>
        </w:rPr>
      </w:pPr>
      <w:r w:rsidRPr="008A1095">
        <w:rPr>
          <w:rFonts w:ascii="Arial" w:hAnsi="Arial" w:cs="Arial"/>
          <w:b/>
          <w:bCs/>
          <w:sz w:val="20"/>
          <w:szCs w:val="20"/>
        </w:rPr>
        <w:t>5.1</w:t>
      </w:r>
      <w:r w:rsidRPr="008A1095">
        <w:rPr>
          <w:rFonts w:ascii="Arial" w:hAnsi="Arial" w:cs="Arial"/>
          <w:sz w:val="20"/>
          <w:szCs w:val="20"/>
        </w:rPr>
        <w:t> Процедура оценки включает (если иное не установлено настоящим техническим кодексом) следующие этапы:</w:t>
      </w:r>
    </w:p>
    <w:p w14:paraId="6EB640D1" w14:textId="77777777" w:rsidR="008A1095" w:rsidRPr="008A1095" w:rsidRDefault="008A1095" w:rsidP="008A1095">
      <w:pPr>
        <w:pStyle w:val="newncpi"/>
        <w:ind w:firstLine="426"/>
        <w:rPr>
          <w:rFonts w:ascii="Arial" w:hAnsi="Arial" w:cs="Arial"/>
          <w:sz w:val="20"/>
          <w:szCs w:val="20"/>
        </w:rPr>
      </w:pPr>
      <w:bookmarkStart w:id="12" w:name="a132"/>
      <w:bookmarkEnd w:id="12"/>
      <w:r w:rsidRPr="008A1095">
        <w:rPr>
          <w:rFonts w:ascii="Arial" w:hAnsi="Arial" w:cs="Arial"/>
          <w:sz w:val="20"/>
          <w:szCs w:val="20"/>
        </w:rPr>
        <w:t>а) заключение договора на оказание услуг по проведению независимой оценки (далее – договор) и составление задания на оценку стоимости (далее – задание на оценку);</w:t>
      </w:r>
    </w:p>
    <w:p w14:paraId="60E18CF5"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б) сбор и анализ информации;</w:t>
      </w:r>
    </w:p>
    <w:p w14:paraId="47E976BC"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в) описание процедуры оценки;</w:t>
      </w:r>
    </w:p>
    <w:p w14:paraId="627CDB11"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г) анализ данных, использованных для оценки стоимости;</w:t>
      </w:r>
    </w:p>
    <w:p w14:paraId="6AED1408" w14:textId="77777777" w:rsidR="008A1095" w:rsidRPr="008A1095" w:rsidRDefault="008A1095" w:rsidP="008A1095">
      <w:pPr>
        <w:pStyle w:val="newncpi"/>
        <w:ind w:firstLine="426"/>
        <w:rPr>
          <w:rFonts w:ascii="Arial" w:hAnsi="Arial" w:cs="Arial"/>
          <w:sz w:val="20"/>
          <w:szCs w:val="20"/>
        </w:rPr>
      </w:pPr>
      <w:bookmarkStart w:id="13" w:name="a135"/>
      <w:bookmarkEnd w:id="13"/>
      <w:r w:rsidRPr="008A1095">
        <w:rPr>
          <w:rFonts w:ascii="Arial" w:hAnsi="Arial" w:cs="Arial"/>
          <w:sz w:val="20"/>
          <w:szCs w:val="20"/>
        </w:rPr>
        <w:lastRenderedPageBreak/>
        <w:t>д) осмотр объекта оценки;</w:t>
      </w:r>
    </w:p>
    <w:p w14:paraId="24267696"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е) описание предпосылок и ограничений, с учетом которых определяется результат независимой оценки;</w:t>
      </w:r>
    </w:p>
    <w:p w14:paraId="72A01FBF" w14:textId="77777777" w:rsidR="008A1095" w:rsidRPr="008A1095" w:rsidRDefault="008A1095" w:rsidP="008A1095">
      <w:pPr>
        <w:pStyle w:val="newncpi"/>
        <w:ind w:firstLine="426"/>
        <w:rPr>
          <w:rFonts w:ascii="Arial" w:hAnsi="Arial" w:cs="Arial"/>
          <w:sz w:val="20"/>
          <w:szCs w:val="20"/>
        </w:rPr>
      </w:pPr>
      <w:bookmarkStart w:id="14" w:name="a143"/>
      <w:bookmarkEnd w:id="14"/>
      <w:r w:rsidRPr="008A1095">
        <w:rPr>
          <w:rFonts w:ascii="Arial" w:hAnsi="Arial" w:cs="Arial"/>
          <w:sz w:val="20"/>
          <w:szCs w:val="20"/>
        </w:rPr>
        <w:t>ж) анализ рынка объектов</w:t>
      </w:r>
      <w:r w:rsidR="007D10BF">
        <w:rPr>
          <w:rFonts w:ascii="Arial" w:hAnsi="Arial" w:cs="Arial"/>
          <w:sz w:val="20"/>
          <w:szCs w:val="20"/>
        </w:rPr>
        <w:t>-</w:t>
      </w:r>
      <w:r w:rsidRPr="008A1095">
        <w:rPr>
          <w:rFonts w:ascii="Arial" w:hAnsi="Arial" w:cs="Arial"/>
          <w:sz w:val="20"/>
          <w:szCs w:val="20"/>
        </w:rPr>
        <w:t>аналогов (в случае использования рыночных методов оценки);</w:t>
      </w:r>
    </w:p>
    <w:p w14:paraId="03EED8A1" w14:textId="77777777" w:rsidR="008A1095" w:rsidRPr="008A1095" w:rsidRDefault="008A1095" w:rsidP="008A1095">
      <w:pPr>
        <w:pStyle w:val="newncpi"/>
        <w:ind w:firstLine="426"/>
        <w:rPr>
          <w:rFonts w:ascii="Arial" w:hAnsi="Arial" w:cs="Arial"/>
          <w:sz w:val="20"/>
          <w:szCs w:val="20"/>
        </w:rPr>
      </w:pPr>
      <w:bookmarkStart w:id="15" w:name="a136"/>
      <w:bookmarkEnd w:id="15"/>
      <w:r w:rsidRPr="008A1095">
        <w:rPr>
          <w:rFonts w:ascii="Arial" w:hAnsi="Arial" w:cs="Arial"/>
          <w:sz w:val="20"/>
          <w:szCs w:val="20"/>
        </w:rPr>
        <w:t>з) описание объекта оценки (техническое и иное, включая перечень ограничений (обременений) прав на объект оценки при их наличии);</w:t>
      </w:r>
    </w:p>
    <w:p w14:paraId="7CF93DE0"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и) обоснование применения использованных методов оценки и методов расчета стоимости;</w:t>
      </w:r>
    </w:p>
    <w:p w14:paraId="00C7ACB8" w14:textId="77777777" w:rsidR="008A1095" w:rsidRPr="008A1095" w:rsidRDefault="008A1095" w:rsidP="008A1095">
      <w:pPr>
        <w:pStyle w:val="newncpi"/>
        <w:ind w:firstLine="426"/>
        <w:rPr>
          <w:rFonts w:ascii="Arial" w:hAnsi="Arial" w:cs="Arial"/>
          <w:sz w:val="20"/>
          <w:szCs w:val="20"/>
        </w:rPr>
      </w:pPr>
      <w:bookmarkStart w:id="16" w:name="a133"/>
      <w:bookmarkEnd w:id="16"/>
      <w:r w:rsidRPr="008A1095">
        <w:rPr>
          <w:rFonts w:ascii="Arial" w:hAnsi="Arial" w:cs="Arial"/>
          <w:sz w:val="20"/>
          <w:szCs w:val="20"/>
        </w:rPr>
        <w:t>к) расчеты и их обоснование, определение стоимости выбранными методами оценки и методами расчета стоимости;</w:t>
      </w:r>
    </w:p>
    <w:p w14:paraId="0739C984"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л) обоснование результата независимой оценки;</w:t>
      </w:r>
    </w:p>
    <w:p w14:paraId="4EF4890C" w14:textId="77777777" w:rsidR="008A1095" w:rsidRPr="008A1095" w:rsidRDefault="008A1095" w:rsidP="008A1095">
      <w:pPr>
        <w:pStyle w:val="newncpi"/>
        <w:ind w:firstLine="426"/>
        <w:rPr>
          <w:rFonts w:ascii="Arial" w:hAnsi="Arial" w:cs="Arial"/>
          <w:sz w:val="20"/>
          <w:szCs w:val="20"/>
        </w:rPr>
      </w:pPr>
      <w:bookmarkStart w:id="17" w:name="a134"/>
      <w:bookmarkEnd w:id="17"/>
      <w:r w:rsidRPr="008A1095">
        <w:rPr>
          <w:rFonts w:ascii="Arial" w:hAnsi="Arial" w:cs="Arial"/>
          <w:sz w:val="20"/>
          <w:szCs w:val="20"/>
        </w:rPr>
        <w:t>м) составление и оформление отчета о независимой оценке (далее – отчет об оценке);</w:t>
      </w:r>
    </w:p>
    <w:p w14:paraId="163A6A44"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н) составление и оформление заключения о независимой оценке (далее – заключение об оценке).</w:t>
      </w:r>
    </w:p>
    <w:p w14:paraId="5A0B66DA" w14:textId="77777777" w:rsidR="008A1095" w:rsidRPr="008A1095" w:rsidRDefault="008A1095" w:rsidP="008A1095">
      <w:pPr>
        <w:pStyle w:val="newncpi"/>
        <w:ind w:firstLine="426"/>
        <w:rPr>
          <w:rFonts w:ascii="Arial" w:hAnsi="Arial" w:cs="Arial"/>
          <w:sz w:val="20"/>
          <w:szCs w:val="20"/>
        </w:rPr>
      </w:pPr>
      <w:r w:rsidRPr="008A1095">
        <w:rPr>
          <w:rFonts w:ascii="Arial" w:hAnsi="Arial" w:cs="Arial"/>
          <w:b/>
          <w:bCs/>
          <w:sz w:val="20"/>
          <w:szCs w:val="20"/>
        </w:rPr>
        <w:t>5.1.1</w:t>
      </w:r>
      <w:r w:rsidRPr="008A1095">
        <w:rPr>
          <w:rFonts w:ascii="Arial" w:hAnsi="Arial" w:cs="Arial"/>
          <w:sz w:val="20"/>
          <w:szCs w:val="20"/>
        </w:rPr>
        <w:t> При оценке стоимости индексным методом оценки из процедуры оценки, отраженной в 5.1, исключаются этапы ж), и), л), также может не выполняться этап д).</w:t>
      </w:r>
    </w:p>
    <w:p w14:paraId="0275A339" w14:textId="77777777" w:rsidR="008A1095" w:rsidRPr="008A1095" w:rsidRDefault="008A1095" w:rsidP="008A1095">
      <w:pPr>
        <w:pStyle w:val="newncpi"/>
        <w:ind w:firstLine="426"/>
        <w:rPr>
          <w:rFonts w:ascii="Arial" w:hAnsi="Arial" w:cs="Arial"/>
          <w:sz w:val="20"/>
          <w:szCs w:val="20"/>
        </w:rPr>
      </w:pPr>
      <w:r w:rsidRPr="008A1095">
        <w:rPr>
          <w:rFonts w:ascii="Arial" w:hAnsi="Arial" w:cs="Arial"/>
          <w:b/>
          <w:sz w:val="20"/>
          <w:szCs w:val="20"/>
        </w:rPr>
        <w:t>5.1.2</w:t>
      </w:r>
      <w:r w:rsidRPr="008A1095">
        <w:rPr>
          <w:rFonts w:ascii="Arial" w:hAnsi="Arial" w:cs="Arial"/>
          <w:sz w:val="20"/>
          <w:szCs w:val="20"/>
        </w:rPr>
        <w:t xml:space="preserve"> Если оценка стоимости производится для цели оценки, отраженной в 4.2, </w:t>
      </w:r>
      <w:hyperlink w:anchor="a58" w:tooltip="+" w:history="1">
        <w:r w:rsidRPr="008A1095">
          <w:rPr>
            <w:rFonts w:ascii="Arial" w:hAnsi="Arial" w:cs="Arial"/>
            <w:sz w:val="20"/>
            <w:szCs w:val="20"/>
          </w:rPr>
          <w:t>перечисление с)</w:t>
        </w:r>
      </w:hyperlink>
      <w:r w:rsidRPr="008A1095">
        <w:rPr>
          <w:rFonts w:ascii="Arial" w:hAnsi="Arial" w:cs="Arial"/>
          <w:sz w:val="20"/>
          <w:szCs w:val="20"/>
        </w:rPr>
        <w:t>, из процедуры оценки, отраженной в </w:t>
      </w:r>
      <w:hyperlink w:anchor="a68" w:tooltip="+" w:history="1">
        <w:r w:rsidRPr="008A1095">
          <w:rPr>
            <w:rFonts w:ascii="Arial" w:hAnsi="Arial" w:cs="Arial"/>
            <w:sz w:val="20"/>
            <w:szCs w:val="20"/>
          </w:rPr>
          <w:t>5.1</w:t>
        </w:r>
      </w:hyperlink>
      <w:r w:rsidRPr="008A1095">
        <w:rPr>
          <w:rFonts w:ascii="Arial" w:hAnsi="Arial" w:cs="Arial"/>
          <w:sz w:val="20"/>
          <w:szCs w:val="20"/>
        </w:rPr>
        <w:t>, при разделении (выделении):</w:t>
      </w:r>
    </w:p>
    <w:p w14:paraId="76037601"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первоначальной (переоцененной) стоимости инвентарного объекта – исключа</w:t>
      </w:r>
      <w:r w:rsidR="00B51B8B">
        <w:rPr>
          <w:rFonts w:ascii="Arial" w:hAnsi="Arial" w:cs="Arial"/>
          <w:sz w:val="20"/>
          <w:szCs w:val="20"/>
        </w:rPr>
        <w:t>е</w:t>
      </w:r>
      <w:r w:rsidRPr="008A1095">
        <w:rPr>
          <w:rFonts w:ascii="Arial" w:hAnsi="Arial" w:cs="Arial"/>
          <w:sz w:val="20"/>
          <w:szCs w:val="20"/>
        </w:rPr>
        <w:t xml:space="preserve">тся этап </w:t>
      </w:r>
      <w:hyperlink w:anchor="a114" w:tooltip="+" w:history="1">
        <w:r w:rsidRPr="008A1095">
          <w:rPr>
            <w:rFonts w:ascii="Arial" w:hAnsi="Arial" w:cs="Arial"/>
            <w:sz w:val="20"/>
            <w:szCs w:val="20"/>
          </w:rPr>
          <w:t>ж)</w:t>
        </w:r>
      </w:hyperlink>
      <w:r w:rsidRPr="008A1095">
        <w:rPr>
          <w:rFonts w:ascii="Arial" w:hAnsi="Arial" w:cs="Arial"/>
          <w:sz w:val="20"/>
          <w:szCs w:val="20"/>
        </w:rPr>
        <w:t xml:space="preserve">, также может не выполняться </w:t>
      </w:r>
      <w:hyperlink w:anchor="a116" w:tooltip="+" w:history="1">
        <w:r w:rsidRPr="008A1095">
          <w:rPr>
            <w:rFonts w:ascii="Arial" w:hAnsi="Arial" w:cs="Arial"/>
            <w:sz w:val="20"/>
            <w:szCs w:val="20"/>
          </w:rPr>
          <w:t>этап д)</w:t>
        </w:r>
      </w:hyperlink>
      <w:r w:rsidRPr="008A1095">
        <w:rPr>
          <w:rFonts w:ascii="Arial" w:hAnsi="Arial" w:cs="Arial"/>
          <w:sz w:val="20"/>
          <w:szCs w:val="20"/>
        </w:rPr>
        <w:t>;</w:t>
      </w:r>
    </w:p>
    <w:p w14:paraId="7DD2FC53"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xml:space="preserve">остаточной стоимости инвентарного объекта – может не выполняться </w:t>
      </w:r>
      <w:hyperlink w:anchor="a116" w:tooltip="+" w:history="1">
        <w:r w:rsidRPr="008A1095">
          <w:rPr>
            <w:rFonts w:ascii="Arial" w:hAnsi="Arial" w:cs="Arial"/>
            <w:sz w:val="20"/>
            <w:szCs w:val="20"/>
          </w:rPr>
          <w:t>этап д)</w:t>
        </w:r>
      </w:hyperlink>
      <w:r w:rsidRPr="008A1095">
        <w:rPr>
          <w:rFonts w:ascii="Arial" w:hAnsi="Arial" w:cs="Arial"/>
          <w:sz w:val="20"/>
          <w:szCs w:val="20"/>
        </w:rPr>
        <w:t>.</w:t>
      </w:r>
    </w:p>
    <w:p w14:paraId="2226E594"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Разделение (выделение) первоначальной (переоцененной, остаточной) стоимости инвентарного объекта производится в </w:t>
      </w:r>
      <w:r w:rsidRPr="00397B21">
        <w:rPr>
          <w:rFonts w:ascii="Arial" w:hAnsi="Arial" w:cs="Arial"/>
          <w:sz w:val="20"/>
          <w:szCs w:val="20"/>
        </w:rPr>
        <w:t>соответствии с </w:t>
      </w:r>
      <w:hyperlink w:anchor="a69" w:tooltip="+" w:history="1">
        <w:r w:rsidRPr="00397B21">
          <w:rPr>
            <w:rFonts w:ascii="Arial" w:hAnsi="Arial" w:cs="Arial"/>
            <w:sz w:val="20"/>
            <w:szCs w:val="20"/>
          </w:rPr>
          <w:t>8.4</w:t>
        </w:r>
      </w:hyperlink>
      <w:r w:rsidRPr="00397B21">
        <w:rPr>
          <w:rFonts w:ascii="Arial" w:hAnsi="Arial" w:cs="Arial"/>
          <w:sz w:val="20"/>
          <w:szCs w:val="20"/>
        </w:rPr>
        <w:t>.</w:t>
      </w:r>
    </w:p>
    <w:p w14:paraId="4942281F" w14:textId="77777777" w:rsidR="008A1095" w:rsidRPr="008A1095" w:rsidRDefault="008A1095" w:rsidP="008A1095">
      <w:pPr>
        <w:pStyle w:val="newncpi"/>
        <w:ind w:firstLine="426"/>
        <w:rPr>
          <w:rFonts w:ascii="Arial" w:hAnsi="Arial" w:cs="Arial"/>
          <w:sz w:val="20"/>
          <w:szCs w:val="20"/>
        </w:rPr>
      </w:pPr>
      <w:r w:rsidRPr="008A1095">
        <w:rPr>
          <w:rFonts w:ascii="Arial" w:hAnsi="Arial" w:cs="Arial"/>
          <w:b/>
          <w:bCs/>
          <w:sz w:val="20"/>
          <w:szCs w:val="20"/>
        </w:rPr>
        <w:t>5.1.3</w:t>
      </w:r>
      <w:r w:rsidRPr="008A1095">
        <w:rPr>
          <w:rFonts w:ascii="Arial" w:hAnsi="Arial" w:cs="Arial"/>
          <w:sz w:val="20"/>
          <w:szCs w:val="20"/>
        </w:rPr>
        <w:t> В случаях, установленных в 5.6.</w:t>
      </w:r>
      <w:r w:rsidR="0061199B">
        <w:rPr>
          <w:rFonts w:ascii="Arial" w:hAnsi="Arial" w:cs="Arial"/>
          <w:sz w:val="20"/>
          <w:szCs w:val="20"/>
        </w:rPr>
        <w:t>2</w:t>
      </w:r>
      <w:r w:rsidRPr="008A1095">
        <w:rPr>
          <w:rFonts w:ascii="Arial" w:hAnsi="Arial" w:cs="Arial"/>
          <w:sz w:val="20"/>
          <w:szCs w:val="20"/>
        </w:rPr>
        <w:t>, из процедуры оценки, отраженной в 5.1, может исключаться этап д).</w:t>
      </w:r>
    </w:p>
    <w:p w14:paraId="0A0A0070" w14:textId="77777777" w:rsidR="008A1095" w:rsidRPr="008A1095" w:rsidRDefault="008A1095" w:rsidP="008A1095">
      <w:pPr>
        <w:pStyle w:val="newncpi"/>
        <w:ind w:firstLine="426"/>
        <w:rPr>
          <w:rFonts w:ascii="Arial" w:hAnsi="Arial" w:cs="Arial"/>
          <w:b/>
          <w:bCs/>
          <w:sz w:val="20"/>
          <w:szCs w:val="20"/>
        </w:rPr>
      </w:pPr>
      <w:r w:rsidRPr="008A1095">
        <w:rPr>
          <w:rFonts w:ascii="Arial" w:hAnsi="Arial" w:cs="Arial"/>
          <w:b/>
          <w:bCs/>
          <w:sz w:val="20"/>
          <w:szCs w:val="20"/>
        </w:rPr>
        <w:t>5.2 </w:t>
      </w:r>
      <w:r w:rsidRPr="008A1095">
        <w:rPr>
          <w:rFonts w:ascii="Arial" w:hAnsi="Arial" w:cs="Arial"/>
          <w:bCs/>
          <w:sz w:val="20"/>
          <w:szCs w:val="20"/>
        </w:rPr>
        <w:t>Заключение договора и составление задания на оценку производятся в соответствии с ТКП 52.0.01</w:t>
      </w:r>
      <w:r w:rsidR="00B407A0">
        <w:rPr>
          <w:rFonts w:ascii="Arial" w:hAnsi="Arial" w:cs="Arial"/>
          <w:bCs/>
          <w:sz w:val="20"/>
          <w:szCs w:val="20"/>
        </w:rPr>
        <w:t xml:space="preserve"> </w:t>
      </w:r>
      <w:r w:rsidR="004B6796" w:rsidRPr="004B6796">
        <w:rPr>
          <w:rFonts w:ascii="Arial" w:hAnsi="Arial" w:cs="Arial"/>
          <w:bCs/>
          <w:sz w:val="20"/>
          <w:szCs w:val="20"/>
        </w:rPr>
        <w:t>с уче</w:t>
      </w:r>
      <w:r w:rsidR="004B6796">
        <w:rPr>
          <w:rFonts w:ascii="Arial" w:hAnsi="Arial" w:cs="Arial"/>
          <w:bCs/>
          <w:sz w:val="20"/>
          <w:szCs w:val="20"/>
        </w:rPr>
        <w:t>том особенностей объекта оценки</w:t>
      </w:r>
      <w:r w:rsidRPr="008A1095">
        <w:rPr>
          <w:rFonts w:ascii="Arial" w:hAnsi="Arial" w:cs="Arial"/>
          <w:bCs/>
          <w:sz w:val="20"/>
          <w:szCs w:val="20"/>
        </w:rPr>
        <w:t>.</w:t>
      </w:r>
    </w:p>
    <w:p w14:paraId="3CBF6DA1" w14:textId="77777777" w:rsidR="008A1095" w:rsidRPr="008A1095" w:rsidRDefault="008A1095" w:rsidP="008A1095">
      <w:pPr>
        <w:pStyle w:val="newncpi"/>
        <w:ind w:firstLine="426"/>
        <w:rPr>
          <w:rFonts w:ascii="Arial" w:hAnsi="Arial" w:cs="Arial"/>
          <w:bCs/>
          <w:sz w:val="20"/>
          <w:szCs w:val="20"/>
        </w:rPr>
      </w:pPr>
      <w:r w:rsidRPr="008A1095">
        <w:rPr>
          <w:rFonts w:ascii="Arial" w:hAnsi="Arial" w:cs="Arial"/>
          <w:b/>
          <w:bCs/>
          <w:sz w:val="20"/>
          <w:szCs w:val="20"/>
        </w:rPr>
        <w:t>5.3 </w:t>
      </w:r>
      <w:r w:rsidRPr="008A1095">
        <w:rPr>
          <w:rFonts w:ascii="Arial" w:hAnsi="Arial" w:cs="Arial"/>
          <w:bCs/>
          <w:sz w:val="20"/>
          <w:szCs w:val="20"/>
        </w:rPr>
        <w:t>Сбор и </w:t>
      </w:r>
      <w:r w:rsidRPr="003F5639">
        <w:rPr>
          <w:rFonts w:ascii="Arial" w:hAnsi="Arial" w:cs="Arial"/>
          <w:bCs/>
          <w:sz w:val="20"/>
          <w:szCs w:val="20"/>
        </w:rPr>
        <w:t>анализ исходной информации, правила ее оформления и представления в отчете об оценке отражены в </w:t>
      </w:r>
      <w:hyperlink r:id="rId14" w:anchor="a4" w:tooltip="+" w:history="1">
        <w:r w:rsidRPr="003F5639">
          <w:rPr>
            <w:rFonts w:ascii="Arial" w:hAnsi="Arial" w:cs="Arial"/>
            <w:bCs/>
            <w:sz w:val="20"/>
            <w:szCs w:val="20"/>
          </w:rPr>
          <w:t>ТКП</w:t>
        </w:r>
      </w:hyperlink>
      <w:r w:rsidRPr="003F5639">
        <w:rPr>
          <w:rFonts w:ascii="Arial" w:hAnsi="Arial" w:cs="Arial"/>
          <w:bCs/>
          <w:sz w:val="20"/>
          <w:szCs w:val="20"/>
        </w:rPr>
        <w:t xml:space="preserve"> 52.0.01.</w:t>
      </w:r>
      <w:r w:rsidRPr="008A1095">
        <w:rPr>
          <w:rFonts w:ascii="Arial" w:hAnsi="Arial" w:cs="Arial"/>
          <w:bCs/>
          <w:sz w:val="20"/>
          <w:szCs w:val="20"/>
        </w:rPr>
        <w:t xml:space="preserve"> Состав документов, предоставляемых заказчиком оценки, источники информации, собираемой оценщиком самостоятельно и используемой при проведении независимой оценки, принимаются в соответствии с настоящим техническим кодексом.</w:t>
      </w:r>
    </w:p>
    <w:p w14:paraId="16DD8206" w14:textId="77777777" w:rsidR="008A1095" w:rsidRPr="008A1095" w:rsidRDefault="008A1095" w:rsidP="008A1095">
      <w:pPr>
        <w:pStyle w:val="underpoint"/>
        <w:spacing w:before="0" w:after="0"/>
        <w:ind w:firstLine="426"/>
        <w:rPr>
          <w:rFonts w:ascii="Arial" w:hAnsi="Arial" w:cs="Arial"/>
          <w:sz w:val="20"/>
          <w:szCs w:val="20"/>
        </w:rPr>
      </w:pPr>
      <w:bookmarkStart w:id="18" w:name="a155"/>
      <w:bookmarkEnd w:id="18"/>
      <w:r w:rsidRPr="008A1095">
        <w:rPr>
          <w:rFonts w:ascii="Arial" w:hAnsi="Arial" w:cs="Arial"/>
          <w:b/>
          <w:bCs/>
          <w:sz w:val="20"/>
          <w:szCs w:val="20"/>
        </w:rPr>
        <w:t>5.3.</w:t>
      </w:r>
      <w:r w:rsidRPr="0001399B">
        <w:rPr>
          <w:rFonts w:ascii="Arial" w:hAnsi="Arial" w:cs="Arial"/>
          <w:b/>
          <w:bCs/>
          <w:sz w:val="20"/>
          <w:szCs w:val="20"/>
        </w:rPr>
        <w:t>1</w:t>
      </w:r>
      <w:r w:rsidRPr="0001399B">
        <w:rPr>
          <w:rFonts w:ascii="Arial" w:hAnsi="Arial" w:cs="Arial"/>
          <w:sz w:val="20"/>
          <w:szCs w:val="20"/>
        </w:rPr>
        <w:t> Для проведения независимой оценки заказчик оценки или по его поручению собственник объекта оценки, либо третьи лица (далее – заказчик оценки), представляют</w:t>
      </w:r>
      <w:r w:rsidRPr="008A1095">
        <w:rPr>
          <w:rFonts w:ascii="Arial" w:hAnsi="Arial" w:cs="Arial"/>
          <w:sz w:val="20"/>
          <w:szCs w:val="20"/>
        </w:rPr>
        <w:t xml:space="preserve"> информацию об объекте (объектах) оценки, необходимую для определения результата независимой оценки, включая следующие документы (сведения):</w:t>
      </w:r>
    </w:p>
    <w:p w14:paraId="4AD1CD10"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копию свидетельства о регистрации транспортного средства (техническ</w:t>
      </w:r>
      <w:r w:rsidR="009C2DFF">
        <w:rPr>
          <w:rFonts w:ascii="Arial" w:hAnsi="Arial" w:cs="Arial"/>
          <w:sz w:val="20"/>
          <w:szCs w:val="20"/>
        </w:rPr>
        <w:t>ого</w:t>
      </w:r>
      <w:r w:rsidRPr="008A1095">
        <w:rPr>
          <w:rFonts w:ascii="Arial" w:hAnsi="Arial" w:cs="Arial"/>
          <w:sz w:val="20"/>
          <w:szCs w:val="20"/>
        </w:rPr>
        <w:t xml:space="preserve"> паспорт</w:t>
      </w:r>
      <w:r w:rsidR="009C2DFF">
        <w:rPr>
          <w:rFonts w:ascii="Arial" w:hAnsi="Arial" w:cs="Arial"/>
          <w:sz w:val="20"/>
          <w:szCs w:val="20"/>
        </w:rPr>
        <w:t>а</w:t>
      </w:r>
      <w:r w:rsidRPr="008A1095">
        <w:rPr>
          <w:rFonts w:ascii="Arial" w:hAnsi="Arial" w:cs="Arial"/>
          <w:sz w:val="20"/>
          <w:szCs w:val="20"/>
        </w:rPr>
        <w:t>, техническ</w:t>
      </w:r>
      <w:r w:rsidR="009C2DFF">
        <w:rPr>
          <w:rFonts w:ascii="Arial" w:hAnsi="Arial" w:cs="Arial"/>
          <w:sz w:val="20"/>
          <w:szCs w:val="20"/>
        </w:rPr>
        <w:t>ого</w:t>
      </w:r>
      <w:r w:rsidRPr="008A1095">
        <w:rPr>
          <w:rFonts w:ascii="Arial" w:hAnsi="Arial" w:cs="Arial"/>
          <w:sz w:val="20"/>
          <w:szCs w:val="20"/>
        </w:rPr>
        <w:t xml:space="preserve"> талон</w:t>
      </w:r>
      <w:r w:rsidR="009C2DFF">
        <w:rPr>
          <w:rFonts w:ascii="Arial" w:hAnsi="Arial" w:cs="Arial"/>
          <w:sz w:val="20"/>
          <w:szCs w:val="20"/>
        </w:rPr>
        <w:t>а</w:t>
      </w:r>
      <w:r w:rsidRPr="008A1095">
        <w:rPr>
          <w:rFonts w:ascii="Arial" w:hAnsi="Arial" w:cs="Arial"/>
          <w:sz w:val="20"/>
          <w:szCs w:val="20"/>
        </w:rPr>
        <w:t>);</w:t>
      </w:r>
    </w:p>
    <w:p w14:paraId="6DB4B115"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копию разрешения на допуск транспортного средства к участию в дорожном движении;</w:t>
      </w:r>
    </w:p>
    <w:p w14:paraId="47FA5D67"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другие документы, удостоверяющие принадлежность ДТС и страну происхождения, в том числе договоры купли-продажи (дарения), договоры на поставку ДТС (при отсутствии свидетельства о регистрации транспортного средства, разрешения на допуск транспортного средства к участию в дорожном движении);</w:t>
      </w:r>
    </w:p>
    <w:p w14:paraId="6ADE0C1C"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документ уполномоченного государственного органа (Государственной автомобильной инспекции, дорожно-патрульной службы Министерства внутренних дел Республики Беларусь, другого уполномоченного органа) о ДТС, участвовавшем в ДТП, аварии или другом событии, о неисправностях, выявленных при внешнем осмотре ДТС на месте происшествия;</w:t>
      </w:r>
    </w:p>
    <w:p w14:paraId="63838A40"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заверенные руководителем юридического лица – владельца ДТС, а в случае его отсутствия – лицом, исполняющим его обязанности, – документ о фактическом пробеге ДТС, сведения об использовании ДТС (времени эксплуатации, хранении, размере амортизации и др.);</w:t>
      </w:r>
    </w:p>
    <w:p w14:paraId="485BB1A9"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xml:space="preserve">– данные бухгалтерского учета и другие необходимые документы юридического лица или </w:t>
      </w:r>
      <w:r w:rsidRPr="00C62400">
        <w:rPr>
          <w:rFonts w:ascii="Arial" w:hAnsi="Arial" w:cs="Arial"/>
          <w:sz w:val="20"/>
          <w:szCs w:val="20"/>
        </w:rPr>
        <w:t>выписок</w:t>
      </w:r>
      <w:r w:rsidRPr="008A1095">
        <w:rPr>
          <w:rFonts w:ascii="Arial" w:hAnsi="Arial" w:cs="Arial"/>
          <w:sz w:val="20"/>
          <w:szCs w:val="20"/>
        </w:rPr>
        <w:t xml:space="preserve"> из</w:t>
      </w:r>
      <w:r w:rsidR="009C2DFF">
        <w:rPr>
          <w:rFonts w:ascii="Arial" w:hAnsi="Arial" w:cs="Arial"/>
          <w:sz w:val="20"/>
          <w:szCs w:val="20"/>
        </w:rPr>
        <w:t xml:space="preserve"> </w:t>
      </w:r>
      <w:hyperlink r:id="rId15" w:anchor="a12" w:tooltip="+" w:history="1">
        <w:r w:rsidRPr="008A1095">
          <w:rPr>
            <w:rFonts w:ascii="Arial" w:hAnsi="Arial" w:cs="Arial"/>
            <w:sz w:val="20"/>
            <w:szCs w:val="20"/>
          </w:rPr>
          <w:t>книг</w:t>
        </w:r>
      </w:hyperlink>
      <w:r w:rsidRPr="008A1095">
        <w:rPr>
          <w:rFonts w:ascii="Arial" w:hAnsi="Arial" w:cs="Arial"/>
          <w:sz w:val="20"/>
          <w:szCs w:val="20"/>
        </w:rPr>
        <w:t xml:space="preserve"> учета доходов и расходов организаций и индивидуальных предпринимателей, применяющих упрощенную систему налогообложения (далее – книга учета доходов и расходов);</w:t>
      </w:r>
    </w:p>
    <w:p w14:paraId="00BB7644"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документы, позволяющие уточнить принадлежность ДТС (например, заверенная копия чека на возврат налогов при вывозе ДТС за пределы страны-импортера, квитанция на таможенные платежи, оригинал или копия первого технического паспорта ДТС, сервисная книжка ДТС);</w:t>
      </w:r>
    </w:p>
    <w:p w14:paraId="32B4C853"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акт осмотра ДТС заказчиком оценки (в случае его составления заказчиком оценки);</w:t>
      </w:r>
    </w:p>
    <w:p w14:paraId="5C75E5C7" w14:textId="77777777" w:rsidR="008A1095" w:rsidRDefault="008A1095" w:rsidP="008A1095">
      <w:pPr>
        <w:pStyle w:val="newncpi"/>
        <w:ind w:firstLine="426"/>
        <w:rPr>
          <w:rFonts w:ascii="Arial" w:hAnsi="Arial" w:cs="Arial"/>
          <w:sz w:val="20"/>
          <w:szCs w:val="20"/>
        </w:rPr>
      </w:pPr>
      <w:r w:rsidRPr="008A1095">
        <w:rPr>
          <w:rFonts w:ascii="Arial" w:hAnsi="Arial" w:cs="Arial"/>
          <w:sz w:val="20"/>
          <w:szCs w:val="20"/>
        </w:rPr>
        <w:t>–</w:t>
      </w:r>
      <w:r w:rsidR="00B51B8B">
        <w:rPr>
          <w:rFonts w:ascii="Arial" w:hAnsi="Arial" w:cs="Arial"/>
          <w:sz w:val="20"/>
          <w:szCs w:val="20"/>
        </w:rPr>
        <w:t> </w:t>
      </w:r>
      <w:r w:rsidRPr="008A1095">
        <w:rPr>
          <w:rFonts w:ascii="Arial" w:hAnsi="Arial" w:cs="Arial"/>
          <w:sz w:val="20"/>
          <w:szCs w:val="20"/>
        </w:rPr>
        <w:t>копи</w:t>
      </w:r>
      <w:r w:rsidR="00796961">
        <w:rPr>
          <w:rFonts w:ascii="Arial" w:hAnsi="Arial" w:cs="Arial"/>
          <w:sz w:val="20"/>
          <w:szCs w:val="20"/>
        </w:rPr>
        <w:t>ю</w:t>
      </w:r>
      <w:r w:rsidRPr="008A1095">
        <w:rPr>
          <w:rFonts w:ascii="Arial" w:hAnsi="Arial" w:cs="Arial"/>
          <w:sz w:val="20"/>
          <w:szCs w:val="20"/>
        </w:rPr>
        <w:t> смет по капитальному ремонту, замене основных узлов и агрегатов ДТС в организации автосервиса или ремонтной организации;</w:t>
      </w:r>
    </w:p>
    <w:p w14:paraId="31FCEF87" w14:textId="77777777" w:rsidR="00796961" w:rsidRDefault="00796961" w:rsidP="008A1095">
      <w:pPr>
        <w:pStyle w:val="newncpi"/>
        <w:ind w:firstLine="426"/>
        <w:rPr>
          <w:rFonts w:ascii="Arial" w:hAnsi="Arial" w:cs="Arial"/>
          <w:sz w:val="20"/>
          <w:szCs w:val="20"/>
        </w:rPr>
      </w:pPr>
      <w:r w:rsidRPr="00BE0EF9">
        <w:rPr>
          <w:rFonts w:ascii="Arial" w:hAnsi="Arial" w:cs="Arial"/>
          <w:sz w:val="20"/>
          <w:szCs w:val="20"/>
        </w:rPr>
        <w:lastRenderedPageBreak/>
        <w:t>– сведения о</w:t>
      </w:r>
      <w:r w:rsidR="00BE0EF9" w:rsidRPr="00BE0EF9">
        <w:rPr>
          <w:rFonts w:ascii="Arial" w:hAnsi="Arial" w:cs="Arial"/>
          <w:sz w:val="20"/>
          <w:szCs w:val="20"/>
        </w:rPr>
        <w:t xml:space="preserve"> модернизации,</w:t>
      </w:r>
      <w:r w:rsidR="00BE0EF9">
        <w:rPr>
          <w:rFonts w:ascii="Arial" w:hAnsi="Arial" w:cs="Arial"/>
          <w:sz w:val="20"/>
          <w:szCs w:val="20"/>
        </w:rPr>
        <w:t xml:space="preserve"> реконструкции,</w:t>
      </w:r>
      <w:r w:rsidR="00BE0EF9" w:rsidRPr="00BE0EF9">
        <w:rPr>
          <w:rFonts w:ascii="Arial" w:hAnsi="Arial" w:cs="Arial"/>
          <w:sz w:val="20"/>
          <w:szCs w:val="20"/>
        </w:rPr>
        <w:t xml:space="preserve"> </w:t>
      </w:r>
      <w:r w:rsidR="00BE0EF9">
        <w:rPr>
          <w:rFonts w:ascii="Arial" w:hAnsi="Arial" w:cs="Arial"/>
          <w:sz w:val="20"/>
          <w:szCs w:val="20"/>
        </w:rPr>
        <w:t>переоборудовании</w:t>
      </w:r>
      <w:r w:rsidR="00BE0EF9" w:rsidRPr="00BE0EF9">
        <w:rPr>
          <w:rFonts w:ascii="Arial" w:hAnsi="Arial" w:cs="Arial"/>
          <w:sz w:val="20"/>
          <w:szCs w:val="20"/>
        </w:rPr>
        <w:t xml:space="preserve"> или иных аналогичных работ</w:t>
      </w:r>
      <w:r w:rsidR="00BE0EF9">
        <w:rPr>
          <w:rFonts w:ascii="Arial" w:hAnsi="Arial" w:cs="Arial"/>
          <w:sz w:val="20"/>
          <w:szCs w:val="20"/>
        </w:rPr>
        <w:t>ах</w:t>
      </w:r>
      <w:r w:rsidR="00BE0EF9" w:rsidRPr="00BE0EF9">
        <w:rPr>
          <w:rFonts w:ascii="Arial" w:hAnsi="Arial" w:cs="Arial"/>
          <w:sz w:val="20"/>
          <w:szCs w:val="20"/>
        </w:rPr>
        <w:t xml:space="preserve"> (далее – </w:t>
      </w:r>
      <w:r w:rsidRPr="00BE0EF9">
        <w:rPr>
          <w:rFonts w:ascii="Arial" w:hAnsi="Arial" w:cs="Arial"/>
          <w:sz w:val="20"/>
          <w:szCs w:val="20"/>
        </w:rPr>
        <w:t>модернизации), капитальном и (или) текущем ремонтах, произведенных на объекте оценки;</w:t>
      </w:r>
    </w:p>
    <w:p w14:paraId="4F7DE350" w14:textId="77777777" w:rsidR="004366DF" w:rsidRPr="004366DF" w:rsidRDefault="004366DF" w:rsidP="004366DF">
      <w:pPr>
        <w:pStyle w:val="newncpi"/>
        <w:ind w:firstLine="426"/>
        <w:rPr>
          <w:rFonts w:ascii="Arial" w:hAnsi="Arial" w:cs="Arial"/>
          <w:sz w:val="20"/>
          <w:szCs w:val="20"/>
        </w:rPr>
      </w:pPr>
      <w:r w:rsidRPr="00BE0EF9">
        <w:rPr>
          <w:rFonts w:ascii="Arial" w:hAnsi="Arial" w:cs="Arial"/>
          <w:sz w:val="20"/>
          <w:szCs w:val="20"/>
        </w:rPr>
        <w:t>– сведения о стоимости (затратах) произведенных ремонтов и иных воздействий;</w:t>
      </w:r>
    </w:p>
    <w:p w14:paraId="2B8642AA" w14:textId="77777777" w:rsidR="00397B21" w:rsidRDefault="00661DAF" w:rsidP="008A1095">
      <w:pPr>
        <w:pStyle w:val="newncpi"/>
        <w:ind w:firstLine="426"/>
        <w:rPr>
          <w:rFonts w:ascii="Arial" w:hAnsi="Arial" w:cs="Arial"/>
          <w:sz w:val="20"/>
          <w:szCs w:val="20"/>
        </w:rPr>
      </w:pPr>
      <w:r w:rsidRPr="00AF35ED">
        <w:rPr>
          <w:rFonts w:ascii="Arial" w:hAnsi="Arial" w:cs="Arial"/>
          <w:sz w:val="20"/>
          <w:szCs w:val="20"/>
        </w:rPr>
        <w:t>– </w:t>
      </w:r>
      <w:r w:rsidR="00556C0B" w:rsidRPr="00AF35ED">
        <w:rPr>
          <w:rFonts w:ascii="Arial" w:hAnsi="Arial" w:cs="Arial"/>
          <w:sz w:val="20"/>
          <w:szCs w:val="20"/>
        </w:rPr>
        <w:t>сведения о неисправностях и дефектах объекта оценки;</w:t>
      </w:r>
    </w:p>
    <w:p w14:paraId="58B83BFD"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сведения об идентификационных признаках ДТС, состоянии ДТС, пробеге или фактической наработке и другие</w:t>
      </w:r>
      <w:r w:rsidR="002D7C4B">
        <w:rPr>
          <w:rFonts w:ascii="Arial" w:hAnsi="Arial" w:cs="Arial"/>
          <w:sz w:val="20"/>
          <w:szCs w:val="20"/>
        </w:rPr>
        <w:t xml:space="preserve"> сведения</w:t>
      </w:r>
      <w:r w:rsidRPr="008A1095">
        <w:rPr>
          <w:rFonts w:ascii="Arial" w:hAnsi="Arial" w:cs="Arial"/>
          <w:sz w:val="20"/>
          <w:szCs w:val="20"/>
        </w:rPr>
        <w:t>, позволяющие определить потребительские свойства ДТС.</w:t>
      </w:r>
    </w:p>
    <w:p w14:paraId="2EE236A6" w14:textId="77777777" w:rsidR="008A1095" w:rsidRPr="008A1095" w:rsidRDefault="008A1095" w:rsidP="008A1095">
      <w:pPr>
        <w:pStyle w:val="newncpi"/>
        <w:ind w:firstLine="426"/>
        <w:rPr>
          <w:rFonts w:ascii="Arial" w:hAnsi="Arial" w:cs="Arial"/>
          <w:sz w:val="20"/>
          <w:szCs w:val="20"/>
        </w:rPr>
      </w:pPr>
      <w:r w:rsidRPr="004B6796">
        <w:rPr>
          <w:rFonts w:ascii="Arial" w:hAnsi="Arial" w:cs="Arial"/>
          <w:sz w:val="20"/>
          <w:szCs w:val="20"/>
        </w:rPr>
        <w:t>– </w:t>
      </w:r>
      <w:r w:rsidR="008C6990" w:rsidRPr="004B6796">
        <w:rPr>
          <w:rFonts w:ascii="Arial" w:hAnsi="Arial" w:cs="Arial"/>
          <w:sz w:val="20"/>
          <w:szCs w:val="20"/>
        </w:rPr>
        <w:t xml:space="preserve">сведения об </w:t>
      </w:r>
      <w:r w:rsidRPr="004B6796">
        <w:rPr>
          <w:rFonts w:ascii="Arial" w:hAnsi="Arial" w:cs="Arial"/>
          <w:sz w:val="20"/>
          <w:szCs w:val="20"/>
        </w:rPr>
        <w:t>ограничения</w:t>
      </w:r>
      <w:r w:rsidR="008C6990" w:rsidRPr="004B6796">
        <w:rPr>
          <w:rFonts w:ascii="Arial" w:hAnsi="Arial" w:cs="Arial"/>
          <w:sz w:val="20"/>
          <w:szCs w:val="20"/>
        </w:rPr>
        <w:t>х</w:t>
      </w:r>
      <w:r w:rsidRPr="004B6796">
        <w:rPr>
          <w:rFonts w:ascii="Arial" w:hAnsi="Arial" w:cs="Arial"/>
          <w:sz w:val="20"/>
          <w:szCs w:val="20"/>
        </w:rPr>
        <w:t xml:space="preserve"> (обременения</w:t>
      </w:r>
      <w:r w:rsidR="008C6990" w:rsidRPr="004B6796">
        <w:rPr>
          <w:rFonts w:ascii="Arial" w:hAnsi="Arial" w:cs="Arial"/>
          <w:sz w:val="20"/>
          <w:szCs w:val="20"/>
        </w:rPr>
        <w:t>х</w:t>
      </w:r>
      <w:r w:rsidRPr="004B6796">
        <w:rPr>
          <w:rFonts w:ascii="Arial" w:hAnsi="Arial" w:cs="Arial"/>
          <w:sz w:val="20"/>
          <w:szCs w:val="20"/>
        </w:rPr>
        <w:t>) прав</w:t>
      </w:r>
      <w:r w:rsidR="008C6990" w:rsidRPr="004B6796">
        <w:rPr>
          <w:rFonts w:ascii="Arial" w:hAnsi="Arial" w:cs="Arial"/>
          <w:sz w:val="20"/>
          <w:szCs w:val="20"/>
        </w:rPr>
        <w:t xml:space="preserve"> на объект оценки</w:t>
      </w:r>
      <w:r w:rsidR="002D7C4B" w:rsidRPr="004B6796">
        <w:rPr>
          <w:rFonts w:ascii="Arial" w:hAnsi="Arial" w:cs="Arial"/>
          <w:sz w:val="20"/>
          <w:szCs w:val="20"/>
        </w:rPr>
        <w:t>;</w:t>
      </w:r>
    </w:p>
    <w:p w14:paraId="37573AB3"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другие.</w:t>
      </w:r>
    </w:p>
    <w:p w14:paraId="2873A7F1"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Необходимость предоставления всех документов (сведений) или их части определяется оценщиком.</w:t>
      </w:r>
    </w:p>
    <w:p w14:paraId="77FE83E4" w14:textId="77777777" w:rsidR="008A1095" w:rsidRPr="00C62400" w:rsidRDefault="008A1095" w:rsidP="008A1095">
      <w:pPr>
        <w:pStyle w:val="underpoint"/>
        <w:spacing w:before="0" w:after="0"/>
        <w:ind w:firstLine="426"/>
        <w:rPr>
          <w:rFonts w:ascii="Arial" w:hAnsi="Arial" w:cs="Arial"/>
          <w:sz w:val="20"/>
          <w:szCs w:val="20"/>
        </w:rPr>
      </w:pPr>
      <w:bookmarkStart w:id="19" w:name="a41"/>
      <w:bookmarkEnd w:id="19"/>
      <w:r w:rsidRPr="00C62400">
        <w:rPr>
          <w:rFonts w:ascii="Arial" w:hAnsi="Arial" w:cs="Arial"/>
          <w:b/>
          <w:bCs/>
          <w:sz w:val="20"/>
          <w:szCs w:val="20"/>
        </w:rPr>
        <w:t>5.3.2</w:t>
      </w:r>
      <w:r w:rsidRPr="00C62400">
        <w:rPr>
          <w:rFonts w:ascii="Arial" w:hAnsi="Arial" w:cs="Arial"/>
          <w:sz w:val="20"/>
          <w:szCs w:val="20"/>
        </w:rPr>
        <w:t> В процедуре оценки могут использоваться следующие источники информации:</w:t>
      </w:r>
    </w:p>
    <w:p w14:paraId="7A16BCA2" w14:textId="77777777" w:rsidR="008A1095" w:rsidRPr="008A1095" w:rsidRDefault="008A1095" w:rsidP="00C62400">
      <w:pPr>
        <w:pStyle w:val="newncpi"/>
        <w:tabs>
          <w:tab w:val="left" w:pos="4260"/>
        </w:tabs>
        <w:ind w:firstLine="426"/>
        <w:rPr>
          <w:rFonts w:ascii="Arial" w:hAnsi="Arial" w:cs="Arial"/>
          <w:sz w:val="20"/>
          <w:szCs w:val="20"/>
        </w:rPr>
      </w:pPr>
      <w:r w:rsidRPr="00C62400">
        <w:rPr>
          <w:rFonts w:ascii="Arial" w:hAnsi="Arial" w:cs="Arial"/>
          <w:sz w:val="20"/>
          <w:szCs w:val="20"/>
        </w:rPr>
        <w:t>– техническая документация на ДТС;</w:t>
      </w:r>
    </w:p>
    <w:p w14:paraId="554F87F7"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сведения о стоимости (затратах) производимых ремонтных работ и иных воздействий;</w:t>
      </w:r>
    </w:p>
    <w:p w14:paraId="671FE4F9"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прайс-листы, проспекты;</w:t>
      </w:r>
    </w:p>
    <w:p w14:paraId="4DA000EB"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каталоги, эксплуатационная и ремонтная документация изготовителя ДТС;</w:t>
      </w:r>
    </w:p>
    <w:p w14:paraId="0E5016C2"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классификаторы;</w:t>
      </w:r>
    </w:p>
    <w:p w14:paraId="3185CCB8"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нормативные сроки службы основных средств в </w:t>
      </w:r>
      <w:r w:rsidRPr="007B7E5A">
        <w:rPr>
          <w:rFonts w:ascii="Arial" w:hAnsi="Arial" w:cs="Arial"/>
          <w:sz w:val="20"/>
          <w:szCs w:val="20"/>
        </w:rPr>
        <w:t>соответствии с [</w:t>
      </w:r>
      <w:r w:rsidR="00556C0B" w:rsidRPr="007B7E5A">
        <w:rPr>
          <w:rFonts w:ascii="Arial" w:hAnsi="Arial" w:cs="Arial"/>
          <w:sz w:val="20"/>
          <w:szCs w:val="20"/>
        </w:rPr>
        <w:t>4</w:t>
      </w:r>
      <w:r w:rsidRPr="007B7E5A">
        <w:rPr>
          <w:rFonts w:ascii="Arial" w:hAnsi="Arial" w:cs="Arial"/>
          <w:sz w:val="20"/>
          <w:szCs w:val="20"/>
        </w:rPr>
        <w:t>];</w:t>
      </w:r>
    </w:p>
    <w:p w14:paraId="750B8A2E"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типовые системы технического обслуживания и ремонта ДТС;</w:t>
      </w:r>
    </w:p>
    <w:p w14:paraId="56C0F0A9"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отраслевые прейскуранты и справочники цен на ДТС;</w:t>
      </w:r>
    </w:p>
    <w:p w14:paraId="42DD573D"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отечественные информационные справочники;</w:t>
      </w:r>
    </w:p>
    <w:p w14:paraId="4068A2D1"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специализированные справочники, определяющие идентификационные признаки ДТС;</w:t>
      </w:r>
    </w:p>
    <w:p w14:paraId="093AF5BC"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xml:space="preserve">– периодические печатные </w:t>
      </w:r>
      <w:r w:rsidR="00787CC0">
        <w:rPr>
          <w:rFonts w:ascii="Arial" w:hAnsi="Arial" w:cs="Arial"/>
          <w:sz w:val="20"/>
          <w:szCs w:val="20"/>
        </w:rPr>
        <w:t>и (</w:t>
      </w:r>
      <w:r w:rsidRPr="008A1095">
        <w:rPr>
          <w:rFonts w:ascii="Arial" w:hAnsi="Arial" w:cs="Arial"/>
          <w:sz w:val="20"/>
          <w:szCs w:val="20"/>
        </w:rPr>
        <w:t>или</w:t>
      </w:r>
      <w:r w:rsidR="00787CC0">
        <w:rPr>
          <w:rFonts w:ascii="Arial" w:hAnsi="Arial" w:cs="Arial"/>
          <w:sz w:val="20"/>
          <w:szCs w:val="20"/>
        </w:rPr>
        <w:t>)</w:t>
      </w:r>
      <w:r w:rsidRPr="008A1095">
        <w:rPr>
          <w:rFonts w:ascii="Arial" w:hAnsi="Arial" w:cs="Arial"/>
          <w:sz w:val="20"/>
          <w:szCs w:val="20"/>
        </w:rPr>
        <w:t xml:space="preserve"> электронные издания;</w:t>
      </w:r>
    </w:p>
    <w:p w14:paraId="35F1DD8D"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информация поставщиков, дилеров, официальных дистрибьюторов, магазинов;</w:t>
      </w:r>
    </w:p>
    <w:p w14:paraId="1ACD432A"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программное обеспечение для идентификации и оценки ДТС (далее – программное обеспечение);</w:t>
      </w:r>
    </w:p>
    <w:p w14:paraId="4F966D09" w14:textId="77777777" w:rsidR="008A1095" w:rsidRDefault="008A1095" w:rsidP="008A1095">
      <w:pPr>
        <w:pStyle w:val="newncpi"/>
        <w:ind w:firstLine="426"/>
        <w:rPr>
          <w:rFonts w:ascii="Arial" w:hAnsi="Arial" w:cs="Arial"/>
          <w:sz w:val="20"/>
          <w:szCs w:val="20"/>
        </w:rPr>
      </w:pPr>
      <w:r w:rsidRPr="00587674">
        <w:rPr>
          <w:rFonts w:ascii="Arial" w:hAnsi="Arial" w:cs="Arial"/>
          <w:sz w:val="20"/>
          <w:szCs w:val="20"/>
        </w:rPr>
        <w:t>– информация, размещенная на сайтах или других информационных ресурсах глобальной компьютерной сети Интернет;</w:t>
      </w:r>
    </w:p>
    <w:p w14:paraId="58E1D6BF"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информация о договорных ставках арендной платы по объектам-аналогам;</w:t>
      </w:r>
    </w:p>
    <w:p w14:paraId="6AF84D7A"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нормативные документы и справочная литература;</w:t>
      </w:r>
    </w:p>
    <w:p w14:paraId="52C13755"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литература по оценке стоимости;</w:t>
      </w:r>
    </w:p>
    <w:p w14:paraId="59749503"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экспертные мнения специалистов по вопросам оценки ДТС;</w:t>
      </w:r>
    </w:p>
    <w:p w14:paraId="68858BD3"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данные из средств массовой информации;</w:t>
      </w:r>
    </w:p>
    <w:p w14:paraId="66520188"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ранее выполненные отчеты об оценке объектов оценки и (или) объектов-аналогов;</w:t>
      </w:r>
    </w:p>
    <w:p w14:paraId="73119D1D"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базы данных исполнителей оценки и других организаций, ведущих такие базы;</w:t>
      </w:r>
    </w:p>
    <w:p w14:paraId="05C55228"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другие источники.</w:t>
      </w:r>
    </w:p>
    <w:p w14:paraId="7DED7C4E" w14:textId="77777777" w:rsidR="008A1095" w:rsidRPr="00EE4E70" w:rsidRDefault="008A1095" w:rsidP="008A1095">
      <w:pPr>
        <w:pStyle w:val="underpoint"/>
        <w:spacing w:before="0" w:after="0"/>
        <w:ind w:firstLine="426"/>
        <w:rPr>
          <w:rFonts w:ascii="Arial" w:hAnsi="Arial" w:cs="Arial"/>
          <w:sz w:val="20"/>
          <w:szCs w:val="20"/>
        </w:rPr>
      </w:pPr>
      <w:r w:rsidRPr="00EE4E70">
        <w:rPr>
          <w:rFonts w:ascii="Arial" w:hAnsi="Arial" w:cs="Arial"/>
          <w:b/>
          <w:bCs/>
          <w:sz w:val="20"/>
          <w:szCs w:val="20"/>
        </w:rPr>
        <w:t>5.3.3</w:t>
      </w:r>
      <w:r w:rsidRPr="00EE4E70">
        <w:rPr>
          <w:rFonts w:ascii="Arial" w:hAnsi="Arial" w:cs="Arial"/>
          <w:sz w:val="20"/>
          <w:szCs w:val="20"/>
        </w:rPr>
        <w:t xml:space="preserve"> В случае, если для определения стоимости объекта оценки источники информации, указанные в </w:t>
      </w:r>
      <w:hyperlink w:anchor="a41" w:tooltip="+" w:history="1">
        <w:r w:rsidRPr="00EE4E70">
          <w:rPr>
            <w:rFonts w:ascii="Arial" w:hAnsi="Arial" w:cs="Arial"/>
            <w:sz w:val="20"/>
            <w:szCs w:val="20"/>
          </w:rPr>
          <w:t>5.3.2</w:t>
        </w:r>
      </w:hyperlink>
      <w:r w:rsidRPr="00EE4E70">
        <w:rPr>
          <w:rFonts w:ascii="Arial" w:hAnsi="Arial" w:cs="Arial"/>
          <w:sz w:val="20"/>
          <w:szCs w:val="20"/>
        </w:rPr>
        <w:t>, в Республике Беларусь отсутствуют или их недостаточно, оценщик может использовать данные по зарубежным источникам информации с последующей корректировкой и приведением полученных данных к условиям Республики Беларусь, если иное не предусмотрено заданием на оценку или договором.</w:t>
      </w:r>
    </w:p>
    <w:p w14:paraId="1AC6A9E2"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По приоритетности следует подбирать и использовать информацию по объектам-аналогам:</w:t>
      </w:r>
    </w:p>
    <w:p w14:paraId="52700C28"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Российской Федерации и других стран Евразийского экономического союза;</w:t>
      </w:r>
    </w:p>
    <w:p w14:paraId="2F8F3831"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Украины;</w:t>
      </w:r>
    </w:p>
    <w:p w14:paraId="246B8B97"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Республики Польша, Литовской Республики, Латвийской Республики, Эстонской Республики;</w:t>
      </w:r>
    </w:p>
    <w:p w14:paraId="4CD6E6E3"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иных стран СНГ и ЕС;</w:t>
      </w:r>
    </w:p>
    <w:p w14:paraId="6B6473CB"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иных регионов мира.</w:t>
      </w:r>
    </w:p>
    <w:p w14:paraId="07BB3114"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В случае использования указанных зарубежных источников следует ориентироваться на страну-производителя ДТС или страну (регион), для рынка которой произведен объект оценки.</w:t>
      </w:r>
    </w:p>
    <w:p w14:paraId="33568955" w14:textId="77777777" w:rsidR="008A1095" w:rsidRPr="008A1095" w:rsidRDefault="008A1095" w:rsidP="008A1095">
      <w:pPr>
        <w:pStyle w:val="underpoint"/>
        <w:spacing w:before="0" w:after="0"/>
        <w:ind w:firstLine="426"/>
        <w:rPr>
          <w:rFonts w:ascii="Arial" w:hAnsi="Arial" w:cs="Arial"/>
          <w:strike/>
          <w:sz w:val="20"/>
          <w:szCs w:val="20"/>
        </w:rPr>
      </w:pPr>
      <w:r w:rsidRPr="00F62C94">
        <w:rPr>
          <w:rFonts w:ascii="Arial" w:hAnsi="Arial" w:cs="Arial"/>
          <w:b/>
          <w:bCs/>
          <w:sz w:val="20"/>
          <w:szCs w:val="20"/>
        </w:rPr>
        <w:t>5.3.4</w:t>
      </w:r>
      <w:r w:rsidRPr="00F62C94">
        <w:rPr>
          <w:rFonts w:ascii="Arial" w:hAnsi="Arial" w:cs="Arial"/>
          <w:sz w:val="20"/>
          <w:szCs w:val="20"/>
        </w:rPr>
        <w:t> </w:t>
      </w:r>
      <w:r w:rsidR="00F62C94" w:rsidRPr="00F62C94">
        <w:rPr>
          <w:rFonts w:ascii="Arial" w:hAnsi="Arial" w:cs="Arial"/>
          <w:sz w:val="20"/>
          <w:szCs w:val="20"/>
        </w:rPr>
        <w:t>Оценщик</w:t>
      </w:r>
      <w:r w:rsidRPr="00F62C94">
        <w:rPr>
          <w:rFonts w:ascii="Arial" w:hAnsi="Arial" w:cs="Arial"/>
          <w:sz w:val="20"/>
          <w:szCs w:val="20"/>
        </w:rPr>
        <w:t xml:space="preserve"> вправе использовать при проведении оценки ДТС программное обеспечение</w:t>
      </w:r>
      <w:r w:rsidR="00F62C94" w:rsidRPr="00F62C94">
        <w:rPr>
          <w:rFonts w:ascii="Arial" w:hAnsi="Arial" w:cs="Arial"/>
          <w:sz w:val="20"/>
          <w:szCs w:val="20"/>
        </w:rPr>
        <w:t xml:space="preserve">. </w:t>
      </w:r>
      <w:r w:rsidR="0054092A">
        <w:rPr>
          <w:rFonts w:ascii="Arial" w:hAnsi="Arial" w:cs="Arial"/>
          <w:sz w:val="20"/>
          <w:szCs w:val="20"/>
        </w:rPr>
        <w:t>В данном случае оценщик должен использовать актуальную версию программного обеспечения.</w:t>
      </w:r>
    </w:p>
    <w:p w14:paraId="19DF5D25" w14:textId="77777777" w:rsidR="008A1095" w:rsidRPr="00F62C94" w:rsidRDefault="008A1095" w:rsidP="008A1095">
      <w:pPr>
        <w:pStyle w:val="newncpi"/>
        <w:ind w:firstLine="426"/>
        <w:rPr>
          <w:rFonts w:ascii="Arial" w:hAnsi="Arial" w:cs="Arial"/>
          <w:b/>
          <w:sz w:val="20"/>
          <w:szCs w:val="20"/>
        </w:rPr>
      </w:pPr>
      <w:r w:rsidRPr="00F62C94">
        <w:rPr>
          <w:rFonts w:ascii="Arial" w:hAnsi="Arial" w:cs="Arial"/>
          <w:b/>
          <w:sz w:val="20"/>
          <w:szCs w:val="20"/>
        </w:rPr>
        <w:t>5.4</w:t>
      </w:r>
      <w:r w:rsidRPr="00F62C94">
        <w:rPr>
          <w:rFonts w:ascii="Arial" w:hAnsi="Arial" w:cs="Arial"/>
          <w:bCs/>
          <w:sz w:val="20"/>
          <w:szCs w:val="20"/>
        </w:rPr>
        <w:t xml:space="preserve"> Описание процедуры оценки производится в соответствии с </w:t>
      </w:r>
      <w:hyperlink r:id="rId16" w:anchor="a4" w:tooltip="+" w:history="1">
        <w:r w:rsidRPr="00F62C94">
          <w:rPr>
            <w:rFonts w:ascii="Arial" w:hAnsi="Arial" w:cs="Arial"/>
            <w:bCs/>
            <w:sz w:val="20"/>
            <w:szCs w:val="20"/>
          </w:rPr>
          <w:t>ТКП</w:t>
        </w:r>
      </w:hyperlink>
      <w:r w:rsidR="008959DA" w:rsidRPr="00F62C94">
        <w:rPr>
          <w:rFonts w:ascii="Arial" w:hAnsi="Arial" w:cs="Arial"/>
          <w:bCs/>
          <w:sz w:val="20"/>
          <w:szCs w:val="20"/>
        </w:rPr>
        <w:t> </w:t>
      </w:r>
      <w:r w:rsidRPr="00F62C94">
        <w:rPr>
          <w:rFonts w:ascii="Arial" w:hAnsi="Arial" w:cs="Arial"/>
          <w:bCs/>
          <w:sz w:val="20"/>
          <w:szCs w:val="20"/>
        </w:rPr>
        <w:t>52.0.01 с учетом особенностей, отраженных в настоящем разделе.</w:t>
      </w:r>
    </w:p>
    <w:p w14:paraId="2905110F" w14:textId="77777777" w:rsidR="008A1095" w:rsidRPr="00F62C94" w:rsidRDefault="008A1095" w:rsidP="00F62C94">
      <w:pPr>
        <w:pStyle w:val="newncpi"/>
        <w:ind w:firstLine="426"/>
        <w:rPr>
          <w:rFonts w:ascii="Arial" w:hAnsi="Arial" w:cs="Arial"/>
          <w:b/>
          <w:sz w:val="20"/>
          <w:szCs w:val="20"/>
        </w:rPr>
      </w:pPr>
      <w:r w:rsidRPr="00F62C94">
        <w:rPr>
          <w:rFonts w:ascii="Arial" w:hAnsi="Arial" w:cs="Arial"/>
          <w:b/>
          <w:sz w:val="20"/>
          <w:szCs w:val="20"/>
        </w:rPr>
        <w:t>5.5</w:t>
      </w:r>
      <w:r w:rsidRPr="00F62C94">
        <w:rPr>
          <w:rFonts w:ascii="Arial" w:hAnsi="Arial" w:cs="Arial"/>
          <w:bCs/>
          <w:sz w:val="20"/>
          <w:szCs w:val="20"/>
        </w:rPr>
        <w:t xml:space="preserve"> Анализ данных, использованных для оценки стоимости, производится в соответствии с </w:t>
      </w:r>
      <w:hyperlink r:id="rId17" w:anchor="a4" w:tooltip="+" w:history="1">
        <w:r w:rsidRPr="00F62C94">
          <w:rPr>
            <w:rFonts w:ascii="Arial" w:hAnsi="Arial" w:cs="Arial"/>
            <w:bCs/>
            <w:sz w:val="20"/>
            <w:szCs w:val="20"/>
          </w:rPr>
          <w:t>ТКП</w:t>
        </w:r>
      </w:hyperlink>
      <w:r w:rsidRPr="00F62C94">
        <w:rPr>
          <w:rFonts w:ascii="Arial" w:hAnsi="Arial" w:cs="Arial"/>
          <w:bCs/>
          <w:sz w:val="20"/>
          <w:szCs w:val="20"/>
        </w:rPr>
        <w:t> 52.0.01.</w:t>
      </w:r>
    </w:p>
    <w:p w14:paraId="426C4444" w14:textId="77777777" w:rsidR="008A1095" w:rsidRPr="00F62C94" w:rsidRDefault="008A1095" w:rsidP="00F62C94">
      <w:pPr>
        <w:pStyle w:val="newncpi"/>
        <w:ind w:firstLine="426"/>
        <w:rPr>
          <w:rFonts w:ascii="Arial" w:hAnsi="Arial" w:cs="Arial"/>
          <w:b/>
          <w:sz w:val="20"/>
          <w:szCs w:val="20"/>
        </w:rPr>
      </w:pPr>
      <w:r w:rsidRPr="00F62C94">
        <w:rPr>
          <w:rFonts w:ascii="Arial" w:hAnsi="Arial" w:cs="Arial"/>
          <w:b/>
          <w:sz w:val="20"/>
          <w:szCs w:val="20"/>
        </w:rPr>
        <w:t>5.6 </w:t>
      </w:r>
      <w:r w:rsidRPr="00F62C94">
        <w:rPr>
          <w:rFonts w:ascii="Arial" w:hAnsi="Arial" w:cs="Arial"/>
          <w:bCs/>
          <w:sz w:val="20"/>
          <w:szCs w:val="20"/>
        </w:rPr>
        <w:t>Осмотр объекта оценки производится в соответствии с </w:t>
      </w:r>
      <w:hyperlink r:id="rId18" w:anchor="a4" w:tooltip="+" w:history="1">
        <w:r w:rsidRPr="00F62C94">
          <w:rPr>
            <w:rFonts w:ascii="Arial" w:hAnsi="Arial" w:cs="Arial"/>
            <w:bCs/>
            <w:sz w:val="20"/>
            <w:szCs w:val="20"/>
          </w:rPr>
          <w:t>ТКП</w:t>
        </w:r>
      </w:hyperlink>
      <w:r w:rsidR="008959DA" w:rsidRPr="00F62C94">
        <w:rPr>
          <w:rFonts w:ascii="Arial" w:hAnsi="Arial" w:cs="Arial"/>
          <w:bCs/>
          <w:sz w:val="20"/>
          <w:szCs w:val="20"/>
        </w:rPr>
        <w:t> </w:t>
      </w:r>
      <w:r w:rsidRPr="00F62C94">
        <w:rPr>
          <w:rFonts w:ascii="Arial" w:hAnsi="Arial" w:cs="Arial"/>
          <w:bCs/>
          <w:sz w:val="20"/>
          <w:szCs w:val="20"/>
        </w:rPr>
        <w:t xml:space="preserve">52.0.01 и особенностями, указанными в разделе 6. Осмотр объекта оценки проводится с целью идентификации ДТС, </w:t>
      </w:r>
      <w:r w:rsidRPr="00F62C94">
        <w:rPr>
          <w:rFonts w:ascii="Arial" w:hAnsi="Arial" w:cs="Arial"/>
          <w:bCs/>
          <w:sz w:val="20"/>
          <w:szCs w:val="20"/>
        </w:rPr>
        <w:lastRenderedPageBreak/>
        <w:t>определения состояния, пробега, выявления и фиксации неисправностей и дефектов частей ДТС, а в случае необходимости – определения вида и трудоемкости ремонтных работ.</w:t>
      </w:r>
    </w:p>
    <w:p w14:paraId="4E83BA0C" w14:textId="77777777" w:rsidR="008A1095" w:rsidRDefault="008959DA" w:rsidP="008A1095">
      <w:pPr>
        <w:pStyle w:val="underpoint"/>
        <w:spacing w:before="0" w:after="0"/>
        <w:ind w:firstLine="426"/>
        <w:rPr>
          <w:rFonts w:ascii="Arial" w:hAnsi="Arial" w:cs="Arial"/>
          <w:sz w:val="20"/>
          <w:szCs w:val="20"/>
        </w:rPr>
      </w:pPr>
      <w:bookmarkStart w:id="20" w:name="_Hlk120134841"/>
      <w:r w:rsidRPr="008A1095">
        <w:rPr>
          <w:rFonts w:ascii="Arial" w:hAnsi="Arial" w:cs="Arial"/>
          <w:b/>
          <w:sz w:val="20"/>
          <w:szCs w:val="20"/>
        </w:rPr>
        <w:t>5.6.1</w:t>
      </w:r>
      <w:r w:rsidRPr="008A1095">
        <w:rPr>
          <w:rFonts w:ascii="Arial" w:hAnsi="Arial" w:cs="Arial"/>
          <w:sz w:val="20"/>
          <w:szCs w:val="20"/>
        </w:rPr>
        <w:t> </w:t>
      </w:r>
      <w:r w:rsidRPr="008959DA">
        <w:rPr>
          <w:rFonts w:ascii="Arial" w:hAnsi="Arial" w:cs="Arial"/>
          <w:sz w:val="20"/>
          <w:szCs w:val="20"/>
        </w:rPr>
        <w:t xml:space="preserve">По результатам осмотра объекта оценки составляется акт осмотра </w:t>
      </w:r>
      <w:r w:rsidR="0061199B">
        <w:rPr>
          <w:rFonts w:ascii="Arial" w:hAnsi="Arial" w:cs="Arial"/>
          <w:sz w:val="20"/>
          <w:szCs w:val="20"/>
        </w:rPr>
        <w:t xml:space="preserve">ДТС </w:t>
      </w:r>
      <w:r w:rsidRPr="008959DA">
        <w:rPr>
          <w:rFonts w:ascii="Arial" w:hAnsi="Arial" w:cs="Arial"/>
          <w:sz w:val="20"/>
          <w:szCs w:val="20"/>
        </w:rPr>
        <w:t xml:space="preserve">оценщиком согласно приложению А </w:t>
      </w:r>
      <w:r w:rsidR="00582849">
        <w:rPr>
          <w:rFonts w:ascii="Arial" w:hAnsi="Arial" w:cs="Arial"/>
          <w:sz w:val="20"/>
          <w:szCs w:val="20"/>
        </w:rPr>
        <w:t xml:space="preserve">и (или) </w:t>
      </w:r>
      <w:r w:rsidRPr="008959DA">
        <w:rPr>
          <w:rFonts w:ascii="Arial" w:hAnsi="Arial" w:cs="Arial"/>
          <w:sz w:val="20"/>
          <w:szCs w:val="20"/>
        </w:rPr>
        <w:t xml:space="preserve">акт осмотра </w:t>
      </w:r>
      <w:r w:rsidR="0061199B">
        <w:rPr>
          <w:rFonts w:ascii="Arial" w:hAnsi="Arial" w:cs="Arial"/>
          <w:sz w:val="20"/>
          <w:szCs w:val="20"/>
        </w:rPr>
        <w:t xml:space="preserve">ДТС </w:t>
      </w:r>
      <w:r w:rsidRPr="008959DA">
        <w:rPr>
          <w:rFonts w:ascii="Arial" w:hAnsi="Arial" w:cs="Arial"/>
          <w:sz w:val="20"/>
          <w:szCs w:val="20"/>
        </w:rPr>
        <w:t>заказчиком оценки – согласно приложению Б (</w:t>
      </w:r>
      <w:r w:rsidR="00661DAF">
        <w:rPr>
          <w:rFonts w:ascii="Arial" w:hAnsi="Arial" w:cs="Arial"/>
          <w:sz w:val="20"/>
          <w:szCs w:val="20"/>
        </w:rPr>
        <w:t>далее </w:t>
      </w:r>
      <w:r w:rsidRPr="00C62400">
        <w:rPr>
          <w:rFonts w:ascii="Arial" w:hAnsi="Arial" w:cs="Arial"/>
          <w:sz w:val="20"/>
          <w:szCs w:val="20"/>
        </w:rPr>
        <w:t>– акт осмотра</w:t>
      </w:r>
      <w:r w:rsidR="00285A43" w:rsidRPr="00C62400">
        <w:rPr>
          <w:rFonts w:ascii="Arial" w:hAnsi="Arial" w:cs="Arial"/>
          <w:sz w:val="20"/>
          <w:szCs w:val="20"/>
        </w:rPr>
        <w:t xml:space="preserve"> ДТС</w:t>
      </w:r>
      <w:r w:rsidRPr="00C62400">
        <w:rPr>
          <w:rFonts w:ascii="Arial" w:hAnsi="Arial" w:cs="Arial"/>
          <w:sz w:val="20"/>
          <w:szCs w:val="20"/>
        </w:rPr>
        <w:t>, если не определено иное).</w:t>
      </w:r>
      <w:r w:rsidR="00285A43" w:rsidRPr="00C62400">
        <w:rPr>
          <w:rFonts w:ascii="Arial" w:hAnsi="Arial" w:cs="Arial"/>
          <w:sz w:val="20"/>
          <w:szCs w:val="20"/>
        </w:rPr>
        <w:t xml:space="preserve"> В акте осмотра ДТС заказчиком оценки указываются </w:t>
      </w:r>
      <w:r w:rsidR="00C05234" w:rsidRPr="00C62400">
        <w:rPr>
          <w:rFonts w:ascii="Arial" w:hAnsi="Arial" w:cs="Arial"/>
          <w:sz w:val="20"/>
          <w:szCs w:val="20"/>
        </w:rPr>
        <w:t xml:space="preserve">идентификационные признаки ДТС, дополнительное оборудование, </w:t>
      </w:r>
      <w:r w:rsidR="00285A43" w:rsidRPr="00C62400">
        <w:rPr>
          <w:rFonts w:ascii="Arial" w:hAnsi="Arial" w:cs="Arial"/>
          <w:sz w:val="20"/>
          <w:szCs w:val="20"/>
        </w:rPr>
        <w:t>состояние объекта оценк</w:t>
      </w:r>
      <w:r w:rsidR="00285A43" w:rsidRPr="00285A43">
        <w:rPr>
          <w:rFonts w:ascii="Arial" w:hAnsi="Arial" w:cs="Arial"/>
          <w:sz w:val="20"/>
          <w:szCs w:val="20"/>
        </w:rPr>
        <w:t xml:space="preserve">и и его </w:t>
      </w:r>
      <w:r w:rsidR="00285A43" w:rsidRPr="00582849">
        <w:rPr>
          <w:rFonts w:ascii="Arial" w:hAnsi="Arial" w:cs="Arial"/>
          <w:sz w:val="20"/>
          <w:szCs w:val="20"/>
        </w:rPr>
        <w:t>физический износ в соответствии со шкалой экспертных оценок согласно приложению В (таблица</w:t>
      </w:r>
      <w:r w:rsidR="00C05234" w:rsidRPr="00582849">
        <w:rPr>
          <w:rFonts w:ascii="Arial" w:hAnsi="Arial" w:cs="Arial"/>
          <w:sz w:val="20"/>
          <w:szCs w:val="20"/>
        </w:rPr>
        <w:t> </w:t>
      </w:r>
      <w:r w:rsidR="00285A43" w:rsidRPr="00582849">
        <w:rPr>
          <w:rFonts w:ascii="Arial" w:hAnsi="Arial" w:cs="Arial"/>
          <w:sz w:val="20"/>
          <w:szCs w:val="20"/>
        </w:rPr>
        <w:t xml:space="preserve">В.1). </w:t>
      </w:r>
      <w:r w:rsidR="0033798D" w:rsidRPr="00582849">
        <w:rPr>
          <w:rFonts w:ascii="Arial" w:hAnsi="Arial" w:cs="Arial"/>
          <w:sz w:val="20"/>
          <w:szCs w:val="20"/>
        </w:rPr>
        <w:t xml:space="preserve">В случае, когда </w:t>
      </w:r>
      <w:r w:rsidR="00285A43" w:rsidRPr="00582849">
        <w:rPr>
          <w:rFonts w:ascii="Arial" w:hAnsi="Arial" w:cs="Arial"/>
          <w:sz w:val="20"/>
          <w:szCs w:val="20"/>
        </w:rPr>
        <w:t xml:space="preserve">акт осмотра ДТС </w:t>
      </w:r>
      <w:r w:rsidR="0033798D" w:rsidRPr="00582849">
        <w:rPr>
          <w:rFonts w:ascii="Arial" w:hAnsi="Arial" w:cs="Arial"/>
          <w:sz w:val="20"/>
          <w:szCs w:val="20"/>
        </w:rPr>
        <w:t xml:space="preserve">составляет оценщик, он </w:t>
      </w:r>
      <w:r w:rsidR="00285A43" w:rsidRPr="00582849">
        <w:rPr>
          <w:rFonts w:ascii="Arial" w:hAnsi="Arial" w:cs="Arial"/>
          <w:sz w:val="20"/>
          <w:szCs w:val="20"/>
        </w:rPr>
        <w:t>отражает в выводах состояние объекта оценки в соответствии со шкалой экспертных оценок согласно приложению В (таблица В.1) - при наличии возможности определения состояния объекта оценки путем его визуального осмотра.</w:t>
      </w:r>
    </w:p>
    <w:p w14:paraId="2E8533EE" w14:textId="77777777" w:rsidR="00C05234" w:rsidRPr="008A1095" w:rsidRDefault="00C05234" w:rsidP="008A1095">
      <w:pPr>
        <w:pStyle w:val="underpoint"/>
        <w:spacing w:before="0" w:after="0"/>
        <w:ind w:firstLine="426"/>
        <w:rPr>
          <w:rFonts w:ascii="Arial" w:hAnsi="Arial" w:cs="Arial"/>
          <w:sz w:val="20"/>
          <w:szCs w:val="20"/>
        </w:rPr>
      </w:pPr>
      <w:r w:rsidRPr="00C05234">
        <w:rPr>
          <w:rFonts w:ascii="Arial" w:hAnsi="Arial" w:cs="Arial"/>
          <w:sz w:val="20"/>
          <w:szCs w:val="20"/>
        </w:rPr>
        <w:t>Для определения состояния объекта оценки могут использоваться документы и сведения о техническом состоянии ДТС, составленные организациями автосервиса и предоставленные заказчиком оценки.</w:t>
      </w:r>
    </w:p>
    <w:bookmarkEnd w:id="20"/>
    <w:p w14:paraId="4725F592" w14:textId="77777777" w:rsidR="008A1095" w:rsidRPr="008A1095" w:rsidRDefault="008A1095" w:rsidP="008A1095">
      <w:pPr>
        <w:pStyle w:val="newncpi"/>
        <w:ind w:firstLine="426"/>
        <w:rPr>
          <w:rFonts w:ascii="Arial" w:hAnsi="Arial" w:cs="Arial"/>
          <w:sz w:val="20"/>
          <w:szCs w:val="20"/>
        </w:rPr>
      </w:pPr>
      <w:r w:rsidRPr="008A1095">
        <w:rPr>
          <w:rFonts w:ascii="Arial" w:hAnsi="Arial" w:cs="Arial"/>
          <w:b/>
          <w:sz w:val="20"/>
          <w:szCs w:val="20"/>
        </w:rPr>
        <w:t>5.6.</w:t>
      </w:r>
      <w:r w:rsidR="008959DA">
        <w:rPr>
          <w:rFonts w:ascii="Arial" w:hAnsi="Arial" w:cs="Arial"/>
          <w:b/>
          <w:sz w:val="20"/>
          <w:szCs w:val="20"/>
        </w:rPr>
        <w:t>2</w:t>
      </w:r>
      <w:r w:rsidRPr="008A1095">
        <w:rPr>
          <w:rFonts w:ascii="Arial" w:hAnsi="Arial" w:cs="Arial"/>
          <w:sz w:val="20"/>
          <w:szCs w:val="20"/>
        </w:rPr>
        <w:t> Оценка стоимости объектов оценки может проводиться без осмотра в случаях:</w:t>
      </w:r>
    </w:p>
    <w:p w14:paraId="164AC027"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xml:space="preserve">– предусмотренных </w:t>
      </w:r>
      <w:hyperlink r:id="rId19" w:anchor="a4" w:tooltip="+" w:history="1">
        <w:r w:rsidRPr="008A1095">
          <w:rPr>
            <w:rFonts w:ascii="Arial" w:hAnsi="Arial" w:cs="Arial"/>
            <w:sz w:val="20"/>
            <w:szCs w:val="20"/>
          </w:rPr>
          <w:t>ТКП</w:t>
        </w:r>
      </w:hyperlink>
      <w:r w:rsidRPr="008A1095">
        <w:rPr>
          <w:rFonts w:ascii="Arial" w:hAnsi="Arial" w:cs="Arial"/>
          <w:sz w:val="20"/>
          <w:szCs w:val="20"/>
        </w:rPr>
        <w:t xml:space="preserve"> 52.0.01;</w:t>
      </w:r>
    </w:p>
    <w:p w14:paraId="4CBA510A"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xml:space="preserve">– проведения независимой оценки для цели оценки, отраженной в 4.2, </w:t>
      </w:r>
      <w:hyperlink w:anchor="a58" w:tooltip="+" w:history="1">
        <w:r w:rsidRPr="008A1095">
          <w:rPr>
            <w:rFonts w:ascii="Arial" w:hAnsi="Arial" w:cs="Arial"/>
            <w:sz w:val="20"/>
            <w:szCs w:val="20"/>
          </w:rPr>
          <w:t>перечисление с)</w:t>
        </w:r>
      </w:hyperlink>
      <w:r w:rsidRPr="008A1095">
        <w:rPr>
          <w:rFonts w:ascii="Arial" w:hAnsi="Arial" w:cs="Arial"/>
          <w:sz w:val="20"/>
          <w:szCs w:val="20"/>
        </w:rPr>
        <w:t>;</w:t>
      </w:r>
    </w:p>
    <w:p w14:paraId="22C3C14E" w14:textId="77777777" w:rsidR="008A1095" w:rsidRPr="008A1095" w:rsidRDefault="00556C0B" w:rsidP="008A1095">
      <w:pPr>
        <w:pStyle w:val="underpoint"/>
        <w:spacing w:before="0" w:after="0"/>
        <w:ind w:firstLine="426"/>
        <w:rPr>
          <w:rFonts w:ascii="Arial" w:hAnsi="Arial" w:cs="Arial"/>
          <w:sz w:val="20"/>
          <w:szCs w:val="20"/>
        </w:rPr>
      </w:pPr>
      <w:r>
        <w:rPr>
          <w:rFonts w:ascii="Arial" w:hAnsi="Arial" w:cs="Arial"/>
          <w:sz w:val="20"/>
          <w:szCs w:val="20"/>
        </w:rPr>
        <w:t>– </w:t>
      </w:r>
      <w:r w:rsidR="008A1095" w:rsidRPr="008A1095">
        <w:rPr>
          <w:rFonts w:ascii="Arial" w:hAnsi="Arial" w:cs="Arial"/>
          <w:sz w:val="20"/>
          <w:szCs w:val="20"/>
        </w:rPr>
        <w:t xml:space="preserve">необходимости определения стоимости на дату оценки, но с учетом состояния объекта оценки </w:t>
      </w:r>
      <w:r w:rsidR="008A1095" w:rsidRPr="00A07AB6">
        <w:rPr>
          <w:rFonts w:ascii="Arial" w:hAnsi="Arial" w:cs="Arial"/>
          <w:sz w:val="20"/>
          <w:szCs w:val="20"/>
        </w:rPr>
        <w:t xml:space="preserve">на дату, указанную в договоре (далее – дата исходного состояния), когда на дату оценки фактическое состояние объекта оценки не соответствует состоянию объекта оценки на дату исходного состояния (например, </w:t>
      </w:r>
      <w:r w:rsidR="008A1095" w:rsidRPr="00D764B1">
        <w:rPr>
          <w:rFonts w:ascii="Arial" w:hAnsi="Arial" w:cs="Arial"/>
          <w:sz w:val="20"/>
          <w:szCs w:val="20"/>
        </w:rPr>
        <w:t xml:space="preserve">если дата исходного состояния соответствует дате начала восстановительных и </w:t>
      </w:r>
      <w:r w:rsidR="00D764B1" w:rsidRPr="00D764B1">
        <w:rPr>
          <w:rFonts w:ascii="Arial" w:hAnsi="Arial" w:cs="Arial"/>
          <w:sz w:val="20"/>
          <w:szCs w:val="20"/>
        </w:rPr>
        <w:t xml:space="preserve">ремонтных работ, </w:t>
      </w:r>
      <w:r w:rsidR="008A1095" w:rsidRPr="00D764B1">
        <w:rPr>
          <w:rFonts w:ascii="Arial" w:hAnsi="Arial" w:cs="Arial"/>
          <w:sz w:val="20"/>
          <w:szCs w:val="20"/>
        </w:rPr>
        <w:t>модерн</w:t>
      </w:r>
      <w:r w:rsidR="006F281C">
        <w:rPr>
          <w:rFonts w:ascii="Arial" w:hAnsi="Arial" w:cs="Arial"/>
          <w:sz w:val="20"/>
          <w:szCs w:val="20"/>
        </w:rPr>
        <w:t>изации, а на дату оценки проводя</w:t>
      </w:r>
      <w:r w:rsidR="008A1095" w:rsidRPr="00D764B1">
        <w:rPr>
          <w:rFonts w:ascii="Arial" w:hAnsi="Arial" w:cs="Arial"/>
          <w:sz w:val="20"/>
          <w:szCs w:val="20"/>
        </w:rPr>
        <w:t>тся или завершены восстановительные и ремонтные работы, модернизаци</w:t>
      </w:r>
      <w:r w:rsidR="006F281C">
        <w:rPr>
          <w:rFonts w:ascii="Arial" w:hAnsi="Arial" w:cs="Arial"/>
          <w:sz w:val="20"/>
          <w:szCs w:val="20"/>
        </w:rPr>
        <w:t>я</w:t>
      </w:r>
      <w:r w:rsidR="00D764B1" w:rsidRPr="00D764B1">
        <w:rPr>
          <w:rFonts w:ascii="Arial" w:hAnsi="Arial" w:cs="Arial"/>
          <w:sz w:val="20"/>
          <w:szCs w:val="20"/>
        </w:rPr>
        <w:t xml:space="preserve"> </w:t>
      </w:r>
      <w:r w:rsidR="008A1095" w:rsidRPr="00D764B1">
        <w:rPr>
          <w:rFonts w:ascii="Arial" w:hAnsi="Arial" w:cs="Arial"/>
          <w:sz w:val="20"/>
          <w:szCs w:val="20"/>
        </w:rPr>
        <w:t>объекта оценки).</w:t>
      </w:r>
      <w:r w:rsidR="008A1095" w:rsidRPr="00A07AB6">
        <w:rPr>
          <w:rFonts w:ascii="Arial" w:hAnsi="Arial" w:cs="Arial"/>
          <w:sz w:val="20"/>
          <w:szCs w:val="20"/>
        </w:rPr>
        <w:t xml:space="preserve"> В этом случае заказчик оценки представляет документально подтвержденные сведения об идентификационных характеристиках ДТС</w:t>
      </w:r>
      <w:r w:rsidR="00800726" w:rsidRPr="00A07AB6">
        <w:rPr>
          <w:rFonts w:ascii="Arial" w:hAnsi="Arial" w:cs="Arial"/>
          <w:sz w:val="20"/>
          <w:szCs w:val="20"/>
        </w:rPr>
        <w:t xml:space="preserve"> и </w:t>
      </w:r>
      <w:r w:rsidR="00A07AB6" w:rsidRPr="00A07AB6">
        <w:rPr>
          <w:rFonts w:ascii="Arial" w:hAnsi="Arial" w:cs="Arial"/>
          <w:sz w:val="20"/>
          <w:szCs w:val="20"/>
        </w:rPr>
        <w:t>его фактическом состоянии на дату исходного состояния</w:t>
      </w:r>
      <w:r w:rsidR="008A1095" w:rsidRPr="00A07AB6">
        <w:rPr>
          <w:rFonts w:ascii="Arial" w:hAnsi="Arial" w:cs="Arial"/>
          <w:sz w:val="20"/>
          <w:szCs w:val="20"/>
        </w:rPr>
        <w:t xml:space="preserve">, </w:t>
      </w:r>
      <w:r w:rsidR="00A07AB6" w:rsidRPr="00A07AB6">
        <w:rPr>
          <w:rFonts w:ascii="Arial" w:hAnsi="Arial" w:cs="Arial"/>
          <w:sz w:val="20"/>
          <w:szCs w:val="20"/>
        </w:rPr>
        <w:t>в том числе</w:t>
      </w:r>
      <w:r w:rsidR="00A07AB6" w:rsidRPr="00A07AB6">
        <w:t xml:space="preserve"> </w:t>
      </w:r>
      <w:r w:rsidR="00A07AB6" w:rsidRPr="00A07AB6">
        <w:rPr>
          <w:rFonts w:ascii="Arial" w:hAnsi="Arial" w:cs="Arial"/>
          <w:sz w:val="20"/>
          <w:szCs w:val="20"/>
        </w:rPr>
        <w:t xml:space="preserve">свидетельство о регистрации транспортного средства (технический паспорт, технический талон), </w:t>
      </w:r>
      <w:r w:rsidR="008A1095" w:rsidRPr="00A07AB6">
        <w:rPr>
          <w:rFonts w:ascii="Arial" w:hAnsi="Arial" w:cs="Arial"/>
          <w:sz w:val="20"/>
          <w:szCs w:val="20"/>
        </w:rPr>
        <w:t>акт осмотра ДТС заказчиком оценки, фотографии (при их наличии)</w:t>
      </w:r>
      <w:r w:rsidR="00A54D7B">
        <w:rPr>
          <w:rFonts w:ascii="Arial" w:hAnsi="Arial" w:cs="Arial"/>
          <w:sz w:val="20"/>
          <w:szCs w:val="20"/>
        </w:rPr>
        <w:t xml:space="preserve"> </w:t>
      </w:r>
      <w:r w:rsidR="00A54D7B" w:rsidRPr="00A54D7B">
        <w:rPr>
          <w:rFonts w:ascii="Arial" w:hAnsi="Arial" w:cs="Arial"/>
          <w:sz w:val="20"/>
          <w:szCs w:val="20"/>
        </w:rPr>
        <w:t>на дату исходного состояния объекта оценки</w:t>
      </w:r>
      <w:r w:rsidR="008A1095" w:rsidRPr="00A07AB6">
        <w:rPr>
          <w:rFonts w:ascii="Arial" w:hAnsi="Arial" w:cs="Arial"/>
          <w:sz w:val="20"/>
          <w:szCs w:val="20"/>
        </w:rPr>
        <w:t xml:space="preserve"> (далее ‒ информация, подтверждающая исходное состояние). Необходимость представления всей информации, подтверждающей исходное состояние, или ее части, определяется оценщиком. При этом дата оценки должна устанавливаться в соответствии с требованиями ТКП 52.0.01.</w:t>
      </w:r>
    </w:p>
    <w:p w14:paraId="4ADB8A8D" w14:textId="77777777" w:rsidR="008A1095" w:rsidRPr="00A54D7B" w:rsidRDefault="008A1095" w:rsidP="008A1095">
      <w:pPr>
        <w:pStyle w:val="underpoint"/>
        <w:spacing w:before="0" w:after="0"/>
        <w:ind w:firstLine="426"/>
        <w:rPr>
          <w:rFonts w:ascii="Arial" w:hAnsi="Arial" w:cs="Arial"/>
          <w:sz w:val="20"/>
          <w:szCs w:val="20"/>
        </w:rPr>
      </w:pPr>
      <w:r w:rsidRPr="00A54D7B">
        <w:rPr>
          <w:rFonts w:ascii="Arial" w:hAnsi="Arial" w:cs="Arial"/>
          <w:b/>
          <w:bCs/>
          <w:sz w:val="20"/>
          <w:szCs w:val="20"/>
        </w:rPr>
        <w:t>5.7</w:t>
      </w:r>
      <w:r w:rsidRPr="00A54D7B">
        <w:rPr>
          <w:rFonts w:ascii="Arial" w:hAnsi="Arial" w:cs="Arial"/>
          <w:sz w:val="20"/>
          <w:szCs w:val="20"/>
        </w:rPr>
        <w:t xml:space="preserve"> Описание предпосылок и ограничений, с учетом которых определялся результат независимой оценки, производится в соответствии с </w:t>
      </w:r>
      <w:hyperlink r:id="rId20" w:anchor="a4" w:tooltip="+" w:history="1">
        <w:r w:rsidRPr="00A54D7B">
          <w:rPr>
            <w:rFonts w:ascii="Arial" w:hAnsi="Arial" w:cs="Arial"/>
            <w:sz w:val="20"/>
            <w:szCs w:val="20"/>
          </w:rPr>
          <w:t>ТКП</w:t>
        </w:r>
      </w:hyperlink>
      <w:r w:rsidRPr="00A54D7B">
        <w:rPr>
          <w:rFonts w:ascii="Arial" w:hAnsi="Arial" w:cs="Arial"/>
          <w:sz w:val="20"/>
          <w:szCs w:val="20"/>
        </w:rPr>
        <w:t xml:space="preserve"> 52.0.01 и настоящим техническим кодексом.</w:t>
      </w:r>
    </w:p>
    <w:p w14:paraId="635F2C6C"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sz w:val="20"/>
          <w:szCs w:val="20"/>
        </w:rPr>
        <w:t>Предпосылки и ограничения могут быть также установлены, если это не противоречит настоящему техническому кодексу и законодательству, в отношении:</w:t>
      </w:r>
    </w:p>
    <w:p w14:paraId="553805F9"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осмотра объекта оценки или отказа от него в случаях, предусмотренных в </w:t>
      </w:r>
      <w:hyperlink w:anchor="a117" w:tooltip="+" w:history="1">
        <w:r w:rsidRPr="008A1095">
          <w:rPr>
            <w:rFonts w:ascii="Arial" w:hAnsi="Arial" w:cs="Arial"/>
            <w:sz w:val="20"/>
            <w:szCs w:val="20"/>
          </w:rPr>
          <w:t>5.6.</w:t>
        </w:r>
      </w:hyperlink>
      <w:r w:rsidR="00A978B2">
        <w:rPr>
          <w:rFonts w:ascii="Arial" w:hAnsi="Arial" w:cs="Arial"/>
          <w:sz w:val="20"/>
          <w:szCs w:val="20"/>
        </w:rPr>
        <w:t>2</w:t>
      </w:r>
      <w:r w:rsidRPr="008A1095">
        <w:rPr>
          <w:rFonts w:ascii="Arial" w:hAnsi="Arial" w:cs="Arial"/>
          <w:sz w:val="20"/>
          <w:szCs w:val="20"/>
        </w:rPr>
        <w:t>;</w:t>
      </w:r>
    </w:p>
    <w:p w14:paraId="6149FA05"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состояния объекта оценки;</w:t>
      </w:r>
    </w:p>
    <w:p w14:paraId="6E09867A"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рынка объектов-аналогов;</w:t>
      </w:r>
    </w:p>
    <w:p w14:paraId="7E78EF67"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xml:space="preserve">– условий осуществления конкретных юридически значимых действий, если законодательством предусмотрено проведение независимой оценки </w:t>
      </w:r>
      <w:r w:rsidRPr="00A54D7B">
        <w:rPr>
          <w:rFonts w:ascii="Arial" w:hAnsi="Arial" w:cs="Arial"/>
          <w:sz w:val="20"/>
          <w:szCs w:val="20"/>
        </w:rPr>
        <w:t>д</w:t>
      </w:r>
      <w:r w:rsidR="00A54D7B">
        <w:rPr>
          <w:rFonts w:ascii="Arial" w:hAnsi="Arial" w:cs="Arial"/>
          <w:sz w:val="20"/>
          <w:szCs w:val="20"/>
        </w:rPr>
        <w:t>о</w:t>
      </w:r>
      <w:r w:rsidRPr="008A1095">
        <w:rPr>
          <w:rFonts w:ascii="Arial" w:hAnsi="Arial" w:cs="Arial"/>
          <w:sz w:val="20"/>
          <w:szCs w:val="20"/>
        </w:rPr>
        <w:t xml:space="preserve"> их осуществления;</w:t>
      </w:r>
    </w:p>
    <w:p w14:paraId="008530A4"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особенностей определения стоимости массовых, редких или уникальных ДТС;</w:t>
      </w:r>
    </w:p>
    <w:p w14:paraId="10A7BE8D" w14:textId="77777777" w:rsidR="008A1095" w:rsidRPr="00BF05D9" w:rsidRDefault="008A1095" w:rsidP="008A1095">
      <w:pPr>
        <w:pStyle w:val="newncpi"/>
        <w:ind w:firstLine="426"/>
        <w:rPr>
          <w:rFonts w:ascii="Arial" w:hAnsi="Arial" w:cs="Arial"/>
          <w:sz w:val="20"/>
          <w:szCs w:val="20"/>
        </w:rPr>
      </w:pPr>
      <w:r w:rsidRPr="008A1095">
        <w:rPr>
          <w:rFonts w:ascii="Arial" w:hAnsi="Arial" w:cs="Arial"/>
          <w:sz w:val="20"/>
          <w:szCs w:val="20"/>
        </w:rPr>
        <w:t>– </w:t>
      </w:r>
      <w:r w:rsidRPr="00BF05D9">
        <w:rPr>
          <w:rFonts w:ascii="Arial" w:hAnsi="Arial" w:cs="Arial"/>
          <w:sz w:val="20"/>
          <w:szCs w:val="20"/>
        </w:rPr>
        <w:t>построения моделей денежных потоков (прогнозирования дохода, ретроспективного периода и др.);</w:t>
      </w:r>
    </w:p>
    <w:p w14:paraId="0E45D8D4" w14:textId="77777777" w:rsidR="008A1095" w:rsidRPr="00BF05D9" w:rsidRDefault="008A1095" w:rsidP="008A1095">
      <w:pPr>
        <w:pStyle w:val="newncpi"/>
        <w:ind w:firstLine="426"/>
        <w:rPr>
          <w:rFonts w:ascii="Arial" w:hAnsi="Arial" w:cs="Arial"/>
          <w:sz w:val="20"/>
          <w:szCs w:val="20"/>
        </w:rPr>
      </w:pPr>
      <w:r w:rsidRPr="00BF05D9">
        <w:rPr>
          <w:rFonts w:ascii="Arial" w:hAnsi="Arial" w:cs="Arial"/>
          <w:sz w:val="20"/>
          <w:szCs w:val="20"/>
        </w:rPr>
        <w:t>– о влиянии на результат независимой оценки предпосылок и ограничений;</w:t>
      </w:r>
    </w:p>
    <w:p w14:paraId="289C0570" w14:textId="77777777" w:rsidR="008A1095" w:rsidRPr="008A1095" w:rsidRDefault="008A1095" w:rsidP="008A1095">
      <w:pPr>
        <w:pStyle w:val="newncpi"/>
        <w:ind w:firstLine="426"/>
        <w:rPr>
          <w:rFonts w:ascii="Arial" w:hAnsi="Arial" w:cs="Arial"/>
          <w:sz w:val="20"/>
          <w:szCs w:val="20"/>
        </w:rPr>
      </w:pPr>
      <w:r w:rsidRPr="00BF05D9">
        <w:rPr>
          <w:rFonts w:ascii="Arial" w:hAnsi="Arial" w:cs="Arial"/>
          <w:sz w:val="20"/>
          <w:szCs w:val="20"/>
        </w:rPr>
        <w:t>– ограничений (обременений)</w:t>
      </w:r>
      <w:r w:rsidR="006F281C" w:rsidRPr="00BF05D9">
        <w:rPr>
          <w:rFonts w:ascii="Arial" w:hAnsi="Arial" w:cs="Arial"/>
          <w:sz w:val="20"/>
          <w:szCs w:val="20"/>
        </w:rPr>
        <w:t xml:space="preserve"> на объект оценки</w:t>
      </w:r>
      <w:r w:rsidRPr="00BF05D9">
        <w:rPr>
          <w:rFonts w:ascii="Arial" w:hAnsi="Arial" w:cs="Arial"/>
          <w:sz w:val="20"/>
          <w:szCs w:val="20"/>
        </w:rPr>
        <w:t>;</w:t>
      </w:r>
    </w:p>
    <w:p w14:paraId="04894F4D"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др.</w:t>
      </w:r>
    </w:p>
    <w:p w14:paraId="22B4023F"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b/>
          <w:bCs/>
          <w:sz w:val="20"/>
          <w:szCs w:val="20"/>
        </w:rPr>
        <w:t>5.8</w:t>
      </w:r>
      <w:r w:rsidRPr="008A1095">
        <w:rPr>
          <w:rFonts w:ascii="Arial" w:hAnsi="Arial" w:cs="Arial"/>
          <w:sz w:val="20"/>
          <w:szCs w:val="20"/>
        </w:rPr>
        <w:t> При анализе рынка объектов-аналогов исследуется рынок ДТС, изучаются тенденции изменения цен спроса и предложения на объекты-аналоги, цены сделок, цены предложений на дату оценки, условия продажи, условия финансирования, срок экспозиции, факторы спроса и предложения. При этом могут рассматриваться как цены предложений и цены спроса на ДТС, так и цены на части ДТС, структура рынка ДТС, количество и динамика предложений по отдельным типам ДТС. При оценке поврежденных ДТС анализируются трудоемкость и стоимость восстановительных и ремонтных работ, стоимость ремонтных материалов. В случае использования доходного метода оценки или выполнения корректировок на экономические характеристики объекта оценки дополнительно проводится анализ рыночных арендных ставок по объектам-аналогам, условия заключения договоров аренды и др. Для анализа рынка ДТС оценщик может использовать информацию, публикуемую организациями, проводящими маркетинговые исследования о тенденциях изменения цен спроса и пр</w:t>
      </w:r>
      <w:r w:rsidR="00556C0B">
        <w:rPr>
          <w:rFonts w:ascii="Arial" w:hAnsi="Arial" w:cs="Arial"/>
          <w:sz w:val="20"/>
          <w:szCs w:val="20"/>
        </w:rPr>
        <w:t>едложения по объектам-аналогам.</w:t>
      </w:r>
    </w:p>
    <w:p w14:paraId="6EC6EEBB"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b/>
          <w:bCs/>
          <w:sz w:val="20"/>
          <w:szCs w:val="20"/>
        </w:rPr>
        <w:lastRenderedPageBreak/>
        <w:t>5.8.1</w:t>
      </w:r>
      <w:r w:rsidRPr="008A1095">
        <w:rPr>
          <w:rFonts w:ascii="Arial" w:hAnsi="Arial" w:cs="Arial"/>
          <w:sz w:val="20"/>
          <w:szCs w:val="20"/>
        </w:rPr>
        <w:t> Объем производимых исследований по анализу рынка объектов-аналогов определяется оценщиком в зависимости от наличия (отсутствия) информации, особенностей объекта оценки, факторов, влияющих на цену объектов-аналогов, и целесообразности использования вышеперечисленной информации для проведения оценки стоимости ДТС.</w:t>
      </w:r>
    </w:p>
    <w:p w14:paraId="60C17B33"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b/>
          <w:bCs/>
          <w:sz w:val="20"/>
          <w:szCs w:val="20"/>
        </w:rPr>
        <w:t>5.8.2</w:t>
      </w:r>
      <w:r w:rsidRPr="008A1095">
        <w:rPr>
          <w:rFonts w:ascii="Arial" w:hAnsi="Arial" w:cs="Arial"/>
          <w:sz w:val="20"/>
          <w:szCs w:val="20"/>
        </w:rPr>
        <w:t> Анализ цен проводится по данным отечественных информационных справочников, программного обеспечения, справочников-баз среднерыночных цен, ценам (предложения и спроса), действующим на дату оценки на рынке ДТС, а также другим источникам информации.</w:t>
      </w:r>
    </w:p>
    <w:p w14:paraId="79A02E1D"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b/>
          <w:bCs/>
          <w:sz w:val="20"/>
          <w:szCs w:val="20"/>
        </w:rPr>
        <w:t>5.8.3</w:t>
      </w:r>
      <w:r w:rsidRPr="008A1095">
        <w:rPr>
          <w:rFonts w:ascii="Arial" w:hAnsi="Arial" w:cs="Arial"/>
          <w:sz w:val="20"/>
          <w:szCs w:val="20"/>
        </w:rPr>
        <w:t xml:space="preserve"> При анализе рынка объектов-аналогов может использоваться объект-аналог, который </w:t>
      </w:r>
      <w:r w:rsidR="005D7509">
        <w:rPr>
          <w:rFonts w:ascii="Arial" w:hAnsi="Arial" w:cs="Arial"/>
          <w:sz w:val="20"/>
          <w:szCs w:val="20"/>
        </w:rPr>
        <w:t xml:space="preserve">подбирается </w:t>
      </w:r>
      <w:r w:rsidRPr="008A1095">
        <w:rPr>
          <w:rFonts w:ascii="Arial" w:hAnsi="Arial" w:cs="Arial"/>
          <w:sz w:val="20"/>
          <w:szCs w:val="20"/>
        </w:rPr>
        <w:t>с использованием программного обеспечения, в том числе по справочникам-базам среднерыночных цен по типам ДТС, соответствующим действующим ТНПА.</w:t>
      </w:r>
    </w:p>
    <w:p w14:paraId="1115FF88" w14:textId="77777777" w:rsidR="008A1095" w:rsidRPr="00B2611C" w:rsidRDefault="008A1095" w:rsidP="008A1095">
      <w:pPr>
        <w:pStyle w:val="underpoint"/>
        <w:spacing w:before="0" w:after="0"/>
        <w:ind w:firstLine="426"/>
        <w:rPr>
          <w:rFonts w:ascii="Arial" w:hAnsi="Arial" w:cs="Arial"/>
          <w:b/>
          <w:bCs/>
          <w:sz w:val="20"/>
          <w:szCs w:val="20"/>
        </w:rPr>
      </w:pPr>
      <w:r w:rsidRPr="00B2611C">
        <w:rPr>
          <w:rFonts w:ascii="Arial" w:hAnsi="Arial" w:cs="Arial"/>
          <w:b/>
          <w:bCs/>
          <w:sz w:val="20"/>
          <w:szCs w:val="20"/>
        </w:rPr>
        <w:t>5.8.4</w:t>
      </w:r>
      <w:r w:rsidRPr="00B2611C">
        <w:rPr>
          <w:rFonts w:ascii="Arial" w:hAnsi="Arial" w:cs="Arial"/>
          <w:sz w:val="20"/>
          <w:szCs w:val="20"/>
        </w:rPr>
        <w:t xml:space="preserve"> При оценке стоимости объектов оценки в соответствии с </w:t>
      </w:r>
      <w:hyperlink r:id="rId21" w:anchor="a1" w:tooltip="+" w:history="1">
        <w:r w:rsidRPr="00B2611C">
          <w:rPr>
            <w:rFonts w:ascii="Arial" w:hAnsi="Arial" w:cs="Arial"/>
            <w:sz w:val="20"/>
            <w:szCs w:val="20"/>
          </w:rPr>
          <w:t>ТКП</w:t>
        </w:r>
      </w:hyperlink>
      <w:r w:rsidR="008959DA" w:rsidRPr="00B2611C">
        <w:rPr>
          <w:rFonts w:ascii="Arial" w:hAnsi="Arial" w:cs="Arial"/>
          <w:sz w:val="20"/>
          <w:szCs w:val="20"/>
        </w:rPr>
        <w:t> </w:t>
      </w:r>
      <w:r w:rsidRPr="00B2611C">
        <w:rPr>
          <w:rFonts w:ascii="Arial" w:hAnsi="Arial" w:cs="Arial"/>
          <w:sz w:val="20"/>
          <w:szCs w:val="20"/>
        </w:rPr>
        <w:t>52.1.01 анализ рынка объектов-аналогов проводится укрупненно.</w:t>
      </w:r>
    </w:p>
    <w:p w14:paraId="13F8B497" w14:textId="77777777" w:rsidR="008A1095" w:rsidRPr="008A1095" w:rsidRDefault="008A1095" w:rsidP="008A1095">
      <w:pPr>
        <w:pStyle w:val="underpoint"/>
        <w:spacing w:before="0" w:after="0"/>
        <w:ind w:firstLine="426"/>
        <w:rPr>
          <w:rFonts w:ascii="Arial" w:hAnsi="Arial" w:cs="Arial"/>
          <w:sz w:val="20"/>
          <w:szCs w:val="20"/>
        </w:rPr>
      </w:pPr>
      <w:r w:rsidRPr="004F42E7">
        <w:rPr>
          <w:rFonts w:ascii="Arial" w:hAnsi="Arial" w:cs="Arial"/>
          <w:b/>
          <w:bCs/>
          <w:sz w:val="20"/>
          <w:szCs w:val="20"/>
        </w:rPr>
        <w:t>5.8.5</w:t>
      </w:r>
      <w:r w:rsidRPr="004F42E7">
        <w:rPr>
          <w:rFonts w:ascii="Arial" w:hAnsi="Arial" w:cs="Arial"/>
          <w:sz w:val="20"/>
          <w:szCs w:val="20"/>
        </w:rPr>
        <w:t> При анализе рынка ДТС в соответствии с установленными идентификационными признаками объекта оценки подбирают</w:t>
      </w:r>
      <w:r w:rsidR="004F42E7" w:rsidRPr="004F42E7">
        <w:rPr>
          <w:rFonts w:ascii="Arial" w:hAnsi="Arial" w:cs="Arial"/>
          <w:sz w:val="20"/>
          <w:szCs w:val="20"/>
        </w:rPr>
        <w:t>ся</w:t>
      </w:r>
      <w:r w:rsidRPr="004F42E7">
        <w:rPr>
          <w:rFonts w:ascii="Arial" w:hAnsi="Arial" w:cs="Arial"/>
          <w:sz w:val="20"/>
          <w:szCs w:val="20"/>
        </w:rPr>
        <w:t xml:space="preserve"> объекты-аналоги ДТС </w:t>
      </w:r>
      <w:r w:rsidR="004F42E7" w:rsidRPr="004F42E7">
        <w:rPr>
          <w:rFonts w:ascii="Arial" w:hAnsi="Arial" w:cs="Arial"/>
          <w:sz w:val="20"/>
          <w:szCs w:val="20"/>
        </w:rPr>
        <w:t>с использованием приложения</w:t>
      </w:r>
      <w:r w:rsidRPr="004F42E7">
        <w:rPr>
          <w:rFonts w:ascii="Arial" w:hAnsi="Arial" w:cs="Arial"/>
          <w:sz w:val="20"/>
          <w:szCs w:val="20"/>
        </w:rPr>
        <w:t xml:space="preserve"> </w:t>
      </w:r>
      <w:r w:rsidR="00A978B2" w:rsidRPr="004F42E7">
        <w:rPr>
          <w:rFonts w:ascii="Arial" w:hAnsi="Arial" w:cs="Arial"/>
          <w:sz w:val="20"/>
          <w:szCs w:val="20"/>
        </w:rPr>
        <w:t>Г</w:t>
      </w:r>
      <w:r w:rsidRPr="004F42E7">
        <w:rPr>
          <w:rFonts w:ascii="Arial" w:hAnsi="Arial" w:cs="Arial"/>
          <w:sz w:val="20"/>
          <w:szCs w:val="20"/>
        </w:rPr>
        <w:t xml:space="preserve"> (</w:t>
      </w:r>
      <w:hyperlink w:anchor="a67" w:tooltip="+" w:history="1">
        <w:r w:rsidR="004F42E7" w:rsidRPr="004F42E7">
          <w:rPr>
            <w:rFonts w:ascii="Arial" w:hAnsi="Arial" w:cs="Arial"/>
            <w:sz w:val="20"/>
            <w:szCs w:val="20"/>
          </w:rPr>
          <w:t>таблицы</w:t>
        </w:r>
        <w:r w:rsidRPr="004F42E7">
          <w:rPr>
            <w:rFonts w:ascii="Arial" w:hAnsi="Arial" w:cs="Arial"/>
            <w:sz w:val="20"/>
            <w:szCs w:val="20"/>
          </w:rPr>
          <w:t xml:space="preserve"> </w:t>
        </w:r>
        <w:r w:rsidR="00A978B2" w:rsidRPr="004F42E7">
          <w:rPr>
            <w:rFonts w:ascii="Arial" w:hAnsi="Arial" w:cs="Arial"/>
            <w:sz w:val="20"/>
            <w:szCs w:val="20"/>
          </w:rPr>
          <w:t>Г</w:t>
        </w:r>
        <w:r w:rsidRPr="004F42E7">
          <w:rPr>
            <w:rFonts w:ascii="Arial" w:hAnsi="Arial" w:cs="Arial"/>
            <w:sz w:val="20"/>
            <w:szCs w:val="20"/>
          </w:rPr>
          <w:t>.1</w:t>
        </w:r>
      </w:hyperlink>
      <w:r w:rsidRPr="004F42E7">
        <w:rPr>
          <w:rFonts w:ascii="Arial" w:hAnsi="Arial" w:cs="Arial"/>
          <w:sz w:val="20"/>
          <w:szCs w:val="20"/>
        </w:rPr>
        <w:t>).</w:t>
      </w:r>
    </w:p>
    <w:p w14:paraId="4734B077"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b/>
          <w:bCs/>
          <w:sz w:val="20"/>
          <w:szCs w:val="20"/>
        </w:rPr>
        <w:t>5.9</w:t>
      </w:r>
      <w:r w:rsidRPr="008A1095">
        <w:rPr>
          <w:rFonts w:ascii="Arial" w:hAnsi="Arial" w:cs="Arial"/>
          <w:sz w:val="20"/>
          <w:szCs w:val="20"/>
        </w:rPr>
        <w:t> Описание объекта оценки (техническое и иное, включая перечень ограничений (обременений) прав на объект оценки, при их наличии) включает описание идентификационных признаков объекта оценки в соответствии с типом ДТС.</w:t>
      </w:r>
    </w:p>
    <w:p w14:paraId="4B629421" w14:textId="77777777" w:rsidR="008A1095" w:rsidRPr="008A1095" w:rsidRDefault="008A1095" w:rsidP="008A1095">
      <w:pPr>
        <w:pStyle w:val="underpoint"/>
        <w:spacing w:before="0" w:after="0"/>
        <w:ind w:firstLine="426"/>
        <w:rPr>
          <w:rFonts w:ascii="Arial" w:hAnsi="Arial" w:cs="Arial"/>
          <w:b/>
          <w:sz w:val="20"/>
          <w:szCs w:val="20"/>
        </w:rPr>
      </w:pPr>
      <w:r w:rsidRPr="008A1095">
        <w:rPr>
          <w:rFonts w:ascii="Arial" w:hAnsi="Arial" w:cs="Arial"/>
          <w:b/>
          <w:sz w:val="20"/>
          <w:szCs w:val="20"/>
        </w:rPr>
        <w:t>5.9.1 </w:t>
      </w:r>
      <w:r w:rsidRPr="008A1095">
        <w:rPr>
          <w:rFonts w:ascii="Arial" w:hAnsi="Arial" w:cs="Arial"/>
          <w:sz w:val="20"/>
          <w:szCs w:val="20"/>
        </w:rPr>
        <w:t>При описании</w:t>
      </w:r>
      <w:r w:rsidRPr="008A1095">
        <w:rPr>
          <w:rFonts w:ascii="Arial" w:hAnsi="Arial" w:cs="Arial"/>
          <w:b/>
          <w:sz w:val="20"/>
          <w:szCs w:val="20"/>
        </w:rPr>
        <w:t xml:space="preserve"> </w:t>
      </w:r>
      <w:r w:rsidRPr="008A1095">
        <w:rPr>
          <w:rFonts w:ascii="Arial" w:hAnsi="Arial" w:cs="Arial"/>
          <w:sz w:val="20"/>
          <w:szCs w:val="20"/>
        </w:rPr>
        <w:t xml:space="preserve">идентификационных признаков указываются в том числе: </w:t>
      </w:r>
    </w:p>
    <w:p w14:paraId="1FD99A18"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тип, марка, модель, модельный ряд (модификация);</w:t>
      </w:r>
    </w:p>
    <w:p w14:paraId="79F957F7" w14:textId="6BFEA0B2"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страна-изготовитель</w:t>
      </w:r>
      <w:r w:rsidR="00344E1F">
        <w:rPr>
          <w:rFonts w:ascii="Arial" w:hAnsi="Arial" w:cs="Arial"/>
          <w:sz w:val="20"/>
          <w:szCs w:val="20"/>
        </w:rPr>
        <w:t xml:space="preserve"> </w:t>
      </w:r>
      <w:r w:rsidRPr="008A1095">
        <w:rPr>
          <w:rFonts w:ascii="Arial" w:hAnsi="Arial" w:cs="Arial"/>
          <w:sz w:val="20"/>
          <w:szCs w:val="20"/>
        </w:rPr>
        <w:t>(для ДТС иностранного производства);</w:t>
      </w:r>
    </w:p>
    <w:p w14:paraId="6DB0A958"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год выпуска;</w:t>
      </w:r>
    </w:p>
    <w:p w14:paraId="2D5D96AC"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идентификационный номер (VIN) и (или) номер кузова, рамы или шасси и маркировку частей;</w:t>
      </w:r>
    </w:p>
    <w:p w14:paraId="7A6A0824"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регистрационный знак или инвентарный номер;</w:t>
      </w:r>
    </w:p>
    <w:p w14:paraId="50C74E1B"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тип салона, кузова (кабины – для грузовых автомобилей и тракторов, платформы – для прицепа, полуприцепа);</w:t>
      </w:r>
    </w:p>
    <w:p w14:paraId="090C338F"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количество мест, дверей;</w:t>
      </w:r>
    </w:p>
    <w:p w14:paraId="3422AEF2"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количество осей;</w:t>
      </w:r>
    </w:p>
    <w:p w14:paraId="319E4405"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колесная база;</w:t>
      </w:r>
    </w:p>
    <w:p w14:paraId="1FA43FF2"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полная масса;</w:t>
      </w:r>
    </w:p>
    <w:p w14:paraId="7B35EF5E"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грузоподъемность;</w:t>
      </w:r>
    </w:p>
    <w:p w14:paraId="5F2CDBCA"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объем грузового отсека;</w:t>
      </w:r>
    </w:p>
    <w:p w14:paraId="56F8AAED"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площадь грузовой платформы;</w:t>
      </w:r>
    </w:p>
    <w:p w14:paraId="1CC21812"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тип подвески;</w:t>
      </w:r>
    </w:p>
    <w:p w14:paraId="5D223970"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тип, рабочий объем, число цилиндров и мощность двигателя;</w:t>
      </w:r>
    </w:p>
    <w:p w14:paraId="050261CC"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тип коробки передач (трансмиссии);</w:t>
      </w:r>
    </w:p>
    <w:p w14:paraId="476E75FF"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тип и цвет лакокрасочного покрытия (далее – ЛКП);</w:t>
      </w:r>
    </w:p>
    <w:p w14:paraId="73B19BE3" w14:textId="77777777" w:rsidR="008A1095" w:rsidRDefault="008A1095" w:rsidP="008A1095">
      <w:pPr>
        <w:pStyle w:val="newncpi"/>
        <w:ind w:firstLine="426"/>
        <w:rPr>
          <w:rFonts w:ascii="Arial" w:hAnsi="Arial" w:cs="Arial"/>
          <w:sz w:val="20"/>
          <w:szCs w:val="20"/>
        </w:rPr>
      </w:pPr>
      <w:r w:rsidRPr="008A1095">
        <w:rPr>
          <w:rFonts w:ascii="Arial" w:hAnsi="Arial" w:cs="Arial"/>
          <w:sz w:val="20"/>
          <w:szCs w:val="20"/>
        </w:rPr>
        <w:t>– сведения об оборудовании;</w:t>
      </w:r>
    </w:p>
    <w:p w14:paraId="7FB65503" w14:textId="77777777" w:rsidR="00A80435" w:rsidRDefault="00A80435" w:rsidP="00A80435">
      <w:pPr>
        <w:pStyle w:val="newncpi"/>
        <w:ind w:firstLine="426"/>
        <w:rPr>
          <w:rFonts w:ascii="Arial" w:hAnsi="Arial" w:cs="Arial"/>
          <w:sz w:val="20"/>
          <w:szCs w:val="20"/>
        </w:rPr>
      </w:pPr>
      <w:r w:rsidRPr="00124B92">
        <w:rPr>
          <w:rFonts w:ascii="Arial" w:hAnsi="Arial" w:cs="Arial"/>
          <w:sz w:val="20"/>
          <w:szCs w:val="20"/>
        </w:rPr>
        <w:t>– </w:t>
      </w:r>
      <w:r w:rsidR="00124B92" w:rsidRPr="00124B92">
        <w:rPr>
          <w:rFonts w:ascii="Arial" w:hAnsi="Arial" w:cs="Arial"/>
          <w:sz w:val="20"/>
          <w:szCs w:val="20"/>
        </w:rPr>
        <w:t>эксплуатационные характеристики (состояние, износ, пробег и т.п.)</w:t>
      </w:r>
      <w:r w:rsidRPr="00124B92">
        <w:rPr>
          <w:rFonts w:ascii="Arial" w:hAnsi="Arial" w:cs="Arial"/>
          <w:sz w:val="20"/>
          <w:szCs w:val="20"/>
        </w:rPr>
        <w:t>;</w:t>
      </w:r>
    </w:p>
    <w:p w14:paraId="10E8568B"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другие сведения, позволяющие идентифицировать и определить потребительские свойства объекта оценки на дату оценки.</w:t>
      </w:r>
    </w:p>
    <w:p w14:paraId="3C4CCF1D" w14:textId="77777777" w:rsidR="008A1095" w:rsidRPr="00124B92" w:rsidRDefault="008A1095" w:rsidP="00124B92">
      <w:pPr>
        <w:pStyle w:val="newncpi"/>
        <w:ind w:firstLine="426"/>
        <w:rPr>
          <w:rFonts w:ascii="Arial" w:hAnsi="Arial" w:cs="Arial"/>
          <w:sz w:val="20"/>
          <w:szCs w:val="20"/>
        </w:rPr>
      </w:pPr>
      <w:r w:rsidRPr="00124B92">
        <w:rPr>
          <w:rFonts w:ascii="Arial" w:hAnsi="Arial" w:cs="Arial"/>
          <w:sz w:val="20"/>
          <w:szCs w:val="20"/>
        </w:rPr>
        <w:t>Перечисленные идентификационные признаки можно разделить на базовые</w:t>
      </w:r>
      <w:r w:rsidR="00A80435" w:rsidRPr="00124B92">
        <w:rPr>
          <w:rFonts w:ascii="Arial" w:hAnsi="Arial" w:cs="Arial"/>
          <w:sz w:val="20"/>
          <w:szCs w:val="20"/>
        </w:rPr>
        <w:t>, значимые</w:t>
      </w:r>
      <w:r w:rsidRPr="00124B92">
        <w:rPr>
          <w:rFonts w:ascii="Arial" w:hAnsi="Arial" w:cs="Arial"/>
          <w:sz w:val="20"/>
          <w:szCs w:val="20"/>
        </w:rPr>
        <w:t xml:space="preserve"> и эксплуатационные признаки объекта оценки по аналогии с приложением </w:t>
      </w:r>
      <w:r w:rsidR="00A978B2" w:rsidRPr="00124B92">
        <w:rPr>
          <w:rFonts w:ascii="Arial" w:hAnsi="Arial" w:cs="Arial"/>
          <w:sz w:val="20"/>
          <w:szCs w:val="20"/>
        </w:rPr>
        <w:t>Г</w:t>
      </w:r>
      <w:r w:rsidRPr="00124B92">
        <w:rPr>
          <w:rFonts w:ascii="Arial" w:hAnsi="Arial" w:cs="Arial"/>
          <w:sz w:val="20"/>
          <w:szCs w:val="20"/>
        </w:rPr>
        <w:t xml:space="preserve"> (</w:t>
      </w:r>
      <w:hyperlink w:anchor="a67" w:tooltip="+" w:history="1">
        <w:r w:rsidRPr="00124B92">
          <w:rPr>
            <w:rFonts w:ascii="Arial" w:hAnsi="Arial" w:cs="Arial"/>
            <w:sz w:val="20"/>
            <w:szCs w:val="20"/>
          </w:rPr>
          <w:t xml:space="preserve">таблица </w:t>
        </w:r>
        <w:r w:rsidR="00A978B2" w:rsidRPr="00124B92">
          <w:rPr>
            <w:rFonts w:ascii="Arial" w:hAnsi="Arial" w:cs="Arial"/>
            <w:sz w:val="20"/>
            <w:szCs w:val="20"/>
          </w:rPr>
          <w:t>Г</w:t>
        </w:r>
        <w:r w:rsidRPr="00124B92">
          <w:rPr>
            <w:rFonts w:ascii="Arial" w:hAnsi="Arial" w:cs="Arial"/>
            <w:sz w:val="20"/>
            <w:szCs w:val="20"/>
          </w:rPr>
          <w:t>.1</w:t>
        </w:r>
      </w:hyperlink>
      <w:r w:rsidRPr="00124B92">
        <w:rPr>
          <w:rFonts w:ascii="Arial" w:hAnsi="Arial" w:cs="Arial"/>
          <w:sz w:val="20"/>
          <w:szCs w:val="20"/>
        </w:rPr>
        <w:t>).</w:t>
      </w:r>
    </w:p>
    <w:p w14:paraId="69B26359"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b/>
          <w:bCs/>
          <w:sz w:val="20"/>
          <w:szCs w:val="20"/>
        </w:rPr>
        <w:t>5.9.2</w:t>
      </w:r>
      <w:r w:rsidRPr="008A1095">
        <w:rPr>
          <w:rFonts w:ascii="Arial" w:hAnsi="Arial" w:cs="Arial"/>
          <w:sz w:val="20"/>
          <w:szCs w:val="20"/>
        </w:rPr>
        <w:t> Объем информации, необходимой для идентификации объекта оценки, определяет оценщик.</w:t>
      </w:r>
    </w:p>
    <w:p w14:paraId="7B9A4909"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b/>
          <w:bCs/>
          <w:sz w:val="20"/>
          <w:szCs w:val="20"/>
        </w:rPr>
        <w:t>5.9.3</w:t>
      </w:r>
      <w:r w:rsidRPr="008A1095">
        <w:rPr>
          <w:rFonts w:ascii="Arial" w:hAnsi="Arial" w:cs="Arial"/>
          <w:sz w:val="20"/>
          <w:szCs w:val="20"/>
        </w:rPr>
        <w:t> При описании объекта оценки указываются имущественные права на объект оценки, приводятся выводы о состоянии объекта оценки, отраженные в акте осмотра ДТС. Если выбранные методы расчета стоимости требуют учета состояния частей ДТС, в описание объекта оценки указывается ссылка на акт осмотра.</w:t>
      </w:r>
    </w:p>
    <w:p w14:paraId="68F0DA33"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b/>
          <w:bCs/>
          <w:sz w:val="20"/>
          <w:szCs w:val="20"/>
        </w:rPr>
        <w:t>5.10</w:t>
      </w:r>
      <w:r w:rsidRPr="008A1095">
        <w:rPr>
          <w:rFonts w:ascii="Arial" w:hAnsi="Arial" w:cs="Arial"/>
          <w:sz w:val="20"/>
          <w:szCs w:val="20"/>
        </w:rPr>
        <w:t xml:space="preserve"> Обоснование применения использованных методов оценки и методов расчета стоимости производится в соответствии с </w:t>
      </w:r>
      <w:r w:rsidRPr="00124B92">
        <w:rPr>
          <w:rFonts w:ascii="Arial" w:hAnsi="Arial" w:cs="Arial"/>
          <w:sz w:val="20"/>
          <w:szCs w:val="20"/>
        </w:rPr>
        <w:t>ТКП</w:t>
      </w:r>
      <w:r w:rsidRPr="008A1095">
        <w:rPr>
          <w:rFonts w:ascii="Arial" w:hAnsi="Arial" w:cs="Arial"/>
          <w:sz w:val="20"/>
          <w:szCs w:val="20"/>
        </w:rPr>
        <w:t xml:space="preserve"> 52.0.01 и настоящим техническим кодексом.</w:t>
      </w:r>
    </w:p>
    <w:p w14:paraId="7AEFC126" w14:textId="77777777" w:rsidR="008A1095" w:rsidRPr="008A1095" w:rsidRDefault="008A1095" w:rsidP="008A1095">
      <w:pPr>
        <w:pStyle w:val="underpoint"/>
        <w:spacing w:before="0" w:after="0"/>
        <w:ind w:firstLine="426"/>
        <w:rPr>
          <w:rFonts w:ascii="Arial" w:hAnsi="Arial" w:cs="Arial"/>
          <w:strike/>
          <w:sz w:val="20"/>
          <w:szCs w:val="20"/>
        </w:rPr>
      </w:pPr>
      <w:r w:rsidRPr="008A1095">
        <w:rPr>
          <w:rFonts w:ascii="Arial" w:hAnsi="Arial" w:cs="Arial"/>
          <w:b/>
          <w:bCs/>
          <w:sz w:val="20"/>
          <w:szCs w:val="20"/>
        </w:rPr>
        <w:t>5.11 </w:t>
      </w:r>
      <w:r w:rsidRPr="008A1095">
        <w:rPr>
          <w:rFonts w:ascii="Arial" w:hAnsi="Arial" w:cs="Arial"/>
          <w:sz w:val="20"/>
          <w:szCs w:val="20"/>
        </w:rPr>
        <w:t xml:space="preserve">Расчеты и их обоснование, определение стоимости выбранными методами оценки и методами расчета стоимости производятся в соответствии с </w:t>
      </w:r>
      <w:r w:rsidRPr="00124B92">
        <w:rPr>
          <w:rFonts w:ascii="Arial" w:hAnsi="Arial" w:cs="Arial"/>
          <w:sz w:val="20"/>
          <w:szCs w:val="20"/>
        </w:rPr>
        <w:t>ТКП</w:t>
      </w:r>
      <w:r w:rsidRPr="008A1095">
        <w:rPr>
          <w:rFonts w:ascii="Arial" w:hAnsi="Arial" w:cs="Arial"/>
          <w:sz w:val="20"/>
          <w:szCs w:val="20"/>
        </w:rPr>
        <w:t xml:space="preserve"> 52.0.01 и настоящим техническим кодексом.</w:t>
      </w:r>
      <w:r w:rsidR="009C0587">
        <w:rPr>
          <w:rFonts w:ascii="Arial" w:hAnsi="Arial" w:cs="Arial"/>
          <w:sz w:val="20"/>
          <w:szCs w:val="20"/>
        </w:rPr>
        <w:t xml:space="preserve"> </w:t>
      </w:r>
      <w:r w:rsidR="009C0587" w:rsidRPr="009C0587">
        <w:rPr>
          <w:rFonts w:ascii="Arial" w:hAnsi="Arial" w:cs="Arial"/>
          <w:sz w:val="20"/>
          <w:szCs w:val="20"/>
        </w:rPr>
        <w:t>Цены оценки принимаются в соответствии с ТКП 52.0.01.</w:t>
      </w:r>
    </w:p>
    <w:p w14:paraId="5AD1BADA" w14:textId="77777777" w:rsidR="009C0587" w:rsidRDefault="008A1095" w:rsidP="008A1095">
      <w:pPr>
        <w:pStyle w:val="underpoint"/>
        <w:spacing w:before="0" w:after="0"/>
        <w:ind w:firstLine="426"/>
        <w:rPr>
          <w:rFonts w:ascii="Arial" w:hAnsi="Arial" w:cs="Arial"/>
          <w:sz w:val="20"/>
          <w:szCs w:val="20"/>
        </w:rPr>
      </w:pPr>
      <w:r w:rsidRPr="008A1095">
        <w:rPr>
          <w:rFonts w:ascii="Arial" w:hAnsi="Arial" w:cs="Arial"/>
          <w:b/>
          <w:bCs/>
          <w:sz w:val="20"/>
          <w:szCs w:val="20"/>
        </w:rPr>
        <w:t>5.12</w:t>
      </w:r>
      <w:r w:rsidRPr="008A1095">
        <w:rPr>
          <w:rFonts w:ascii="Arial" w:hAnsi="Arial" w:cs="Arial"/>
          <w:sz w:val="20"/>
          <w:szCs w:val="20"/>
        </w:rPr>
        <w:t> Обоснование результата независимой оценки производится при определении стоимости объекта оц</w:t>
      </w:r>
      <w:r w:rsidR="009C0587">
        <w:rPr>
          <w:rFonts w:ascii="Arial" w:hAnsi="Arial" w:cs="Arial"/>
          <w:sz w:val="20"/>
          <w:szCs w:val="20"/>
        </w:rPr>
        <w:t>енки рыночными методами оценки.</w:t>
      </w:r>
    </w:p>
    <w:p w14:paraId="3AFA1456"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sz w:val="20"/>
          <w:szCs w:val="20"/>
        </w:rPr>
        <w:t>Обоснование результата независимой оценки производится в соответствии с ТКП 52.0.01.</w:t>
      </w:r>
      <w:r w:rsidR="009C0587">
        <w:rPr>
          <w:rFonts w:ascii="Arial" w:hAnsi="Arial" w:cs="Arial"/>
          <w:sz w:val="20"/>
          <w:szCs w:val="20"/>
        </w:rPr>
        <w:t xml:space="preserve"> </w:t>
      </w:r>
    </w:p>
    <w:p w14:paraId="26EB0A99"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b/>
          <w:bCs/>
          <w:sz w:val="20"/>
          <w:szCs w:val="20"/>
        </w:rPr>
        <w:lastRenderedPageBreak/>
        <w:t>5.12.1</w:t>
      </w:r>
      <w:r w:rsidRPr="008A1095">
        <w:rPr>
          <w:rFonts w:ascii="Arial" w:hAnsi="Arial" w:cs="Arial"/>
          <w:sz w:val="20"/>
          <w:szCs w:val="20"/>
        </w:rPr>
        <w:t xml:space="preserve"> В случае применения нескольких рыночных методов оценки результат независимой оценки может </w:t>
      </w:r>
      <w:r w:rsidR="009C0587" w:rsidRPr="009C0587">
        <w:rPr>
          <w:rFonts w:ascii="Arial" w:hAnsi="Arial" w:cs="Arial"/>
          <w:sz w:val="20"/>
          <w:szCs w:val="20"/>
        </w:rPr>
        <w:t>рассчитываться методом</w:t>
      </w:r>
      <w:r w:rsidR="009C0587">
        <w:rPr>
          <w:rFonts w:ascii="Arial" w:hAnsi="Arial" w:cs="Arial"/>
          <w:sz w:val="20"/>
          <w:szCs w:val="20"/>
        </w:rPr>
        <w:t xml:space="preserve"> средневзвешенных коэффициентов</w:t>
      </w:r>
      <w:r w:rsidRPr="008A1095">
        <w:rPr>
          <w:rFonts w:ascii="Arial" w:hAnsi="Arial" w:cs="Arial"/>
          <w:sz w:val="20"/>
          <w:szCs w:val="20"/>
        </w:rPr>
        <w:t xml:space="preserve"> по формуле</w:t>
      </w:r>
    </w:p>
    <w:p w14:paraId="220263E1" w14:textId="77777777" w:rsidR="008A1095" w:rsidRDefault="008A1095" w:rsidP="008A1095">
      <w:pPr>
        <w:pStyle w:val="newncpi"/>
        <w:ind w:firstLine="426"/>
        <w:rPr>
          <w:rFonts w:ascii="Arial" w:hAnsi="Arial" w:cs="Arial"/>
          <w:sz w:val="20"/>
          <w:szCs w:val="20"/>
        </w:rPr>
      </w:pPr>
      <w:r w:rsidRPr="008A1095">
        <w:rPr>
          <w:rFonts w:ascii="Arial" w:hAnsi="Arial" w:cs="Arial"/>
          <w:sz w:val="20"/>
          <w:szCs w:val="20"/>
        </w:rPr>
        <w:t> </w:t>
      </w:r>
    </w:p>
    <w:p w14:paraId="50BE6F7A" w14:textId="1F995CE1" w:rsidR="00D27DB0" w:rsidRPr="00D245A6" w:rsidRDefault="00D27DB0" w:rsidP="00D27DB0">
      <w:pPr>
        <w:pStyle w:val="MTDisplayEquation"/>
        <w:spacing w:before="40" w:after="40"/>
      </w:pPr>
      <w:r w:rsidRPr="00D245A6">
        <w:tab/>
      </w:r>
      <w:r w:rsidR="00F20611" w:rsidRPr="0019704D">
        <w:rPr>
          <w:position w:val="-12"/>
          <w:sz w:val="24"/>
        </w:rPr>
        <w:object w:dxaOrig="2840" w:dyaOrig="360" w14:anchorId="4C160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75pt;height:18.15pt" o:ole="">
            <v:imagedata r:id="rId22" o:title=""/>
          </v:shape>
          <o:OLEObject Type="Embed" ProgID="Equation.DSMT4" ShapeID="_x0000_i1025" DrawAspect="Content" ObjectID="_1745331250" r:id="rId23"/>
        </w:object>
      </w:r>
      <w:r w:rsidR="00F20611">
        <w:rPr>
          <w:lang w:val="ru-RU"/>
        </w:rPr>
        <w:t>,</w:t>
      </w:r>
      <w:r w:rsidRPr="00D245A6">
        <w:tab/>
      </w:r>
      <w:r w:rsidRPr="00D245A6">
        <w:fldChar w:fldCharType="begin"/>
      </w:r>
      <w:r w:rsidRPr="00D245A6">
        <w:instrText xml:space="preserve"> MACROBUTTON MTPlaceRef \* MERGEFORMAT </w:instrText>
      </w:r>
      <w:r w:rsidRPr="00D245A6">
        <w:fldChar w:fldCharType="begin"/>
      </w:r>
      <w:r w:rsidRPr="00D245A6">
        <w:instrText xml:space="preserve"> SEQ MTEqn \h \* MERGEFORMAT </w:instrText>
      </w:r>
      <w:r w:rsidRPr="00D245A6">
        <w:fldChar w:fldCharType="end"/>
      </w:r>
      <w:r w:rsidRPr="00D245A6">
        <w:instrText>(</w:instrText>
      </w:r>
      <w:fldSimple w:instr=" SEQ MTEqn \c \* Arabic \* MERGEFORMAT ">
        <w:r w:rsidR="002A180D">
          <w:rPr>
            <w:noProof/>
          </w:rPr>
          <w:instrText>1</w:instrText>
        </w:r>
      </w:fldSimple>
      <w:r w:rsidRPr="00D245A6">
        <w:instrText>)</w:instrText>
      </w:r>
      <w:r w:rsidRPr="00D245A6">
        <w:fldChar w:fldCharType="end"/>
      </w:r>
    </w:p>
    <w:tbl>
      <w:tblPr>
        <w:tblW w:w="9213" w:type="dxa"/>
        <w:tblInd w:w="534" w:type="dxa"/>
        <w:tblLook w:val="04A0" w:firstRow="1" w:lastRow="0" w:firstColumn="1" w:lastColumn="0" w:noHBand="0" w:noVBand="1"/>
      </w:tblPr>
      <w:tblGrid>
        <w:gridCol w:w="429"/>
        <w:gridCol w:w="1130"/>
        <w:gridCol w:w="7654"/>
      </w:tblGrid>
      <w:tr w:rsidR="00D27DB0" w:rsidRPr="00D245A6" w14:paraId="44DB86EA" w14:textId="77777777" w:rsidTr="0082314B">
        <w:tc>
          <w:tcPr>
            <w:tcW w:w="429" w:type="dxa"/>
            <w:shd w:val="clear" w:color="auto" w:fill="auto"/>
          </w:tcPr>
          <w:p w14:paraId="34C772C3" w14:textId="77777777" w:rsidR="00D27DB0" w:rsidRPr="00D245A6" w:rsidRDefault="00D27DB0" w:rsidP="00BD7F1F">
            <w:pPr>
              <w:pStyle w:val="ConsPlusNormal"/>
              <w:widowControl/>
              <w:ind w:hanging="108"/>
              <w:jc w:val="both"/>
              <w:rPr>
                <w:i/>
              </w:rPr>
            </w:pPr>
            <w:r w:rsidRPr="00D245A6">
              <w:rPr>
                <w:i/>
              </w:rPr>
              <w:t>где</w:t>
            </w:r>
          </w:p>
        </w:tc>
        <w:tc>
          <w:tcPr>
            <w:tcW w:w="1130" w:type="dxa"/>
            <w:shd w:val="clear" w:color="auto" w:fill="auto"/>
          </w:tcPr>
          <w:p w14:paraId="628A7BB4" w14:textId="77777777" w:rsidR="00D27DB0" w:rsidRPr="00D245A6" w:rsidRDefault="001C0FBB" w:rsidP="00BD7F1F">
            <w:pPr>
              <w:pStyle w:val="ConsPlusNormal"/>
              <w:widowControl/>
              <w:ind w:left="-107" w:firstLine="0"/>
              <w:jc w:val="both"/>
              <w:rPr>
                <w:i/>
              </w:rPr>
            </w:pPr>
            <w:r w:rsidRPr="001C0FBB">
              <w:rPr>
                <w:position w:val="-6"/>
                <w:sz w:val="24"/>
              </w:rPr>
              <w:object w:dxaOrig="240" w:dyaOrig="279" w14:anchorId="03D41FA0">
                <v:shape id="_x0000_i1026" type="#_x0000_t75" style="width:11.9pt;height:13.75pt" o:ole="">
                  <v:imagedata r:id="rId24" o:title=""/>
                </v:shape>
                <o:OLEObject Type="Embed" ProgID="Equation.DSMT4" ShapeID="_x0000_i1026" DrawAspect="Content" ObjectID="_1745331251" r:id="rId25"/>
              </w:object>
            </w:r>
          </w:p>
        </w:tc>
        <w:tc>
          <w:tcPr>
            <w:tcW w:w="7654" w:type="dxa"/>
            <w:shd w:val="clear" w:color="auto" w:fill="auto"/>
            <w:vAlign w:val="center"/>
          </w:tcPr>
          <w:p w14:paraId="75B89290" w14:textId="77777777" w:rsidR="00D27DB0" w:rsidRPr="00D245A6" w:rsidRDefault="00D27DB0" w:rsidP="003A35FD">
            <w:pPr>
              <w:pStyle w:val="ConsPlusNormal"/>
              <w:widowControl/>
              <w:ind w:left="-107" w:firstLine="0"/>
              <w:jc w:val="both"/>
            </w:pPr>
            <w:r w:rsidRPr="00D245A6">
              <w:t xml:space="preserve">– </w:t>
            </w:r>
            <w:r w:rsidRPr="00D27DB0">
              <w:t>результат независимой оценки объекта оценки, д.е.;</w:t>
            </w:r>
          </w:p>
        </w:tc>
      </w:tr>
      <w:tr w:rsidR="00D27DB0" w:rsidRPr="00D245A6" w14:paraId="7EFED33A" w14:textId="77777777" w:rsidTr="0082314B">
        <w:tc>
          <w:tcPr>
            <w:tcW w:w="429" w:type="dxa"/>
            <w:shd w:val="clear" w:color="auto" w:fill="auto"/>
          </w:tcPr>
          <w:p w14:paraId="34D3885D" w14:textId="77777777" w:rsidR="00D27DB0" w:rsidRPr="00D245A6" w:rsidRDefault="00D27DB0" w:rsidP="00BD7F1F">
            <w:pPr>
              <w:pStyle w:val="ConsPlusNormal"/>
              <w:widowControl/>
              <w:ind w:firstLine="0"/>
              <w:jc w:val="both"/>
            </w:pPr>
          </w:p>
        </w:tc>
        <w:tc>
          <w:tcPr>
            <w:tcW w:w="1130" w:type="dxa"/>
            <w:shd w:val="clear" w:color="auto" w:fill="auto"/>
          </w:tcPr>
          <w:p w14:paraId="32232AF5" w14:textId="77777777" w:rsidR="00D27DB0" w:rsidRPr="00D245A6" w:rsidRDefault="001C0FBB" w:rsidP="00BD7F1F">
            <w:pPr>
              <w:pStyle w:val="ConsPlusNormal"/>
              <w:widowControl/>
              <w:ind w:left="-107" w:firstLine="0"/>
              <w:jc w:val="both"/>
              <w:rPr>
                <w:i/>
              </w:rPr>
            </w:pPr>
            <w:r w:rsidRPr="006773A4">
              <w:rPr>
                <w:position w:val="-12"/>
              </w:rPr>
              <w:object w:dxaOrig="820" w:dyaOrig="360" w14:anchorId="7BCDF984">
                <v:shape id="_x0000_i1027" type="#_x0000_t75" style="width:40.7pt;height:18.15pt" o:ole="">
                  <v:imagedata r:id="rId26" o:title=""/>
                </v:shape>
                <o:OLEObject Type="Embed" ProgID="Equation.DSMT4" ShapeID="_x0000_i1027" DrawAspect="Content" ObjectID="_1745331252" r:id="rId27"/>
              </w:object>
            </w:r>
          </w:p>
        </w:tc>
        <w:tc>
          <w:tcPr>
            <w:tcW w:w="7654" w:type="dxa"/>
            <w:shd w:val="clear" w:color="auto" w:fill="auto"/>
            <w:vAlign w:val="center"/>
          </w:tcPr>
          <w:p w14:paraId="0A33C44F" w14:textId="77777777" w:rsidR="00D27DB0" w:rsidRPr="00395BFB" w:rsidRDefault="00D27DB0" w:rsidP="003A35FD">
            <w:pPr>
              <w:pStyle w:val="ConsPlusNormal"/>
              <w:widowControl/>
              <w:ind w:left="-107" w:firstLine="0"/>
              <w:jc w:val="both"/>
            </w:pPr>
            <w:r w:rsidRPr="00395BFB">
              <w:t xml:space="preserve">– </w:t>
            </w:r>
            <w:r w:rsidR="0082314B" w:rsidRPr="00395BFB">
              <w:t>итоговые стоимости, рассчитанные по каждому методу оценки, д.е.;</w:t>
            </w:r>
          </w:p>
        </w:tc>
      </w:tr>
      <w:tr w:rsidR="00D27DB0" w:rsidRPr="00D245A6" w14:paraId="15C47D2B" w14:textId="77777777" w:rsidTr="0082314B">
        <w:tc>
          <w:tcPr>
            <w:tcW w:w="429" w:type="dxa"/>
            <w:shd w:val="clear" w:color="auto" w:fill="auto"/>
          </w:tcPr>
          <w:p w14:paraId="10FA51AF" w14:textId="77777777" w:rsidR="00D27DB0" w:rsidRPr="00D245A6" w:rsidRDefault="00D27DB0" w:rsidP="00BD7F1F">
            <w:pPr>
              <w:pStyle w:val="ConsPlusNormal"/>
              <w:widowControl/>
              <w:ind w:firstLine="0"/>
              <w:jc w:val="both"/>
            </w:pPr>
          </w:p>
        </w:tc>
        <w:tc>
          <w:tcPr>
            <w:tcW w:w="1130" w:type="dxa"/>
            <w:shd w:val="clear" w:color="auto" w:fill="auto"/>
          </w:tcPr>
          <w:p w14:paraId="6E1C528E" w14:textId="77777777" w:rsidR="00D27DB0" w:rsidRPr="00D245A6" w:rsidRDefault="001C0FBB" w:rsidP="00BD7F1F">
            <w:pPr>
              <w:pStyle w:val="ConsPlusNormal"/>
              <w:widowControl/>
              <w:ind w:left="-107" w:firstLine="0"/>
              <w:jc w:val="both"/>
              <w:rPr>
                <w:i/>
              </w:rPr>
            </w:pPr>
            <w:r w:rsidRPr="006773A4">
              <w:rPr>
                <w:position w:val="-12"/>
              </w:rPr>
              <w:object w:dxaOrig="1020" w:dyaOrig="360" w14:anchorId="27EA263B">
                <v:shape id="_x0000_i1028" type="#_x0000_t75" style="width:50.7pt;height:18.15pt" o:ole="">
                  <v:imagedata r:id="rId28" o:title=""/>
                </v:shape>
                <o:OLEObject Type="Embed" ProgID="Equation.DSMT4" ShapeID="_x0000_i1028" DrawAspect="Content" ObjectID="_1745331253" r:id="rId29"/>
              </w:object>
            </w:r>
          </w:p>
        </w:tc>
        <w:tc>
          <w:tcPr>
            <w:tcW w:w="7654" w:type="dxa"/>
            <w:shd w:val="clear" w:color="auto" w:fill="auto"/>
            <w:vAlign w:val="center"/>
          </w:tcPr>
          <w:p w14:paraId="4F980354" w14:textId="77777777" w:rsidR="00D27DB0" w:rsidRPr="00395BFB" w:rsidRDefault="00D27DB0" w:rsidP="003A35FD">
            <w:pPr>
              <w:pStyle w:val="ConsPlusNormal"/>
              <w:widowControl/>
              <w:ind w:left="-107" w:firstLine="0"/>
              <w:jc w:val="both"/>
            </w:pPr>
            <w:r w:rsidRPr="00395BFB">
              <w:t xml:space="preserve">– </w:t>
            </w:r>
            <w:r w:rsidR="0082314B" w:rsidRPr="00395BFB">
              <w:t>весовые коэффициенты для каждого примененного метода оценки.</w:t>
            </w:r>
          </w:p>
        </w:tc>
      </w:tr>
    </w:tbl>
    <w:p w14:paraId="2E029152" w14:textId="77777777" w:rsidR="00D27DB0" w:rsidRPr="008A1095" w:rsidRDefault="00D27DB0" w:rsidP="008A1095">
      <w:pPr>
        <w:pStyle w:val="newncpi"/>
        <w:ind w:firstLine="426"/>
        <w:rPr>
          <w:rFonts w:ascii="Arial" w:hAnsi="Arial" w:cs="Arial"/>
          <w:sz w:val="20"/>
          <w:szCs w:val="20"/>
        </w:rPr>
      </w:pPr>
    </w:p>
    <w:p w14:paraId="338DC132"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sz w:val="20"/>
          <w:szCs w:val="20"/>
        </w:rPr>
        <w:t>Сумма весовых коэффициентов должна быть равна единице. Весовые коэффициенты могут определяться экспертным методом, методами статистического анализа, методом иерархий, методом дерева целей и другими.</w:t>
      </w:r>
    </w:p>
    <w:p w14:paraId="60395CCD"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b/>
          <w:bCs/>
          <w:sz w:val="20"/>
          <w:szCs w:val="20"/>
        </w:rPr>
        <w:t>5.12.</w:t>
      </w:r>
      <w:r w:rsidR="00B80B64">
        <w:rPr>
          <w:rFonts w:ascii="Arial" w:hAnsi="Arial" w:cs="Arial"/>
          <w:b/>
          <w:bCs/>
          <w:sz w:val="20"/>
          <w:szCs w:val="20"/>
        </w:rPr>
        <w:t>2</w:t>
      </w:r>
      <w:r w:rsidRPr="008A1095">
        <w:rPr>
          <w:rFonts w:ascii="Arial" w:hAnsi="Arial" w:cs="Arial"/>
          <w:sz w:val="20"/>
          <w:szCs w:val="20"/>
        </w:rPr>
        <w:t> Если оценка стоимости объекта оценки производилась одним методом оценки, итоговая стоимость, полученная этим методом, является результатом независимой оценки.</w:t>
      </w:r>
    </w:p>
    <w:p w14:paraId="13AA02CF"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b/>
          <w:bCs/>
          <w:sz w:val="20"/>
          <w:szCs w:val="20"/>
        </w:rPr>
        <w:t>5.12.</w:t>
      </w:r>
      <w:r w:rsidR="00B80B64">
        <w:rPr>
          <w:rFonts w:ascii="Arial" w:hAnsi="Arial" w:cs="Arial"/>
          <w:b/>
          <w:bCs/>
          <w:sz w:val="20"/>
          <w:szCs w:val="20"/>
        </w:rPr>
        <w:t>3</w:t>
      </w:r>
      <w:r w:rsidRPr="008A1095">
        <w:rPr>
          <w:rFonts w:ascii="Arial" w:hAnsi="Arial" w:cs="Arial"/>
          <w:sz w:val="20"/>
          <w:szCs w:val="20"/>
        </w:rPr>
        <w:t> По завершении расчета стоимости объекта оценки рыночными методами оценки полученный результат независимой оценки анализируется на соответствие среднему значению рыночной стоимости объектов-аналогов, полученному при анализе рынка ДТС, и (или) его вхождения в диапазон рыночных цен в анализе рынка. Если рыночная стоимость объекта оценки значительно отличается от среднего значения рыночной стоимости объектов-аналогов или не входит в диапазон цен, указанный в анализе рынка объектов-аналогов, оценщик производит анализ исходной информации и выполненных расчетов с целью определения причин такого несоответствия. При проведении данного анализа могут дополнительно использоваться другие статистические показатели для сравнения рыночной стоимости объекта оценки и объектов-аналогов.</w:t>
      </w:r>
    </w:p>
    <w:p w14:paraId="7C3A8CF9" w14:textId="77777777" w:rsidR="008A1095" w:rsidRDefault="008A1095" w:rsidP="008A1095">
      <w:pPr>
        <w:pStyle w:val="underpoint"/>
        <w:spacing w:before="0" w:after="0"/>
        <w:ind w:firstLine="426"/>
        <w:rPr>
          <w:rFonts w:ascii="Arial" w:hAnsi="Arial" w:cs="Arial"/>
          <w:sz w:val="20"/>
          <w:szCs w:val="20"/>
        </w:rPr>
      </w:pPr>
      <w:r w:rsidRPr="008A1095">
        <w:rPr>
          <w:rFonts w:ascii="Arial" w:hAnsi="Arial" w:cs="Arial"/>
          <w:sz w:val="20"/>
          <w:szCs w:val="20"/>
        </w:rPr>
        <w:t>После выявления факторов, которые повлияли на результат независимой оценки, оценщик вносит изменения в соответствующие расчеты или обосновывает такое несоответствие.</w:t>
      </w:r>
    </w:p>
    <w:p w14:paraId="6D3F1B20" w14:textId="77777777" w:rsidR="00B80B64" w:rsidRPr="008A1095" w:rsidRDefault="00B80B64" w:rsidP="00B80B64">
      <w:pPr>
        <w:pStyle w:val="underpoint"/>
        <w:spacing w:before="0" w:after="0"/>
        <w:ind w:firstLine="426"/>
        <w:rPr>
          <w:rFonts w:ascii="Arial" w:hAnsi="Arial" w:cs="Arial"/>
          <w:sz w:val="20"/>
          <w:szCs w:val="20"/>
        </w:rPr>
      </w:pPr>
      <w:r w:rsidRPr="00B80B64">
        <w:rPr>
          <w:rFonts w:ascii="Arial" w:hAnsi="Arial" w:cs="Arial"/>
          <w:b/>
          <w:bCs/>
          <w:sz w:val="20"/>
          <w:szCs w:val="20"/>
        </w:rPr>
        <w:t>5.13</w:t>
      </w:r>
      <w:r w:rsidRPr="00B80B64">
        <w:rPr>
          <w:rFonts w:ascii="Arial" w:hAnsi="Arial" w:cs="Arial"/>
          <w:sz w:val="20"/>
          <w:szCs w:val="20"/>
        </w:rPr>
        <w:t> Оценка значимости результатов, полученных методами оценки, может производиться с учетом следующих</w:t>
      </w:r>
      <w:r w:rsidRPr="008A1095">
        <w:rPr>
          <w:rFonts w:ascii="Arial" w:hAnsi="Arial" w:cs="Arial"/>
          <w:sz w:val="20"/>
          <w:szCs w:val="20"/>
        </w:rPr>
        <w:t xml:space="preserve"> критериев:</w:t>
      </w:r>
    </w:p>
    <w:p w14:paraId="29007F68" w14:textId="77777777" w:rsidR="00B80B64" w:rsidRPr="008A1095" w:rsidRDefault="00B80B64" w:rsidP="00B80B64">
      <w:pPr>
        <w:pStyle w:val="newncpi"/>
        <w:ind w:firstLine="426"/>
        <w:rPr>
          <w:rFonts w:ascii="Arial" w:hAnsi="Arial" w:cs="Arial"/>
          <w:sz w:val="20"/>
          <w:szCs w:val="20"/>
        </w:rPr>
      </w:pPr>
      <w:r w:rsidRPr="008A1095">
        <w:rPr>
          <w:rFonts w:ascii="Arial" w:hAnsi="Arial" w:cs="Arial"/>
          <w:sz w:val="20"/>
          <w:szCs w:val="20"/>
        </w:rPr>
        <w:t>– возможности метода оценки отразить и учесть цель оценки (</w:t>
      </w:r>
      <w:r>
        <w:rPr>
          <w:rFonts w:ascii="Arial" w:hAnsi="Arial" w:cs="Arial"/>
          <w:sz w:val="20"/>
          <w:szCs w:val="20"/>
        </w:rPr>
        <w:t>предмет оценки</w:t>
      </w:r>
      <w:r w:rsidRPr="008A1095">
        <w:rPr>
          <w:rFonts w:ascii="Arial" w:hAnsi="Arial" w:cs="Arial"/>
          <w:sz w:val="20"/>
          <w:szCs w:val="20"/>
        </w:rPr>
        <w:t>);</w:t>
      </w:r>
    </w:p>
    <w:p w14:paraId="13247819" w14:textId="77777777" w:rsidR="00B80B64" w:rsidRPr="008A1095" w:rsidRDefault="00B80B64" w:rsidP="00B80B64">
      <w:pPr>
        <w:pStyle w:val="newncpi"/>
        <w:ind w:firstLine="426"/>
        <w:rPr>
          <w:rFonts w:ascii="Arial" w:hAnsi="Arial" w:cs="Arial"/>
          <w:sz w:val="20"/>
          <w:szCs w:val="20"/>
        </w:rPr>
      </w:pPr>
      <w:r w:rsidRPr="008A1095">
        <w:rPr>
          <w:rFonts w:ascii="Arial" w:hAnsi="Arial" w:cs="Arial"/>
          <w:sz w:val="20"/>
          <w:szCs w:val="20"/>
        </w:rPr>
        <w:t>– возможности метода оценки отразить и учесть особенности объекта оценки;</w:t>
      </w:r>
    </w:p>
    <w:p w14:paraId="79201D36" w14:textId="77777777" w:rsidR="00B80B64" w:rsidRPr="008A1095" w:rsidRDefault="00B80B64" w:rsidP="00B80B64">
      <w:pPr>
        <w:pStyle w:val="newncpi"/>
        <w:ind w:firstLine="426"/>
        <w:rPr>
          <w:rFonts w:ascii="Arial" w:hAnsi="Arial" w:cs="Arial"/>
          <w:sz w:val="20"/>
          <w:szCs w:val="20"/>
        </w:rPr>
      </w:pPr>
      <w:r w:rsidRPr="008A1095">
        <w:rPr>
          <w:rFonts w:ascii="Arial" w:hAnsi="Arial" w:cs="Arial"/>
          <w:sz w:val="20"/>
          <w:szCs w:val="20"/>
        </w:rPr>
        <w:t>– качества исходной информации, необходимой для реализации конкретного метода оценки;</w:t>
      </w:r>
    </w:p>
    <w:p w14:paraId="600DA16B" w14:textId="77777777" w:rsidR="00B80B64" w:rsidRPr="008A1095" w:rsidRDefault="00B80B64" w:rsidP="00B80B64">
      <w:pPr>
        <w:pStyle w:val="newncpi"/>
        <w:ind w:firstLine="426"/>
        <w:rPr>
          <w:rFonts w:ascii="Arial" w:hAnsi="Arial" w:cs="Arial"/>
          <w:sz w:val="20"/>
          <w:szCs w:val="20"/>
        </w:rPr>
      </w:pPr>
      <w:r w:rsidRPr="008A1095">
        <w:rPr>
          <w:rFonts w:ascii="Arial" w:hAnsi="Arial" w:cs="Arial"/>
          <w:sz w:val="20"/>
          <w:szCs w:val="20"/>
        </w:rPr>
        <w:t>– способности метода оценки или метода расчета стоимости отразить влияние внешних факторов на результаты оценки;</w:t>
      </w:r>
    </w:p>
    <w:p w14:paraId="05F66901" w14:textId="77777777" w:rsidR="00B80B64" w:rsidRPr="008A1095" w:rsidRDefault="00B80B64" w:rsidP="00B80B64">
      <w:pPr>
        <w:pStyle w:val="newncpi"/>
        <w:ind w:firstLine="426"/>
        <w:rPr>
          <w:rFonts w:ascii="Arial" w:hAnsi="Arial" w:cs="Arial"/>
          <w:sz w:val="20"/>
          <w:szCs w:val="20"/>
        </w:rPr>
      </w:pPr>
      <w:r w:rsidRPr="008A1095">
        <w:rPr>
          <w:rFonts w:ascii="Arial" w:hAnsi="Arial" w:cs="Arial"/>
          <w:sz w:val="20"/>
          <w:szCs w:val="20"/>
        </w:rPr>
        <w:t>– иных критериев, выявленных в процедуре оценки.</w:t>
      </w:r>
    </w:p>
    <w:p w14:paraId="59270AC0" w14:textId="77777777" w:rsidR="00B80B64" w:rsidRPr="008A1095" w:rsidRDefault="00B80B64" w:rsidP="00B80B64">
      <w:pPr>
        <w:pStyle w:val="newncpi"/>
        <w:ind w:firstLine="426"/>
        <w:rPr>
          <w:rFonts w:ascii="Arial" w:hAnsi="Arial" w:cs="Arial"/>
          <w:sz w:val="20"/>
          <w:szCs w:val="20"/>
        </w:rPr>
      </w:pPr>
      <w:r w:rsidRPr="008A1095">
        <w:rPr>
          <w:rFonts w:ascii="Arial" w:hAnsi="Arial" w:cs="Arial"/>
          <w:sz w:val="20"/>
          <w:szCs w:val="20"/>
        </w:rPr>
        <w:t>При оценке соответствия результатов оценки каждому из критериев оценщик может применять качественные и количественные оценки.</w:t>
      </w:r>
    </w:p>
    <w:p w14:paraId="49D45B37" w14:textId="77777777" w:rsidR="00B80B64" w:rsidRPr="008A1095" w:rsidRDefault="00B80B64" w:rsidP="00B80B64">
      <w:pPr>
        <w:pStyle w:val="newncpi"/>
        <w:ind w:firstLine="426"/>
        <w:rPr>
          <w:rFonts w:ascii="Arial" w:hAnsi="Arial" w:cs="Arial"/>
          <w:sz w:val="20"/>
          <w:szCs w:val="20"/>
        </w:rPr>
      </w:pPr>
      <w:r w:rsidRPr="008A1095">
        <w:rPr>
          <w:rFonts w:ascii="Arial" w:hAnsi="Arial" w:cs="Arial"/>
          <w:sz w:val="20"/>
          <w:szCs w:val="20"/>
        </w:rPr>
        <w:t xml:space="preserve">При необходимости отражения специфики процедуры оценки и иных особых условий оценщик может обосновать целесообразность присвоения коэффициентов значимости (весовых коэффициентов) каждому из критериев и применить полученные значения при осуществлении итогового </w:t>
      </w:r>
      <w:r w:rsidRPr="00530054">
        <w:rPr>
          <w:rFonts w:ascii="Arial" w:hAnsi="Arial" w:cs="Arial"/>
          <w:sz w:val="20"/>
          <w:szCs w:val="20"/>
        </w:rPr>
        <w:t>согласования результатов оценки. Согласование результатов оценки может осуществляться в соответствии с приложением Д.</w:t>
      </w:r>
    </w:p>
    <w:p w14:paraId="72BC234C"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b/>
          <w:bCs/>
          <w:sz w:val="20"/>
          <w:szCs w:val="20"/>
        </w:rPr>
        <w:t>5.1</w:t>
      </w:r>
      <w:r w:rsidR="00B80B64">
        <w:rPr>
          <w:rFonts w:ascii="Arial" w:hAnsi="Arial" w:cs="Arial"/>
          <w:b/>
          <w:bCs/>
          <w:sz w:val="20"/>
          <w:szCs w:val="20"/>
        </w:rPr>
        <w:t>4</w:t>
      </w:r>
      <w:r w:rsidRPr="008A1095">
        <w:rPr>
          <w:rFonts w:ascii="Arial" w:hAnsi="Arial" w:cs="Arial"/>
          <w:sz w:val="20"/>
          <w:szCs w:val="20"/>
        </w:rPr>
        <w:t> Требования к отражению в заключении об оценке и в отчете об оценке результата независимой оценки, в том числе правила округления результата независимой оценки, приведены в ТКП 52.0.01.</w:t>
      </w:r>
    </w:p>
    <w:p w14:paraId="36A2FE0A" w14:textId="77777777" w:rsidR="008A1095" w:rsidRPr="008A1095" w:rsidRDefault="008A1095" w:rsidP="008A1095">
      <w:pPr>
        <w:pStyle w:val="underpoint"/>
        <w:spacing w:before="0" w:after="0"/>
        <w:ind w:firstLine="426"/>
        <w:rPr>
          <w:rFonts w:ascii="Arial" w:hAnsi="Arial" w:cs="Arial"/>
          <w:b/>
          <w:bCs/>
          <w:sz w:val="20"/>
          <w:szCs w:val="20"/>
        </w:rPr>
      </w:pPr>
      <w:r w:rsidRPr="008A1095">
        <w:rPr>
          <w:rFonts w:ascii="Arial" w:hAnsi="Arial" w:cs="Arial"/>
          <w:b/>
          <w:bCs/>
          <w:sz w:val="20"/>
          <w:szCs w:val="20"/>
        </w:rPr>
        <w:t>5</w:t>
      </w:r>
      <w:r w:rsidR="00B80B64">
        <w:rPr>
          <w:rFonts w:ascii="Arial" w:hAnsi="Arial" w:cs="Arial"/>
          <w:b/>
          <w:bCs/>
          <w:sz w:val="20"/>
          <w:szCs w:val="20"/>
        </w:rPr>
        <w:t>.15</w:t>
      </w:r>
      <w:r w:rsidRPr="008A1095">
        <w:rPr>
          <w:rFonts w:ascii="Arial" w:hAnsi="Arial" w:cs="Arial"/>
          <w:b/>
          <w:bCs/>
          <w:sz w:val="20"/>
          <w:szCs w:val="20"/>
        </w:rPr>
        <w:t> </w:t>
      </w:r>
      <w:r w:rsidRPr="008A1095">
        <w:rPr>
          <w:rFonts w:ascii="Arial" w:hAnsi="Arial" w:cs="Arial"/>
          <w:sz w:val="20"/>
          <w:szCs w:val="20"/>
        </w:rPr>
        <w:t>Отчет об оценке должен включать:</w:t>
      </w:r>
    </w:p>
    <w:p w14:paraId="25F8A0F9"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номер и дату отчета об оценке;</w:t>
      </w:r>
    </w:p>
    <w:p w14:paraId="4E44340B"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титульный лист;</w:t>
      </w:r>
    </w:p>
    <w:p w14:paraId="298D5DB1"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краткие факты и выводы по результатам оценки</w:t>
      </w:r>
      <w:r w:rsidR="00EB1118">
        <w:rPr>
          <w:rFonts w:ascii="Arial" w:hAnsi="Arial" w:cs="Arial"/>
          <w:sz w:val="20"/>
          <w:szCs w:val="20"/>
        </w:rPr>
        <w:t xml:space="preserve"> стоимости</w:t>
      </w:r>
      <w:r w:rsidRPr="008A1095">
        <w:rPr>
          <w:rFonts w:ascii="Arial" w:hAnsi="Arial" w:cs="Arial"/>
          <w:sz w:val="20"/>
          <w:szCs w:val="20"/>
        </w:rPr>
        <w:t>, в том числе наименование объекта оценки, его индивидуальные признаки, имущественные права на объект оценки, дату оценки, цены оценки (если дата оценки и цены оценки различны), валюту оценки, валюту расчета (если валюта расчета и валюта оценки различны), курсы валют, использованные в независимой оценке, цель оценки</w:t>
      </w:r>
      <w:r w:rsidR="0055582B">
        <w:rPr>
          <w:rFonts w:ascii="Arial" w:hAnsi="Arial" w:cs="Arial"/>
          <w:sz w:val="20"/>
          <w:szCs w:val="20"/>
        </w:rPr>
        <w:t>,</w:t>
      </w:r>
      <w:r w:rsidRPr="008A1095">
        <w:rPr>
          <w:rFonts w:ascii="Arial" w:hAnsi="Arial" w:cs="Arial"/>
          <w:sz w:val="20"/>
          <w:szCs w:val="20"/>
        </w:rPr>
        <w:t xml:space="preserve"> дату осмотра объекта оценки, предмет оценки, методы оценки, методы расчета стоимости, результат независимой оценки;</w:t>
      </w:r>
    </w:p>
    <w:p w14:paraId="2F502505"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описание процедуры оценки;</w:t>
      </w:r>
    </w:p>
    <w:p w14:paraId="30A902DD"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анализ данных, использованных для оценки стоимости;</w:t>
      </w:r>
    </w:p>
    <w:p w14:paraId="5EDFAE27"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основные предпосылки и ограничения, с учетом которых определяется результат независимой оценки;</w:t>
      </w:r>
    </w:p>
    <w:p w14:paraId="4628EE27"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lastRenderedPageBreak/>
        <w:t>– анализ рынка объектов-аналогов (в случае использования рыночных методов оценки);</w:t>
      </w:r>
    </w:p>
    <w:p w14:paraId="2B451BCC"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описание объекта оценки (техническое и иное, включая перечень ограничений (обременений) прав на объект оценки при их наличии);</w:t>
      </w:r>
    </w:p>
    <w:p w14:paraId="15481B7B"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обоснование применения использованных методов оценки и методов расчета стоимости;</w:t>
      </w:r>
    </w:p>
    <w:p w14:paraId="0A530445"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расчеты и их обоснование, описание процедуры определения стоимости выбранными методами оценки и методами расчета стоимости;</w:t>
      </w:r>
    </w:p>
    <w:p w14:paraId="2DD78297"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результат независимой оценки;</w:t>
      </w:r>
    </w:p>
    <w:p w14:paraId="3FB9A52F"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сведения о заказчике оценки;</w:t>
      </w:r>
    </w:p>
    <w:p w14:paraId="5002DD1B"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сведения об исполнителе оценки, оценщиках;</w:t>
      </w:r>
    </w:p>
    <w:p w14:paraId="18E93744"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перечень используемых нормативных правовых актов, ТНПА, литературных источников;</w:t>
      </w:r>
    </w:p>
    <w:p w14:paraId="45F9F91B"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w:t>
      </w:r>
      <w:r w:rsidRPr="008A1095">
        <w:rPr>
          <w:rFonts w:ascii="Arial" w:hAnsi="Arial" w:cs="Arial"/>
          <w:sz w:val="20"/>
          <w:szCs w:val="20"/>
          <w:lang w:val="en-US"/>
        </w:rPr>
        <w:t> </w:t>
      </w:r>
      <w:r w:rsidRPr="008A1095">
        <w:rPr>
          <w:rFonts w:ascii="Arial" w:hAnsi="Arial" w:cs="Arial"/>
          <w:sz w:val="20"/>
          <w:szCs w:val="20"/>
        </w:rPr>
        <w:t>приложения, в том числе данные, использованные для оценки стоимости, с приложением соответствующих документов (их копий), материалов и другой информации;</w:t>
      </w:r>
    </w:p>
    <w:p w14:paraId="21D64CA3" w14:textId="77777777" w:rsidR="008A1095" w:rsidRPr="008A1095" w:rsidRDefault="008A1095" w:rsidP="008A1095">
      <w:pPr>
        <w:pStyle w:val="newncpi"/>
        <w:ind w:firstLine="426"/>
        <w:rPr>
          <w:rFonts w:ascii="Arial" w:hAnsi="Arial" w:cs="Arial"/>
          <w:sz w:val="20"/>
          <w:szCs w:val="20"/>
        </w:rPr>
      </w:pPr>
      <w:r w:rsidRPr="008A1095">
        <w:rPr>
          <w:rFonts w:ascii="Arial" w:hAnsi="Arial" w:cs="Arial"/>
          <w:sz w:val="20"/>
          <w:szCs w:val="20"/>
        </w:rPr>
        <w:t>– иную информацию, предусмотренную ТКП 52.0.01.</w:t>
      </w:r>
    </w:p>
    <w:p w14:paraId="3546DC29" w14:textId="77777777" w:rsidR="008A1095" w:rsidRPr="00530054" w:rsidRDefault="008A1095" w:rsidP="0055582B">
      <w:pPr>
        <w:pStyle w:val="newncpi"/>
        <w:spacing w:before="40" w:after="80"/>
        <w:ind w:firstLine="425"/>
        <w:rPr>
          <w:rFonts w:ascii="Arial" w:hAnsi="Arial" w:cs="Arial"/>
          <w:sz w:val="18"/>
          <w:szCs w:val="18"/>
        </w:rPr>
      </w:pPr>
      <w:r w:rsidRPr="00530054">
        <w:rPr>
          <w:rFonts w:ascii="Arial" w:hAnsi="Arial" w:cs="Arial"/>
          <w:sz w:val="18"/>
          <w:szCs w:val="18"/>
        </w:rPr>
        <w:t>Примечание: Под датой отчета об оценке понимается дата регистрации заключения об оценке.</w:t>
      </w:r>
    </w:p>
    <w:p w14:paraId="7A78EDA7" w14:textId="77777777" w:rsidR="008A1095" w:rsidRPr="00395BFB" w:rsidRDefault="008A1095" w:rsidP="00395BFB">
      <w:pPr>
        <w:pStyle w:val="newncpi"/>
        <w:ind w:firstLine="426"/>
        <w:rPr>
          <w:rFonts w:ascii="Arial" w:hAnsi="Arial" w:cs="Arial"/>
          <w:sz w:val="20"/>
          <w:szCs w:val="20"/>
        </w:rPr>
      </w:pPr>
      <w:r w:rsidRPr="00395BFB">
        <w:rPr>
          <w:rFonts w:ascii="Arial" w:hAnsi="Arial" w:cs="Arial"/>
          <w:sz w:val="20"/>
          <w:szCs w:val="20"/>
        </w:rPr>
        <w:t>Отчет об оценке может содержать иную информацию по соглашению сторон, а также по усмотрению исполнителя оценки.</w:t>
      </w:r>
    </w:p>
    <w:p w14:paraId="0C421AEE"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b/>
          <w:bCs/>
          <w:sz w:val="20"/>
          <w:szCs w:val="20"/>
        </w:rPr>
        <w:t>5.</w:t>
      </w:r>
      <w:r w:rsidRPr="00B407A0">
        <w:rPr>
          <w:rFonts w:ascii="Arial" w:hAnsi="Arial" w:cs="Arial"/>
          <w:b/>
          <w:bCs/>
          <w:sz w:val="20"/>
          <w:szCs w:val="20"/>
        </w:rPr>
        <w:t>1</w:t>
      </w:r>
      <w:r w:rsidR="00B80B64" w:rsidRPr="00B407A0">
        <w:rPr>
          <w:rFonts w:ascii="Arial" w:hAnsi="Arial" w:cs="Arial"/>
          <w:b/>
          <w:bCs/>
          <w:sz w:val="20"/>
          <w:szCs w:val="20"/>
        </w:rPr>
        <w:t>6</w:t>
      </w:r>
      <w:r w:rsidRPr="00B407A0">
        <w:rPr>
          <w:rFonts w:ascii="Arial" w:hAnsi="Arial" w:cs="Arial"/>
          <w:sz w:val="20"/>
          <w:szCs w:val="20"/>
        </w:rPr>
        <w:t> Оформление заключения об оценке производится в соответствии с ТКП</w:t>
      </w:r>
      <w:r w:rsidRPr="00B407A0">
        <w:rPr>
          <w:rFonts w:ascii="Arial" w:hAnsi="Arial" w:cs="Arial"/>
          <w:sz w:val="20"/>
          <w:szCs w:val="20"/>
          <w:lang w:val="en-US"/>
        </w:rPr>
        <w:t> </w:t>
      </w:r>
      <w:r w:rsidRPr="00B407A0">
        <w:rPr>
          <w:rFonts w:ascii="Arial" w:hAnsi="Arial" w:cs="Arial"/>
          <w:sz w:val="20"/>
          <w:szCs w:val="20"/>
        </w:rPr>
        <w:t>52.0.01</w:t>
      </w:r>
      <w:r w:rsidR="00550BBA" w:rsidRPr="00B407A0">
        <w:rPr>
          <w:rFonts w:ascii="Arial" w:hAnsi="Arial" w:cs="Arial"/>
          <w:sz w:val="20"/>
          <w:szCs w:val="20"/>
        </w:rPr>
        <w:t xml:space="preserve"> с учетом особенностей объекта оценки.</w:t>
      </w:r>
    </w:p>
    <w:p w14:paraId="5F0FC84B"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b/>
          <w:sz w:val="20"/>
          <w:szCs w:val="20"/>
        </w:rPr>
        <w:t>5.1</w:t>
      </w:r>
      <w:r w:rsidR="00B80B64">
        <w:rPr>
          <w:rFonts w:ascii="Arial" w:hAnsi="Arial" w:cs="Arial"/>
          <w:b/>
          <w:sz w:val="20"/>
          <w:szCs w:val="20"/>
        </w:rPr>
        <w:t>7</w:t>
      </w:r>
      <w:r w:rsidRPr="008A1095">
        <w:rPr>
          <w:rFonts w:ascii="Arial" w:hAnsi="Arial" w:cs="Arial"/>
          <w:sz w:val="20"/>
          <w:szCs w:val="20"/>
        </w:rPr>
        <w:t> Оформление отчета об оценке производится в соответствии с ТКП 52.0.01 с учетом особенностей объекта оценки.</w:t>
      </w:r>
    </w:p>
    <w:p w14:paraId="7B83C90C" w14:textId="77777777" w:rsidR="008A1095" w:rsidRPr="008A1095" w:rsidRDefault="008A1095" w:rsidP="008A1095">
      <w:pPr>
        <w:pStyle w:val="underpoint"/>
        <w:spacing w:before="0" w:after="0"/>
        <w:ind w:firstLine="426"/>
        <w:rPr>
          <w:rFonts w:ascii="Arial" w:hAnsi="Arial" w:cs="Arial"/>
          <w:sz w:val="20"/>
          <w:szCs w:val="20"/>
        </w:rPr>
      </w:pPr>
      <w:r w:rsidRPr="008A1095">
        <w:rPr>
          <w:rFonts w:ascii="Arial" w:hAnsi="Arial" w:cs="Arial"/>
          <w:b/>
          <w:bCs/>
          <w:sz w:val="20"/>
          <w:szCs w:val="20"/>
        </w:rPr>
        <w:t>5.1</w:t>
      </w:r>
      <w:r w:rsidR="00B80B64">
        <w:rPr>
          <w:rFonts w:ascii="Arial" w:hAnsi="Arial" w:cs="Arial"/>
          <w:b/>
          <w:bCs/>
          <w:sz w:val="20"/>
          <w:szCs w:val="20"/>
        </w:rPr>
        <w:t>8</w:t>
      </w:r>
      <w:r w:rsidRPr="008A1095">
        <w:rPr>
          <w:rFonts w:ascii="Arial" w:hAnsi="Arial" w:cs="Arial"/>
          <w:sz w:val="20"/>
          <w:szCs w:val="20"/>
        </w:rPr>
        <w:t> Порядок внесения изменений в документы оценки (заключение и отчет об оценке), их замены и отзыва, выдачи дубликатов или копий, срок действия результата независимой оценки установлены ТКП 52.0.01.</w:t>
      </w:r>
    </w:p>
    <w:p w14:paraId="09C4CF78" w14:textId="77777777" w:rsidR="000F1C83" w:rsidRPr="00641D6C" w:rsidRDefault="00052917" w:rsidP="00877F1D">
      <w:pPr>
        <w:spacing w:before="220" w:after="160"/>
        <w:ind w:firstLine="397"/>
        <w:jc w:val="both"/>
        <w:rPr>
          <w:rFonts w:ascii="Arial" w:hAnsi="Arial" w:cs="Arial"/>
          <w:b/>
          <w:sz w:val="22"/>
          <w:szCs w:val="22"/>
        </w:rPr>
      </w:pPr>
      <w:r w:rsidRPr="00641D6C">
        <w:rPr>
          <w:rFonts w:ascii="Arial" w:hAnsi="Arial" w:cs="Arial"/>
          <w:b/>
          <w:sz w:val="22"/>
          <w:szCs w:val="22"/>
        </w:rPr>
        <w:t>6</w:t>
      </w:r>
      <w:r w:rsidR="000F1C83" w:rsidRPr="00641D6C">
        <w:rPr>
          <w:rFonts w:ascii="Arial" w:hAnsi="Arial" w:cs="Arial"/>
          <w:b/>
          <w:sz w:val="22"/>
          <w:szCs w:val="22"/>
        </w:rPr>
        <w:t xml:space="preserve"> </w:t>
      </w:r>
      <w:r w:rsidR="00530054" w:rsidRPr="00641D6C">
        <w:rPr>
          <w:rFonts w:ascii="Arial" w:hAnsi="Arial" w:cs="Arial"/>
          <w:b/>
          <w:sz w:val="22"/>
          <w:szCs w:val="22"/>
        </w:rPr>
        <w:t>Осмотр объекта оценки</w:t>
      </w:r>
    </w:p>
    <w:p w14:paraId="5E57D6AE" w14:textId="77777777" w:rsidR="009A1C2D" w:rsidRPr="00641D6C" w:rsidRDefault="009A1C2D" w:rsidP="009A1C2D">
      <w:pPr>
        <w:spacing w:before="220" w:after="160"/>
        <w:ind w:firstLine="397"/>
        <w:jc w:val="both"/>
        <w:rPr>
          <w:rFonts w:ascii="Arial" w:hAnsi="Arial" w:cs="Arial"/>
          <w:b/>
          <w:sz w:val="22"/>
          <w:szCs w:val="22"/>
        </w:rPr>
      </w:pPr>
      <w:r w:rsidRPr="00641D6C">
        <w:rPr>
          <w:rFonts w:ascii="Arial" w:hAnsi="Arial" w:cs="Arial"/>
          <w:b/>
          <w:sz w:val="22"/>
          <w:szCs w:val="22"/>
        </w:rPr>
        <w:t>6.1 Процедура осмотра объекта оценки</w:t>
      </w:r>
    </w:p>
    <w:p w14:paraId="6AD3B1DE" w14:textId="77777777" w:rsidR="00530054" w:rsidRPr="00641D6C" w:rsidRDefault="00530054" w:rsidP="00530054">
      <w:pPr>
        <w:pStyle w:val="underpoint"/>
        <w:spacing w:before="0" w:after="0"/>
        <w:ind w:firstLine="426"/>
        <w:rPr>
          <w:rFonts w:ascii="Arial" w:hAnsi="Arial" w:cs="Arial"/>
          <w:sz w:val="20"/>
          <w:szCs w:val="20"/>
        </w:rPr>
      </w:pPr>
      <w:r w:rsidRPr="00641D6C">
        <w:rPr>
          <w:rFonts w:ascii="Arial" w:hAnsi="Arial" w:cs="Arial"/>
          <w:b/>
          <w:bCs/>
          <w:sz w:val="20"/>
          <w:szCs w:val="20"/>
        </w:rPr>
        <w:t>6.1</w:t>
      </w:r>
      <w:r w:rsidR="00641D6C" w:rsidRPr="00641D6C">
        <w:rPr>
          <w:rFonts w:ascii="Arial" w:hAnsi="Arial" w:cs="Arial"/>
          <w:b/>
          <w:bCs/>
          <w:sz w:val="20"/>
          <w:szCs w:val="20"/>
        </w:rPr>
        <w:t>.1</w:t>
      </w:r>
      <w:r w:rsidRPr="00641D6C">
        <w:rPr>
          <w:rFonts w:ascii="Arial" w:hAnsi="Arial" w:cs="Arial"/>
          <w:sz w:val="20"/>
          <w:szCs w:val="20"/>
        </w:rPr>
        <w:t> </w:t>
      </w:r>
      <w:r w:rsidR="009A1C2D" w:rsidRPr="00641D6C">
        <w:rPr>
          <w:rFonts w:ascii="Arial" w:hAnsi="Arial" w:cs="Arial"/>
          <w:sz w:val="20"/>
          <w:szCs w:val="20"/>
        </w:rPr>
        <w:t>Процедура осмотра объекта оценки (</w:t>
      </w:r>
      <w:r w:rsidR="00CE2B9F" w:rsidRPr="00641D6C">
        <w:rPr>
          <w:rFonts w:ascii="Arial" w:hAnsi="Arial" w:cs="Arial"/>
          <w:sz w:val="20"/>
          <w:szCs w:val="20"/>
        </w:rPr>
        <w:t>далее – осмотр)</w:t>
      </w:r>
      <w:r w:rsidRPr="00641D6C">
        <w:rPr>
          <w:rFonts w:ascii="Arial" w:hAnsi="Arial" w:cs="Arial"/>
          <w:sz w:val="20"/>
          <w:szCs w:val="20"/>
        </w:rPr>
        <w:t xml:space="preserve"> включает следующие этапы:</w:t>
      </w:r>
    </w:p>
    <w:p w14:paraId="565B77A0" w14:textId="77777777" w:rsidR="00530054" w:rsidRPr="00641D6C" w:rsidRDefault="00530054" w:rsidP="00530054">
      <w:pPr>
        <w:pStyle w:val="newncpi"/>
        <w:ind w:firstLine="426"/>
        <w:rPr>
          <w:rFonts w:ascii="Arial" w:hAnsi="Arial" w:cs="Arial"/>
          <w:sz w:val="20"/>
          <w:szCs w:val="20"/>
        </w:rPr>
      </w:pPr>
      <w:r w:rsidRPr="00641D6C">
        <w:rPr>
          <w:rFonts w:ascii="Arial" w:hAnsi="Arial" w:cs="Arial"/>
          <w:sz w:val="20"/>
          <w:szCs w:val="20"/>
        </w:rPr>
        <w:t>– идентификацию ДТС;</w:t>
      </w:r>
    </w:p>
    <w:p w14:paraId="0E091736" w14:textId="77777777" w:rsidR="00530054" w:rsidRPr="00641D6C" w:rsidRDefault="00530054" w:rsidP="00530054">
      <w:pPr>
        <w:pStyle w:val="newncpi"/>
        <w:ind w:firstLine="426"/>
        <w:rPr>
          <w:rFonts w:ascii="Arial" w:hAnsi="Arial" w:cs="Arial"/>
          <w:sz w:val="20"/>
          <w:szCs w:val="20"/>
        </w:rPr>
      </w:pPr>
      <w:r w:rsidRPr="00641D6C">
        <w:rPr>
          <w:rFonts w:ascii="Arial" w:hAnsi="Arial" w:cs="Arial"/>
          <w:sz w:val="20"/>
          <w:szCs w:val="20"/>
        </w:rPr>
        <w:t>– определение состояния ДТС и его частей;</w:t>
      </w:r>
    </w:p>
    <w:p w14:paraId="0DCC1D2E" w14:textId="77777777" w:rsidR="00530054" w:rsidRPr="00641D6C" w:rsidRDefault="00530054" w:rsidP="00530054">
      <w:pPr>
        <w:pStyle w:val="newncpi"/>
        <w:ind w:firstLine="426"/>
        <w:rPr>
          <w:rFonts w:ascii="Arial" w:hAnsi="Arial" w:cs="Arial"/>
          <w:sz w:val="20"/>
          <w:szCs w:val="20"/>
        </w:rPr>
      </w:pPr>
      <w:r w:rsidRPr="00641D6C">
        <w:rPr>
          <w:rFonts w:ascii="Arial" w:hAnsi="Arial" w:cs="Arial"/>
          <w:sz w:val="20"/>
          <w:szCs w:val="20"/>
        </w:rPr>
        <w:t>– фотосъемку ДТС;</w:t>
      </w:r>
    </w:p>
    <w:p w14:paraId="6A8827C7" w14:textId="77777777" w:rsidR="00530054" w:rsidRPr="00641D6C" w:rsidRDefault="00530054" w:rsidP="00530054">
      <w:pPr>
        <w:pStyle w:val="newncpi"/>
        <w:ind w:firstLine="426"/>
        <w:rPr>
          <w:rFonts w:ascii="Arial" w:hAnsi="Arial" w:cs="Arial"/>
          <w:sz w:val="20"/>
          <w:szCs w:val="20"/>
        </w:rPr>
      </w:pPr>
      <w:r w:rsidRPr="00641D6C">
        <w:rPr>
          <w:rFonts w:ascii="Arial" w:hAnsi="Arial" w:cs="Arial"/>
          <w:sz w:val="20"/>
          <w:szCs w:val="20"/>
        </w:rPr>
        <w:t>– составление акта осмотра ДТС;</w:t>
      </w:r>
    </w:p>
    <w:p w14:paraId="046AF4BC" w14:textId="77777777" w:rsidR="00530054" w:rsidRPr="00530054" w:rsidRDefault="00530054" w:rsidP="00530054">
      <w:pPr>
        <w:pStyle w:val="newncpi"/>
        <w:ind w:firstLine="426"/>
        <w:rPr>
          <w:rFonts w:ascii="Arial" w:hAnsi="Arial" w:cs="Arial"/>
          <w:sz w:val="20"/>
          <w:szCs w:val="20"/>
        </w:rPr>
      </w:pPr>
      <w:r w:rsidRPr="00641D6C">
        <w:rPr>
          <w:rFonts w:ascii="Arial" w:hAnsi="Arial" w:cs="Arial"/>
          <w:sz w:val="20"/>
          <w:szCs w:val="20"/>
        </w:rPr>
        <w:t>– определение пробега ДТС.</w:t>
      </w:r>
    </w:p>
    <w:p w14:paraId="163B71F1" w14:textId="77777777" w:rsidR="00530054" w:rsidRPr="00530054" w:rsidRDefault="00530054" w:rsidP="00530054">
      <w:pPr>
        <w:pStyle w:val="newncpi"/>
        <w:ind w:firstLine="426"/>
        <w:rPr>
          <w:rFonts w:ascii="Arial" w:hAnsi="Arial" w:cs="Arial"/>
          <w:sz w:val="20"/>
          <w:szCs w:val="20"/>
        </w:rPr>
      </w:pPr>
      <w:r w:rsidRPr="00530054">
        <w:rPr>
          <w:rFonts w:ascii="Arial" w:hAnsi="Arial" w:cs="Arial"/>
          <w:b/>
          <w:sz w:val="20"/>
          <w:szCs w:val="20"/>
        </w:rPr>
        <w:t>6.1.</w:t>
      </w:r>
      <w:r w:rsidR="00641D6C">
        <w:rPr>
          <w:rFonts w:ascii="Arial" w:hAnsi="Arial" w:cs="Arial"/>
          <w:b/>
          <w:sz w:val="20"/>
          <w:szCs w:val="20"/>
        </w:rPr>
        <w:t>2</w:t>
      </w:r>
      <w:r w:rsidRPr="00530054">
        <w:rPr>
          <w:rFonts w:ascii="Arial" w:hAnsi="Arial" w:cs="Arial"/>
          <w:sz w:val="20"/>
          <w:szCs w:val="20"/>
        </w:rPr>
        <w:t> Заказчик оценки предоставляет место для осмотра и обеспечивает соответствующие условия: доступ к ДТС (свободный подход для осмотра и проведения фотосъемки ДТС) и его частям (открывает дверь, капот, крышку багажника, освобождает от вещей и других посторонних предметов место для осмотра частей ДТС и др.), освещение и др., а также безопасность проведения всех работ при осмотре. В случае необходимости осмотр может проводиться с использованием подъемника или смотровой ямы.</w:t>
      </w:r>
    </w:p>
    <w:p w14:paraId="018EF363" w14:textId="77777777" w:rsidR="00530054" w:rsidRPr="00BB1B05" w:rsidRDefault="00530054" w:rsidP="00530054">
      <w:pPr>
        <w:pStyle w:val="underpoint"/>
        <w:spacing w:before="0" w:after="0"/>
        <w:ind w:firstLine="426"/>
        <w:rPr>
          <w:rFonts w:ascii="Arial" w:hAnsi="Arial" w:cs="Arial"/>
          <w:sz w:val="20"/>
          <w:szCs w:val="20"/>
        </w:rPr>
      </w:pPr>
      <w:bookmarkStart w:id="21" w:name="_Hlk119868623"/>
      <w:r w:rsidRPr="00BB1B05">
        <w:rPr>
          <w:rFonts w:ascii="Arial" w:hAnsi="Arial" w:cs="Arial"/>
          <w:b/>
          <w:bCs/>
          <w:sz w:val="20"/>
          <w:szCs w:val="20"/>
        </w:rPr>
        <w:t>6.1.</w:t>
      </w:r>
      <w:r w:rsidR="00641D6C">
        <w:rPr>
          <w:rFonts w:ascii="Arial" w:hAnsi="Arial" w:cs="Arial"/>
          <w:b/>
          <w:bCs/>
          <w:sz w:val="20"/>
          <w:szCs w:val="20"/>
        </w:rPr>
        <w:t>3</w:t>
      </w:r>
      <w:r w:rsidR="00641D6C">
        <w:rPr>
          <w:rFonts w:ascii="Arial" w:hAnsi="Arial" w:cs="Arial"/>
          <w:sz w:val="20"/>
          <w:szCs w:val="20"/>
        </w:rPr>
        <w:t> </w:t>
      </w:r>
      <w:r w:rsidRPr="00BB1B05">
        <w:rPr>
          <w:rFonts w:ascii="Arial" w:hAnsi="Arial" w:cs="Arial"/>
          <w:sz w:val="20"/>
          <w:szCs w:val="20"/>
        </w:rPr>
        <w:t>В случае проведения осмотра объекта оценки в присутствии заказчика оценки и третьих лиц, если таковые имеются, то третьих лиц для участия в осмотре определяет и приглашает заказчик оценки.</w:t>
      </w:r>
    </w:p>
    <w:bookmarkEnd w:id="21"/>
    <w:p w14:paraId="641BBF5B" w14:textId="77777777" w:rsidR="00530054" w:rsidRPr="00530054" w:rsidRDefault="00530054" w:rsidP="00530054">
      <w:pPr>
        <w:pStyle w:val="underpoint"/>
        <w:spacing w:before="0" w:after="0"/>
        <w:ind w:firstLine="426"/>
        <w:rPr>
          <w:rFonts w:ascii="Arial" w:hAnsi="Arial" w:cs="Arial"/>
          <w:sz w:val="20"/>
          <w:szCs w:val="20"/>
        </w:rPr>
      </w:pPr>
      <w:r w:rsidRPr="00530054">
        <w:rPr>
          <w:rFonts w:ascii="Arial" w:hAnsi="Arial" w:cs="Arial"/>
          <w:b/>
          <w:bCs/>
          <w:sz w:val="20"/>
          <w:szCs w:val="20"/>
        </w:rPr>
        <w:t>6.1.</w:t>
      </w:r>
      <w:r w:rsidR="00641D6C">
        <w:rPr>
          <w:rFonts w:ascii="Arial" w:hAnsi="Arial" w:cs="Arial"/>
          <w:b/>
          <w:bCs/>
          <w:sz w:val="20"/>
          <w:szCs w:val="20"/>
        </w:rPr>
        <w:t>4</w:t>
      </w:r>
      <w:r w:rsidRPr="00530054">
        <w:rPr>
          <w:rFonts w:ascii="Arial" w:hAnsi="Arial" w:cs="Arial"/>
          <w:sz w:val="20"/>
          <w:szCs w:val="20"/>
        </w:rPr>
        <w:t> Заказчик оценки представляет ДТС для осмотра в чистом виде.</w:t>
      </w:r>
    </w:p>
    <w:p w14:paraId="1788EE36" w14:textId="77777777" w:rsidR="00530054" w:rsidRPr="00530054" w:rsidRDefault="00530054" w:rsidP="00530054">
      <w:pPr>
        <w:pStyle w:val="underpoint"/>
        <w:spacing w:before="0" w:after="0"/>
        <w:ind w:firstLine="426"/>
        <w:rPr>
          <w:rFonts w:ascii="Arial" w:hAnsi="Arial" w:cs="Arial"/>
          <w:sz w:val="20"/>
          <w:szCs w:val="20"/>
        </w:rPr>
      </w:pPr>
      <w:r w:rsidRPr="00530054">
        <w:rPr>
          <w:rFonts w:ascii="Arial" w:hAnsi="Arial" w:cs="Arial"/>
          <w:b/>
          <w:bCs/>
          <w:sz w:val="20"/>
          <w:szCs w:val="20"/>
        </w:rPr>
        <w:t>6.1.</w:t>
      </w:r>
      <w:r w:rsidR="00641D6C">
        <w:rPr>
          <w:rFonts w:ascii="Arial" w:hAnsi="Arial" w:cs="Arial"/>
          <w:b/>
          <w:bCs/>
          <w:sz w:val="20"/>
          <w:szCs w:val="20"/>
        </w:rPr>
        <w:t>5</w:t>
      </w:r>
      <w:r w:rsidRPr="00530054">
        <w:rPr>
          <w:rFonts w:ascii="Arial" w:hAnsi="Arial" w:cs="Arial"/>
          <w:sz w:val="20"/>
          <w:szCs w:val="20"/>
        </w:rPr>
        <w:t> При осмотре необходимо, чтобы ДТС находилось в горизонтальном положении и на горизонтальной площадке в статическом (неподвижном, заторможенном) состоянии или (при неисправном приводе и ручном тормозе) – с установленными противооткатными упорами. В других положениях ДТС должно быть закреплено в соответствии с требованиями техники безопасности. Двигатель, системы освещения и сигнализации должны быть выключены.</w:t>
      </w:r>
    </w:p>
    <w:p w14:paraId="7B275EFC" w14:textId="77777777" w:rsidR="00530054" w:rsidRPr="00530054" w:rsidRDefault="00530054" w:rsidP="00530054">
      <w:pPr>
        <w:pStyle w:val="underpoint"/>
        <w:spacing w:before="0" w:after="0"/>
        <w:ind w:firstLine="426"/>
        <w:rPr>
          <w:rFonts w:ascii="Arial" w:hAnsi="Arial" w:cs="Arial"/>
          <w:sz w:val="20"/>
          <w:szCs w:val="20"/>
        </w:rPr>
      </w:pPr>
      <w:r w:rsidRPr="00530054">
        <w:rPr>
          <w:rFonts w:ascii="Arial" w:hAnsi="Arial" w:cs="Arial"/>
          <w:b/>
          <w:bCs/>
          <w:sz w:val="20"/>
          <w:szCs w:val="20"/>
        </w:rPr>
        <w:t>6.1.</w:t>
      </w:r>
      <w:r w:rsidR="00641D6C">
        <w:rPr>
          <w:rFonts w:ascii="Arial" w:hAnsi="Arial" w:cs="Arial"/>
          <w:b/>
          <w:bCs/>
          <w:sz w:val="20"/>
          <w:szCs w:val="20"/>
        </w:rPr>
        <w:t>6</w:t>
      </w:r>
      <w:r w:rsidRPr="00530054">
        <w:rPr>
          <w:rFonts w:ascii="Arial" w:hAnsi="Arial" w:cs="Arial"/>
          <w:sz w:val="20"/>
          <w:szCs w:val="20"/>
        </w:rPr>
        <w:t> Неисправное ДТС доставляется к месту осмотра с сохранением его технического состояния на момент неисправности. Допускается установка дополнительного крепления или снятие частей, препятствующих движению своим ходом или с помощью буксира.</w:t>
      </w:r>
    </w:p>
    <w:p w14:paraId="3073F3CA" w14:textId="77777777" w:rsidR="00530054" w:rsidRPr="00530054" w:rsidRDefault="00530054" w:rsidP="00530054">
      <w:pPr>
        <w:pStyle w:val="underpoint"/>
        <w:spacing w:before="0" w:after="0"/>
        <w:ind w:firstLine="426"/>
        <w:rPr>
          <w:rFonts w:ascii="Arial" w:hAnsi="Arial" w:cs="Arial"/>
          <w:sz w:val="20"/>
          <w:szCs w:val="20"/>
        </w:rPr>
      </w:pPr>
      <w:r w:rsidRPr="00530054">
        <w:rPr>
          <w:rFonts w:ascii="Arial" w:hAnsi="Arial" w:cs="Arial"/>
          <w:b/>
          <w:bCs/>
          <w:sz w:val="20"/>
          <w:szCs w:val="20"/>
        </w:rPr>
        <w:t>6.1.</w:t>
      </w:r>
      <w:r w:rsidR="00641D6C">
        <w:rPr>
          <w:rFonts w:ascii="Arial" w:hAnsi="Arial" w:cs="Arial"/>
          <w:b/>
          <w:bCs/>
          <w:sz w:val="20"/>
          <w:szCs w:val="20"/>
        </w:rPr>
        <w:t>7</w:t>
      </w:r>
      <w:r w:rsidRPr="00530054">
        <w:rPr>
          <w:rFonts w:ascii="Arial" w:hAnsi="Arial" w:cs="Arial"/>
          <w:sz w:val="20"/>
          <w:szCs w:val="20"/>
        </w:rPr>
        <w:t> Осмотр проводится в дневное время суток. В исключительных случаях (при необходимости выезда на место ДТП, аварии и другого события) при согласии всех участников осмотра и при обеспечении заказчиком оценки вышеназванных условий осмотра и техники безопасности осмотр может быть проведен в любое время суток, в выходные, праздничные дни.</w:t>
      </w:r>
    </w:p>
    <w:p w14:paraId="6B5C6B2A" w14:textId="77777777" w:rsidR="00530054" w:rsidRDefault="00530054" w:rsidP="00530054">
      <w:pPr>
        <w:pStyle w:val="underpoint"/>
        <w:spacing w:before="0" w:after="0"/>
        <w:ind w:firstLine="426"/>
        <w:rPr>
          <w:rFonts w:ascii="Arial" w:hAnsi="Arial" w:cs="Arial"/>
          <w:sz w:val="20"/>
          <w:szCs w:val="20"/>
        </w:rPr>
      </w:pPr>
      <w:r w:rsidRPr="00530054">
        <w:rPr>
          <w:rFonts w:ascii="Arial" w:hAnsi="Arial" w:cs="Arial"/>
          <w:b/>
          <w:bCs/>
          <w:sz w:val="20"/>
          <w:szCs w:val="20"/>
        </w:rPr>
        <w:lastRenderedPageBreak/>
        <w:t>6.1.</w:t>
      </w:r>
      <w:r w:rsidR="00641D6C">
        <w:rPr>
          <w:rFonts w:ascii="Arial" w:hAnsi="Arial" w:cs="Arial"/>
          <w:b/>
          <w:bCs/>
          <w:sz w:val="20"/>
          <w:szCs w:val="20"/>
        </w:rPr>
        <w:t>8</w:t>
      </w:r>
      <w:r w:rsidRPr="00530054">
        <w:rPr>
          <w:rFonts w:ascii="Arial" w:hAnsi="Arial" w:cs="Arial"/>
          <w:sz w:val="20"/>
          <w:szCs w:val="20"/>
        </w:rPr>
        <w:t> При осмотре неисправного ДТС могут дополнительно предъявляться документы уполномоченного органа Министерства внутренних дел Республики Беларусь или другого уполномоченного органа, подтверждающие факт ДТП, аварии или другого случая с участием ДТС, подлежащего осмотру, а также неисправности ДТС.</w:t>
      </w:r>
    </w:p>
    <w:p w14:paraId="538821D8" w14:textId="77777777" w:rsidR="00850A9D" w:rsidRPr="00530054" w:rsidRDefault="00850A9D" w:rsidP="00850A9D">
      <w:pPr>
        <w:pStyle w:val="underpoint"/>
        <w:spacing w:before="0" w:after="0"/>
        <w:ind w:firstLine="426"/>
        <w:rPr>
          <w:rFonts w:ascii="Arial" w:hAnsi="Arial" w:cs="Arial"/>
          <w:sz w:val="20"/>
          <w:szCs w:val="20"/>
        </w:rPr>
      </w:pPr>
      <w:r w:rsidRPr="00530054">
        <w:rPr>
          <w:rFonts w:ascii="Arial" w:hAnsi="Arial" w:cs="Arial"/>
          <w:b/>
          <w:bCs/>
          <w:sz w:val="20"/>
          <w:szCs w:val="20"/>
        </w:rPr>
        <w:t>6.1.</w:t>
      </w:r>
      <w:r w:rsidR="00641D6C">
        <w:rPr>
          <w:rFonts w:ascii="Arial" w:hAnsi="Arial" w:cs="Arial"/>
          <w:b/>
          <w:bCs/>
          <w:sz w:val="20"/>
          <w:szCs w:val="20"/>
        </w:rPr>
        <w:t>9</w:t>
      </w:r>
      <w:r w:rsidRPr="00530054">
        <w:rPr>
          <w:rFonts w:ascii="Arial" w:hAnsi="Arial" w:cs="Arial"/>
          <w:sz w:val="20"/>
          <w:szCs w:val="20"/>
        </w:rPr>
        <w:t> При проведении осмотра можно использовать: фотокамеру, инструмент для измерения глубины протектора шин, масштабную линейку, измерительную рулетку, указатели и др. В случае необходимости используются информационные материалы, документация по конструктивным особенностям и технологии ремонта осматриваемого ДТС.</w:t>
      </w:r>
    </w:p>
    <w:p w14:paraId="2887316A" w14:textId="77777777" w:rsidR="00530054" w:rsidRPr="009A1C2D" w:rsidRDefault="00530054" w:rsidP="00530054">
      <w:pPr>
        <w:pStyle w:val="underpoint"/>
        <w:spacing w:before="0" w:after="0"/>
        <w:ind w:firstLine="426"/>
        <w:rPr>
          <w:rFonts w:ascii="Arial" w:hAnsi="Arial" w:cs="Arial"/>
          <w:sz w:val="20"/>
          <w:szCs w:val="20"/>
        </w:rPr>
      </w:pPr>
      <w:bookmarkStart w:id="22" w:name="a79"/>
      <w:bookmarkEnd w:id="22"/>
      <w:r w:rsidRPr="00530054">
        <w:rPr>
          <w:rFonts w:ascii="Arial" w:hAnsi="Arial" w:cs="Arial"/>
          <w:b/>
          <w:bCs/>
          <w:sz w:val="20"/>
          <w:szCs w:val="20"/>
        </w:rPr>
        <w:t>6.1.</w:t>
      </w:r>
      <w:r w:rsidR="00641D6C">
        <w:rPr>
          <w:rFonts w:ascii="Arial" w:hAnsi="Arial" w:cs="Arial"/>
          <w:b/>
          <w:bCs/>
          <w:sz w:val="20"/>
          <w:szCs w:val="20"/>
        </w:rPr>
        <w:t>10</w:t>
      </w:r>
      <w:r w:rsidRPr="00530054">
        <w:rPr>
          <w:rFonts w:ascii="Arial" w:hAnsi="Arial" w:cs="Arial"/>
          <w:sz w:val="20"/>
          <w:szCs w:val="20"/>
        </w:rPr>
        <w:t> Осмотр может быть признан несостоявшимся, если заказчик оценки не предъявил необходимые для осмотра оригиналы документов или их копии, зав</w:t>
      </w:r>
      <w:r w:rsidR="0075524C">
        <w:rPr>
          <w:rFonts w:ascii="Arial" w:hAnsi="Arial" w:cs="Arial"/>
          <w:sz w:val="20"/>
          <w:szCs w:val="20"/>
        </w:rPr>
        <w:t xml:space="preserve">еренные в установленном порядке. </w:t>
      </w:r>
      <w:r w:rsidRPr="00530054">
        <w:rPr>
          <w:rFonts w:ascii="Arial" w:hAnsi="Arial" w:cs="Arial"/>
          <w:sz w:val="20"/>
          <w:szCs w:val="20"/>
        </w:rPr>
        <w:t xml:space="preserve">В этом случае осмотр должен быть перенесен с соблюдением всей процедуры, </w:t>
      </w:r>
      <w:r w:rsidRPr="009A1C2D">
        <w:rPr>
          <w:rFonts w:ascii="Arial" w:hAnsi="Arial" w:cs="Arial"/>
          <w:sz w:val="20"/>
          <w:szCs w:val="20"/>
        </w:rPr>
        <w:t>установленной настоящим техническим кодексом.</w:t>
      </w:r>
    </w:p>
    <w:p w14:paraId="657F7018" w14:textId="77777777" w:rsidR="00530054" w:rsidRPr="00530054" w:rsidRDefault="00530054" w:rsidP="00530054">
      <w:pPr>
        <w:pStyle w:val="underpoint"/>
        <w:spacing w:before="0" w:after="0"/>
        <w:ind w:firstLine="426"/>
        <w:rPr>
          <w:rFonts w:ascii="Arial" w:hAnsi="Arial" w:cs="Arial"/>
          <w:sz w:val="20"/>
          <w:szCs w:val="20"/>
        </w:rPr>
      </w:pPr>
      <w:r w:rsidRPr="009A1C2D">
        <w:rPr>
          <w:rFonts w:ascii="Arial" w:hAnsi="Arial" w:cs="Arial"/>
          <w:b/>
          <w:bCs/>
          <w:sz w:val="20"/>
          <w:szCs w:val="20"/>
        </w:rPr>
        <w:t>6.1.</w:t>
      </w:r>
      <w:r w:rsidR="00850A9D" w:rsidRPr="009A1C2D">
        <w:rPr>
          <w:rFonts w:ascii="Arial" w:hAnsi="Arial" w:cs="Arial"/>
          <w:b/>
          <w:bCs/>
          <w:sz w:val="20"/>
          <w:szCs w:val="20"/>
        </w:rPr>
        <w:t>1</w:t>
      </w:r>
      <w:r w:rsidR="00641D6C">
        <w:rPr>
          <w:rFonts w:ascii="Arial" w:hAnsi="Arial" w:cs="Arial"/>
          <w:b/>
          <w:bCs/>
          <w:sz w:val="20"/>
          <w:szCs w:val="20"/>
        </w:rPr>
        <w:t>1</w:t>
      </w:r>
      <w:r w:rsidRPr="009A1C2D">
        <w:rPr>
          <w:rFonts w:ascii="Arial" w:hAnsi="Arial" w:cs="Arial"/>
          <w:sz w:val="20"/>
          <w:szCs w:val="20"/>
        </w:rPr>
        <w:t> Осмотр может не состояться, если один из участников осмотра не прибыл к месту осмотра по уважительной причине. В этом случае участник осмотра письменно или телеграммой уведомляет приглашающую сторону о невозможности участвовать в назначенном осмотре (о согласии с переносом даты и времени осмотра или подтверждает согласие проводить осмотр без его участия).</w:t>
      </w:r>
    </w:p>
    <w:p w14:paraId="64FC3896" w14:textId="77777777" w:rsidR="00530054" w:rsidRPr="00530054" w:rsidRDefault="00530054" w:rsidP="00530054">
      <w:pPr>
        <w:pStyle w:val="underpoint"/>
        <w:spacing w:before="0" w:after="0"/>
        <w:ind w:firstLine="426"/>
        <w:rPr>
          <w:rFonts w:ascii="Arial" w:hAnsi="Arial" w:cs="Arial"/>
          <w:sz w:val="20"/>
          <w:szCs w:val="20"/>
        </w:rPr>
      </w:pPr>
      <w:bookmarkStart w:id="23" w:name="a99"/>
      <w:bookmarkEnd w:id="23"/>
      <w:r w:rsidRPr="00530054">
        <w:rPr>
          <w:rFonts w:ascii="Arial" w:hAnsi="Arial" w:cs="Arial"/>
          <w:b/>
          <w:bCs/>
          <w:sz w:val="20"/>
          <w:szCs w:val="20"/>
        </w:rPr>
        <w:t>6.1.1</w:t>
      </w:r>
      <w:r w:rsidR="00641D6C">
        <w:rPr>
          <w:rFonts w:ascii="Arial" w:hAnsi="Arial" w:cs="Arial"/>
          <w:b/>
          <w:bCs/>
          <w:sz w:val="20"/>
          <w:szCs w:val="20"/>
        </w:rPr>
        <w:t>2</w:t>
      </w:r>
      <w:r w:rsidRPr="00530054">
        <w:rPr>
          <w:rFonts w:ascii="Arial" w:hAnsi="Arial" w:cs="Arial"/>
          <w:sz w:val="20"/>
          <w:szCs w:val="20"/>
        </w:rPr>
        <w:t> При осмотре ДТС определяются:</w:t>
      </w:r>
    </w:p>
    <w:p w14:paraId="3B13B39A" w14:textId="77777777" w:rsidR="00530054" w:rsidRPr="00530054" w:rsidRDefault="00530054" w:rsidP="00530054">
      <w:pPr>
        <w:pStyle w:val="newncpi"/>
        <w:ind w:firstLine="426"/>
        <w:rPr>
          <w:rFonts w:ascii="Arial" w:hAnsi="Arial" w:cs="Arial"/>
          <w:sz w:val="20"/>
          <w:szCs w:val="20"/>
        </w:rPr>
      </w:pPr>
      <w:r w:rsidRPr="00530054">
        <w:rPr>
          <w:rFonts w:ascii="Arial" w:hAnsi="Arial" w:cs="Arial"/>
          <w:sz w:val="20"/>
          <w:szCs w:val="20"/>
        </w:rPr>
        <w:t>– состояние ДТС;</w:t>
      </w:r>
    </w:p>
    <w:p w14:paraId="7DDDDE01" w14:textId="77777777" w:rsidR="00530054" w:rsidRPr="00530054" w:rsidRDefault="00530054" w:rsidP="00530054">
      <w:pPr>
        <w:pStyle w:val="newncpi"/>
        <w:ind w:firstLine="426"/>
        <w:rPr>
          <w:rFonts w:ascii="Arial" w:hAnsi="Arial" w:cs="Arial"/>
          <w:sz w:val="20"/>
          <w:szCs w:val="20"/>
        </w:rPr>
      </w:pPr>
      <w:r w:rsidRPr="00530054">
        <w:rPr>
          <w:rFonts w:ascii="Arial" w:hAnsi="Arial" w:cs="Arial"/>
          <w:sz w:val="20"/>
          <w:szCs w:val="20"/>
        </w:rPr>
        <w:t>– комплектация ДТС и ее соответствие техническим условиям изготовителя;</w:t>
      </w:r>
    </w:p>
    <w:p w14:paraId="439ABC02" w14:textId="77777777" w:rsidR="00530054" w:rsidRPr="00530054" w:rsidRDefault="00530054" w:rsidP="00530054">
      <w:pPr>
        <w:pStyle w:val="newncpi"/>
        <w:ind w:firstLine="426"/>
        <w:rPr>
          <w:rFonts w:ascii="Arial" w:hAnsi="Arial" w:cs="Arial"/>
          <w:sz w:val="20"/>
          <w:szCs w:val="20"/>
        </w:rPr>
      </w:pPr>
      <w:r w:rsidRPr="00530054">
        <w:rPr>
          <w:rFonts w:ascii="Arial" w:hAnsi="Arial" w:cs="Arial"/>
          <w:sz w:val="20"/>
          <w:szCs w:val="20"/>
        </w:rPr>
        <w:t>– комплектность, состояние базового и дополнительного оборудования;</w:t>
      </w:r>
    </w:p>
    <w:p w14:paraId="222B6515" w14:textId="77777777" w:rsidR="00530054" w:rsidRPr="00530054" w:rsidRDefault="00530054" w:rsidP="00530054">
      <w:pPr>
        <w:pStyle w:val="newncpi"/>
        <w:ind w:firstLine="426"/>
        <w:rPr>
          <w:rFonts w:ascii="Arial" w:hAnsi="Arial" w:cs="Arial"/>
          <w:sz w:val="20"/>
          <w:szCs w:val="20"/>
        </w:rPr>
      </w:pPr>
      <w:r w:rsidRPr="00530054">
        <w:rPr>
          <w:rFonts w:ascii="Arial" w:hAnsi="Arial" w:cs="Arial"/>
          <w:sz w:val="20"/>
          <w:szCs w:val="20"/>
        </w:rPr>
        <w:t>– пробег по показанию одометра или отработанный моторесурс основного двигателя;</w:t>
      </w:r>
    </w:p>
    <w:p w14:paraId="75D18DA0" w14:textId="77777777" w:rsidR="00530054" w:rsidRPr="00530054" w:rsidRDefault="00530054" w:rsidP="00530054">
      <w:pPr>
        <w:pStyle w:val="newncpi"/>
        <w:ind w:firstLine="426"/>
        <w:rPr>
          <w:rFonts w:ascii="Arial" w:hAnsi="Arial" w:cs="Arial"/>
          <w:sz w:val="20"/>
          <w:szCs w:val="20"/>
        </w:rPr>
      </w:pPr>
      <w:r w:rsidRPr="00530054">
        <w:rPr>
          <w:rFonts w:ascii="Arial" w:hAnsi="Arial" w:cs="Arial"/>
          <w:sz w:val="20"/>
          <w:szCs w:val="20"/>
        </w:rPr>
        <w:t>– работоспособность основных частей, продолжительность эксплуатации;</w:t>
      </w:r>
    </w:p>
    <w:p w14:paraId="03331968" w14:textId="77777777" w:rsidR="00530054" w:rsidRPr="00530054" w:rsidRDefault="00530054" w:rsidP="00530054">
      <w:pPr>
        <w:pStyle w:val="newncpi"/>
        <w:ind w:firstLine="426"/>
        <w:rPr>
          <w:rFonts w:ascii="Arial" w:hAnsi="Arial" w:cs="Arial"/>
          <w:sz w:val="20"/>
          <w:szCs w:val="20"/>
        </w:rPr>
      </w:pPr>
      <w:r w:rsidRPr="00530054">
        <w:rPr>
          <w:rFonts w:ascii="Arial" w:hAnsi="Arial" w:cs="Arial"/>
          <w:sz w:val="20"/>
          <w:szCs w:val="20"/>
        </w:rPr>
        <w:t>– наличие и качество ремонтных воздействий до осмотра;</w:t>
      </w:r>
    </w:p>
    <w:p w14:paraId="5A625C02" w14:textId="77777777" w:rsidR="00530054" w:rsidRPr="00530054" w:rsidRDefault="00530054" w:rsidP="00530054">
      <w:pPr>
        <w:pStyle w:val="newncpi"/>
        <w:ind w:firstLine="426"/>
        <w:rPr>
          <w:rFonts w:ascii="Arial" w:hAnsi="Arial" w:cs="Arial"/>
          <w:sz w:val="20"/>
          <w:szCs w:val="20"/>
        </w:rPr>
      </w:pPr>
      <w:r w:rsidRPr="00530054">
        <w:rPr>
          <w:rFonts w:ascii="Arial" w:hAnsi="Arial" w:cs="Arial"/>
          <w:sz w:val="20"/>
          <w:szCs w:val="20"/>
        </w:rPr>
        <w:t>– замененные или капитально отремонтированные части ДТС;</w:t>
      </w:r>
    </w:p>
    <w:p w14:paraId="0A709F89" w14:textId="77777777" w:rsidR="00530054" w:rsidRPr="00530054" w:rsidRDefault="00530054" w:rsidP="00530054">
      <w:pPr>
        <w:pStyle w:val="newncpi"/>
        <w:ind w:firstLine="426"/>
        <w:rPr>
          <w:rFonts w:ascii="Arial" w:hAnsi="Arial" w:cs="Arial"/>
          <w:sz w:val="20"/>
          <w:szCs w:val="20"/>
        </w:rPr>
      </w:pPr>
      <w:r w:rsidRPr="00530054">
        <w:rPr>
          <w:rFonts w:ascii="Arial" w:hAnsi="Arial" w:cs="Arial"/>
          <w:sz w:val="20"/>
          <w:szCs w:val="20"/>
        </w:rPr>
        <w:t>– характер и степень сложности имеющихся на дату осмотра неисправностей, дефектов ДТС (вид, размеры и зоны неисправностей).</w:t>
      </w:r>
    </w:p>
    <w:p w14:paraId="1DA4F6FB" w14:textId="77777777" w:rsidR="00530054" w:rsidRPr="00530054" w:rsidRDefault="00530054" w:rsidP="00530054">
      <w:pPr>
        <w:pStyle w:val="underpoint"/>
        <w:spacing w:before="0" w:after="0"/>
        <w:ind w:firstLine="426"/>
        <w:rPr>
          <w:rFonts w:ascii="Arial" w:hAnsi="Arial" w:cs="Arial"/>
          <w:sz w:val="20"/>
          <w:szCs w:val="20"/>
        </w:rPr>
      </w:pPr>
      <w:r w:rsidRPr="00530054">
        <w:rPr>
          <w:rFonts w:ascii="Arial" w:hAnsi="Arial" w:cs="Arial"/>
          <w:b/>
          <w:bCs/>
          <w:sz w:val="20"/>
          <w:szCs w:val="20"/>
        </w:rPr>
        <w:t>6.1.1</w:t>
      </w:r>
      <w:r w:rsidR="00641D6C">
        <w:rPr>
          <w:rFonts w:ascii="Arial" w:hAnsi="Arial" w:cs="Arial"/>
          <w:b/>
          <w:bCs/>
          <w:sz w:val="20"/>
          <w:szCs w:val="20"/>
        </w:rPr>
        <w:t>3</w:t>
      </w:r>
      <w:r w:rsidRPr="00530054">
        <w:rPr>
          <w:rFonts w:ascii="Arial" w:hAnsi="Arial" w:cs="Arial"/>
          <w:sz w:val="20"/>
          <w:szCs w:val="20"/>
        </w:rPr>
        <w:t> Сведения об идентификационных признаках и неисправностях ДТС, указанные в документе уполномоченного органа, должны быть сверены при осмотре с его фактическим состоянием.</w:t>
      </w:r>
    </w:p>
    <w:p w14:paraId="5CA3B51A" w14:textId="77777777" w:rsidR="00530054" w:rsidRDefault="00530054" w:rsidP="00530054">
      <w:pPr>
        <w:pStyle w:val="underpoint"/>
        <w:spacing w:before="0" w:after="0"/>
        <w:ind w:firstLine="426"/>
        <w:rPr>
          <w:rFonts w:ascii="Arial" w:hAnsi="Arial" w:cs="Arial"/>
          <w:sz w:val="20"/>
          <w:szCs w:val="20"/>
        </w:rPr>
      </w:pPr>
      <w:r w:rsidRPr="00530054">
        <w:rPr>
          <w:rFonts w:ascii="Arial" w:hAnsi="Arial" w:cs="Arial"/>
          <w:b/>
          <w:bCs/>
          <w:sz w:val="20"/>
          <w:szCs w:val="20"/>
        </w:rPr>
        <w:t>6.1.1</w:t>
      </w:r>
      <w:r w:rsidR="00641D6C">
        <w:rPr>
          <w:rFonts w:ascii="Arial" w:hAnsi="Arial" w:cs="Arial"/>
          <w:b/>
          <w:bCs/>
          <w:sz w:val="20"/>
          <w:szCs w:val="20"/>
        </w:rPr>
        <w:t>4</w:t>
      </w:r>
      <w:r w:rsidRPr="00530054">
        <w:rPr>
          <w:rFonts w:ascii="Arial" w:hAnsi="Arial" w:cs="Arial"/>
          <w:sz w:val="20"/>
          <w:szCs w:val="20"/>
        </w:rPr>
        <w:t xml:space="preserve"> С целью фиксации идентификационных признаков, состояния, неисправностей, дефектов в процессе осмотра производится фотосъемка ДТС (делаются скриншоты) в соответствии с </w:t>
      </w:r>
      <w:r w:rsidRPr="008B762C">
        <w:rPr>
          <w:rFonts w:ascii="Arial" w:hAnsi="Arial" w:cs="Arial"/>
          <w:sz w:val="20"/>
          <w:szCs w:val="20"/>
        </w:rPr>
        <w:t>6.4</w:t>
      </w:r>
      <w:r w:rsidRPr="00530054">
        <w:rPr>
          <w:rFonts w:ascii="Arial" w:hAnsi="Arial" w:cs="Arial"/>
          <w:sz w:val="20"/>
          <w:szCs w:val="20"/>
        </w:rPr>
        <w:t>.</w:t>
      </w:r>
    </w:p>
    <w:p w14:paraId="0F678FF3" w14:textId="77777777" w:rsidR="00530054" w:rsidRPr="00530054" w:rsidRDefault="00530054" w:rsidP="00530054">
      <w:pPr>
        <w:pStyle w:val="underpoint"/>
        <w:spacing w:before="0" w:after="0"/>
        <w:ind w:firstLine="426"/>
        <w:rPr>
          <w:rFonts w:ascii="Arial" w:hAnsi="Arial" w:cs="Arial"/>
          <w:sz w:val="20"/>
          <w:szCs w:val="20"/>
        </w:rPr>
      </w:pPr>
      <w:r w:rsidRPr="00530054">
        <w:rPr>
          <w:rFonts w:ascii="Arial" w:hAnsi="Arial" w:cs="Arial"/>
          <w:b/>
          <w:bCs/>
          <w:sz w:val="20"/>
          <w:szCs w:val="20"/>
        </w:rPr>
        <w:t>6.1.1</w:t>
      </w:r>
      <w:r w:rsidR="00641D6C">
        <w:rPr>
          <w:rFonts w:ascii="Arial" w:hAnsi="Arial" w:cs="Arial"/>
          <w:b/>
          <w:bCs/>
          <w:sz w:val="20"/>
          <w:szCs w:val="20"/>
        </w:rPr>
        <w:t>5</w:t>
      </w:r>
      <w:r w:rsidRPr="00530054">
        <w:rPr>
          <w:rFonts w:ascii="Arial" w:hAnsi="Arial" w:cs="Arial"/>
          <w:sz w:val="20"/>
          <w:szCs w:val="20"/>
        </w:rPr>
        <w:t> Если при осмотре нет возможности выявить неисправности, дефекты частей, но есть предположение об их наличии, при необходимости в акте осмотра ДТС об этом делается отметка. Решение о необходимости определения скрытых дефектов принимает лицо, проводившее осмотр. Для определения предполагаемых неисправностей, дефектов частей проводится дополнительный осмотр в порядке, аналогичном порядку проведения первичного осмотра ДТС, в организациях автосервиса с помощью средств технического диагностирования.</w:t>
      </w:r>
    </w:p>
    <w:p w14:paraId="130A072A" w14:textId="77777777" w:rsidR="00530054" w:rsidRPr="00530054" w:rsidRDefault="00530054" w:rsidP="00530054">
      <w:pPr>
        <w:pStyle w:val="newncpi"/>
        <w:ind w:firstLine="426"/>
        <w:rPr>
          <w:rFonts w:ascii="Arial" w:hAnsi="Arial" w:cs="Arial"/>
          <w:sz w:val="20"/>
          <w:szCs w:val="20"/>
        </w:rPr>
      </w:pPr>
      <w:r w:rsidRPr="00530054">
        <w:rPr>
          <w:rFonts w:ascii="Arial" w:hAnsi="Arial" w:cs="Arial"/>
          <w:sz w:val="20"/>
          <w:szCs w:val="20"/>
        </w:rPr>
        <w:t>Для установления неисправностей, дефектов частей исполнитель оценки имеет право требовать от заказчика оценки заключение организации автосервиса.</w:t>
      </w:r>
    </w:p>
    <w:p w14:paraId="02C19E58" w14:textId="77777777" w:rsidR="00530054" w:rsidRPr="00530054" w:rsidRDefault="00530054" w:rsidP="00530054">
      <w:pPr>
        <w:pStyle w:val="underpoint"/>
        <w:spacing w:before="0" w:after="0"/>
        <w:ind w:firstLine="426"/>
        <w:rPr>
          <w:rFonts w:ascii="Arial" w:hAnsi="Arial" w:cs="Arial"/>
          <w:sz w:val="20"/>
          <w:szCs w:val="20"/>
        </w:rPr>
      </w:pPr>
      <w:r w:rsidRPr="00530054">
        <w:rPr>
          <w:rFonts w:ascii="Arial" w:hAnsi="Arial" w:cs="Arial"/>
          <w:b/>
          <w:bCs/>
          <w:sz w:val="20"/>
          <w:szCs w:val="20"/>
        </w:rPr>
        <w:t>6.1.1</w:t>
      </w:r>
      <w:r w:rsidR="00641D6C">
        <w:rPr>
          <w:rFonts w:ascii="Arial" w:hAnsi="Arial" w:cs="Arial"/>
          <w:b/>
          <w:bCs/>
          <w:sz w:val="20"/>
          <w:szCs w:val="20"/>
        </w:rPr>
        <w:t>6</w:t>
      </w:r>
      <w:r w:rsidRPr="00530054">
        <w:rPr>
          <w:rFonts w:ascii="Arial" w:hAnsi="Arial" w:cs="Arial"/>
          <w:sz w:val="20"/>
          <w:szCs w:val="20"/>
        </w:rPr>
        <w:t> Исправное состояние частей, оборудования, установленных на ДТС, определяется органолептическим методом при запуске двигателя ДТС в неподвижном (статическом) состоянии ДТС, а исправное состояние ходовой части, приводов – при движении ДТС. Запуск двигателя, управление ДТС и оборудованием осуществляется заказчиком оценки или его представителем.</w:t>
      </w:r>
    </w:p>
    <w:p w14:paraId="58E43F67" w14:textId="77777777" w:rsidR="00530054" w:rsidRPr="00530054" w:rsidRDefault="00530054" w:rsidP="00530054">
      <w:pPr>
        <w:pStyle w:val="underpoint"/>
        <w:spacing w:before="0" w:after="0"/>
        <w:ind w:firstLine="426"/>
        <w:rPr>
          <w:rFonts w:ascii="Arial" w:hAnsi="Arial" w:cs="Arial"/>
          <w:sz w:val="20"/>
          <w:szCs w:val="20"/>
        </w:rPr>
      </w:pPr>
      <w:r w:rsidRPr="00530054">
        <w:rPr>
          <w:rFonts w:ascii="Arial" w:hAnsi="Arial" w:cs="Arial"/>
          <w:b/>
          <w:bCs/>
          <w:sz w:val="20"/>
          <w:szCs w:val="20"/>
        </w:rPr>
        <w:t>6.1.1</w:t>
      </w:r>
      <w:r w:rsidR="00641D6C">
        <w:rPr>
          <w:rFonts w:ascii="Arial" w:hAnsi="Arial" w:cs="Arial"/>
          <w:b/>
          <w:bCs/>
          <w:sz w:val="20"/>
          <w:szCs w:val="20"/>
        </w:rPr>
        <w:t>7</w:t>
      </w:r>
      <w:r w:rsidRPr="00530054">
        <w:rPr>
          <w:rFonts w:ascii="Arial" w:hAnsi="Arial" w:cs="Arial"/>
          <w:sz w:val="20"/>
          <w:szCs w:val="20"/>
        </w:rPr>
        <w:t> При определении видов ремонтных работ, способов и объемов их выполнения, обоснования замены частей, применения материалов, проведения окраски, работ по контролю, регулированию и диагностированию, трудоемкости выполнения ремонтных работ необходимо исходить из нормативов и рекомендаций изготовителя по техническому обслуживанию и ремонту объектов-аналогов ДТС.</w:t>
      </w:r>
    </w:p>
    <w:p w14:paraId="47613D6B" w14:textId="77777777" w:rsidR="00530054" w:rsidRPr="00530054" w:rsidRDefault="00530054" w:rsidP="00530054">
      <w:pPr>
        <w:pStyle w:val="underpoint"/>
        <w:spacing w:before="0" w:after="0"/>
        <w:ind w:firstLine="426"/>
        <w:rPr>
          <w:rFonts w:ascii="Arial" w:hAnsi="Arial" w:cs="Arial"/>
          <w:sz w:val="20"/>
          <w:szCs w:val="20"/>
        </w:rPr>
      </w:pPr>
      <w:r w:rsidRPr="00530054">
        <w:rPr>
          <w:rFonts w:ascii="Arial" w:hAnsi="Arial" w:cs="Arial"/>
          <w:b/>
          <w:bCs/>
          <w:sz w:val="20"/>
          <w:szCs w:val="20"/>
        </w:rPr>
        <w:t>6.1.1</w:t>
      </w:r>
      <w:r w:rsidR="00641D6C">
        <w:rPr>
          <w:rFonts w:ascii="Arial" w:hAnsi="Arial" w:cs="Arial"/>
          <w:b/>
          <w:bCs/>
          <w:sz w:val="20"/>
          <w:szCs w:val="20"/>
        </w:rPr>
        <w:t>8</w:t>
      </w:r>
      <w:r w:rsidRPr="00530054">
        <w:rPr>
          <w:rFonts w:ascii="Arial" w:hAnsi="Arial" w:cs="Arial"/>
          <w:sz w:val="20"/>
          <w:szCs w:val="20"/>
        </w:rPr>
        <w:t> В случае необходимости по завершении осмотра участникам осмотра даются разъяснения по существу осмотра и идентификации ДТС. При несогласии с результатами осмотра участники могут в письменном виде зафиксировать обоснование такого несогласия.</w:t>
      </w:r>
    </w:p>
    <w:p w14:paraId="787E0B08" w14:textId="77777777" w:rsidR="00530054" w:rsidRPr="00530054" w:rsidRDefault="00530054" w:rsidP="00530054">
      <w:pPr>
        <w:pStyle w:val="underpoint"/>
        <w:spacing w:before="0" w:after="0"/>
        <w:ind w:firstLine="426"/>
        <w:rPr>
          <w:rFonts w:ascii="Arial" w:hAnsi="Arial" w:cs="Arial"/>
          <w:sz w:val="20"/>
          <w:szCs w:val="20"/>
        </w:rPr>
      </w:pPr>
      <w:r w:rsidRPr="00530054">
        <w:rPr>
          <w:rFonts w:ascii="Arial" w:hAnsi="Arial" w:cs="Arial"/>
          <w:b/>
          <w:bCs/>
          <w:sz w:val="20"/>
          <w:szCs w:val="20"/>
        </w:rPr>
        <w:t>6.1.1</w:t>
      </w:r>
      <w:r w:rsidR="00641D6C">
        <w:rPr>
          <w:rFonts w:ascii="Arial" w:hAnsi="Arial" w:cs="Arial"/>
          <w:b/>
          <w:bCs/>
          <w:sz w:val="20"/>
          <w:szCs w:val="20"/>
        </w:rPr>
        <w:t>9</w:t>
      </w:r>
      <w:r w:rsidRPr="00530054">
        <w:rPr>
          <w:rFonts w:ascii="Arial" w:hAnsi="Arial" w:cs="Arial"/>
          <w:sz w:val="20"/>
          <w:szCs w:val="20"/>
        </w:rPr>
        <w:t> При невозможности проведения визуального осмотра (органолептический метод) (в случае угона, уничтожения ДТС и др.) проводится идентификация и определение состояния ДТС на основе предоставленных заказчиком оценки документов и дополнительной информации по объектам-аналогам ДТС.</w:t>
      </w:r>
    </w:p>
    <w:p w14:paraId="167A37F5" w14:textId="77777777" w:rsidR="00530054" w:rsidRPr="00530054" w:rsidRDefault="00530054" w:rsidP="00530054">
      <w:pPr>
        <w:pStyle w:val="newncpi"/>
        <w:ind w:firstLine="426"/>
        <w:rPr>
          <w:rFonts w:ascii="Arial" w:hAnsi="Arial" w:cs="Arial"/>
          <w:sz w:val="20"/>
          <w:szCs w:val="20"/>
        </w:rPr>
      </w:pPr>
      <w:r w:rsidRPr="00530054">
        <w:rPr>
          <w:rFonts w:ascii="Arial" w:hAnsi="Arial" w:cs="Arial"/>
          <w:sz w:val="20"/>
          <w:szCs w:val="20"/>
        </w:rPr>
        <w:lastRenderedPageBreak/>
        <w:t>Идентификация признаков, состояния, неисправностей, дефектов ДТС может быть выполнена только относительно тех обстоятельств, которые подтверждены на основе представленных документов и при условии:</w:t>
      </w:r>
    </w:p>
    <w:p w14:paraId="69C163D4" w14:textId="77777777" w:rsidR="00530054" w:rsidRPr="00530054" w:rsidRDefault="00530054" w:rsidP="00530054">
      <w:pPr>
        <w:pStyle w:val="newncpi"/>
        <w:ind w:firstLine="426"/>
        <w:rPr>
          <w:rFonts w:ascii="Arial" w:hAnsi="Arial" w:cs="Arial"/>
          <w:sz w:val="20"/>
          <w:szCs w:val="20"/>
        </w:rPr>
      </w:pPr>
      <w:r w:rsidRPr="00530054">
        <w:rPr>
          <w:rFonts w:ascii="Arial" w:hAnsi="Arial" w:cs="Arial"/>
          <w:sz w:val="20"/>
          <w:szCs w:val="20"/>
        </w:rPr>
        <w:t>– наличия документального обоснования о невозможности проведения осмотра;</w:t>
      </w:r>
    </w:p>
    <w:p w14:paraId="3B1FB434" w14:textId="77777777" w:rsidR="00530054" w:rsidRPr="00530054" w:rsidRDefault="00530054" w:rsidP="00530054">
      <w:pPr>
        <w:pStyle w:val="newncpi"/>
        <w:ind w:firstLine="426"/>
        <w:rPr>
          <w:rFonts w:ascii="Arial" w:hAnsi="Arial" w:cs="Arial"/>
          <w:sz w:val="20"/>
          <w:szCs w:val="20"/>
        </w:rPr>
      </w:pPr>
      <w:r w:rsidRPr="00530054">
        <w:rPr>
          <w:rFonts w:ascii="Arial" w:hAnsi="Arial" w:cs="Arial"/>
          <w:sz w:val="20"/>
          <w:szCs w:val="20"/>
        </w:rPr>
        <w:t>– соответствия всех основных идентификационных признаков, марки, модели, модификации, регистрационного знака, идентификационного номера, представленных в документах на ДТС;</w:t>
      </w:r>
    </w:p>
    <w:p w14:paraId="4A50EFDA" w14:textId="77777777" w:rsidR="00530054" w:rsidRPr="00530054" w:rsidRDefault="00530054" w:rsidP="00530054">
      <w:pPr>
        <w:pStyle w:val="newncpi"/>
        <w:ind w:firstLine="426"/>
        <w:rPr>
          <w:rFonts w:ascii="Arial" w:hAnsi="Arial" w:cs="Arial"/>
          <w:sz w:val="20"/>
          <w:szCs w:val="20"/>
        </w:rPr>
      </w:pPr>
      <w:r w:rsidRPr="00530054">
        <w:rPr>
          <w:rFonts w:ascii="Arial" w:hAnsi="Arial" w:cs="Arial"/>
          <w:sz w:val="20"/>
          <w:szCs w:val="20"/>
        </w:rPr>
        <w:t xml:space="preserve">– наличия фото- или видеоматериалов, </w:t>
      </w:r>
      <w:r w:rsidRPr="00774ACA">
        <w:rPr>
          <w:rFonts w:ascii="Arial" w:hAnsi="Arial" w:cs="Arial"/>
          <w:sz w:val="20"/>
          <w:szCs w:val="20"/>
        </w:rPr>
        <w:t>частей ДТС и других материалов, позволяющих точно и полностью определить характер, размеры неисправностей и дефектов данного ДТС.</w:t>
      </w:r>
    </w:p>
    <w:p w14:paraId="1E0E6A8B" w14:textId="77777777" w:rsidR="00530054" w:rsidRPr="00530054" w:rsidRDefault="00641D6C" w:rsidP="0030606A">
      <w:pPr>
        <w:pStyle w:val="underpoint"/>
        <w:spacing w:before="0" w:after="0"/>
        <w:ind w:firstLine="426"/>
        <w:rPr>
          <w:rFonts w:ascii="Arial" w:hAnsi="Arial" w:cs="Arial"/>
          <w:sz w:val="20"/>
          <w:szCs w:val="20"/>
        </w:rPr>
      </w:pPr>
      <w:r>
        <w:rPr>
          <w:rFonts w:ascii="Arial" w:hAnsi="Arial" w:cs="Arial"/>
          <w:b/>
          <w:bCs/>
          <w:sz w:val="20"/>
          <w:szCs w:val="20"/>
        </w:rPr>
        <w:t>6.1.20</w:t>
      </w:r>
      <w:r w:rsidR="00530054" w:rsidRPr="00530054">
        <w:rPr>
          <w:rFonts w:ascii="Arial" w:hAnsi="Arial" w:cs="Arial"/>
          <w:sz w:val="20"/>
          <w:szCs w:val="20"/>
        </w:rPr>
        <w:t xml:space="preserve"> Целесообразность выполнения требований </w:t>
      </w:r>
      <w:r w:rsidR="00530054" w:rsidRPr="00CC075B">
        <w:rPr>
          <w:rFonts w:ascii="Arial" w:hAnsi="Arial" w:cs="Arial"/>
          <w:sz w:val="20"/>
          <w:szCs w:val="20"/>
        </w:rPr>
        <w:t>6.1.</w:t>
      </w:r>
      <w:r>
        <w:rPr>
          <w:rFonts w:ascii="Arial" w:hAnsi="Arial" w:cs="Arial"/>
          <w:sz w:val="20"/>
          <w:szCs w:val="20"/>
        </w:rPr>
        <w:t>10</w:t>
      </w:r>
      <w:r w:rsidR="00530054" w:rsidRPr="00CC075B">
        <w:rPr>
          <w:rFonts w:ascii="Arial" w:hAnsi="Arial" w:cs="Arial"/>
          <w:sz w:val="20"/>
          <w:szCs w:val="20"/>
        </w:rPr>
        <w:t>–6.1.</w:t>
      </w:r>
      <w:r>
        <w:rPr>
          <w:rFonts w:ascii="Arial" w:hAnsi="Arial" w:cs="Arial"/>
          <w:sz w:val="20"/>
          <w:szCs w:val="20"/>
        </w:rPr>
        <w:t>18</w:t>
      </w:r>
      <w:r w:rsidR="00530054" w:rsidRPr="00530054">
        <w:rPr>
          <w:rFonts w:ascii="Arial" w:hAnsi="Arial" w:cs="Arial"/>
          <w:sz w:val="20"/>
          <w:szCs w:val="20"/>
        </w:rPr>
        <w:t xml:space="preserve"> определяется оценщиком в зависимости от целей оценки и особенностей объекта оценки.</w:t>
      </w:r>
    </w:p>
    <w:p w14:paraId="2A1A2300" w14:textId="77777777" w:rsidR="00530054" w:rsidRPr="00530054" w:rsidRDefault="00530054" w:rsidP="00530054">
      <w:pPr>
        <w:pStyle w:val="underpoint"/>
        <w:spacing w:before="0" w:after="0"/>
        <w:ind w:firstLine="426"/>
        <w:rPr>
          <w:rFonts w:ascii="Arial" w:hAnsi="Arial" w:cs="Arial"/>
          <w:sz w:val="20"/>
          <w:szCs w:val="20"/>
        </w:rPr>
      </w:pPr>
      <w:r w:rsidRPr="00530054">
        <w:rPr>
          <w:rFonts w:ascii="Arial" w:hAnsi="Arial" w:cs="Arial"/>
          <w:b/>
          <w:bCs/>
          <w:sz w:val="20"/>
          <w:szCs w:val="20"/>
        </w:rPr>
        <w:t>6.1.2</w:t>
      </w:r>
      <w:r w:rsidR="00641D6C">
        <w:rPr>
          <w:rFonts w:ascii="Arial" w:hAnsi="Arial" w:cs="Arial"/>
          <w:b/>
          <w:bCs/>
          <w:sz w:val="20"/>
          <w:szCs w:val="20"/>
        </w:rPr>
        <w:t>1</w:t>
      </w:r>
      <w:r w:rsidRPr="00530054">
        <w:rPr>
          <w:rFonts w:ascii="Arial" w:hAnsi="Arial" w:cs="Arial"/>
          <w:sz w:val="20"/>
          <w:szCs w:val="20"/>
        </w:rPr>
        <w:t> Результаты осмотра, изучения документов и материалов вносятся в акт осмотра ДТС.</w:t>
      </w:r>
    </w:p>
    <w:p w14:paraId="47BD7BEF" w14:textId="77777777" w:rsidR="00530054" w:rsidRDefault="00530054" w:rsidP="00530054">
      <w:pPr>
        <w:pStyle w:val="underpoint"/>
        <w:spacing w:before="0" w:after="0"/>
        <w:ind w:firstLine="426"/>
        <w:rPr>
          <w:rFonts w:ascii="Arial" w:hAnsi="Arial" w:cs="Arial"/>
          <w:sz w:val="20"/>
          <w:szCs w:val="20"/>
        </w:rPr>
      </w:pPr>
      <w:bookmarkStart w:id="24" w:name="a100"/>
      <w:bookmarkEnd w:id="24"/>
      <w:r w:rsidRPr="00530054">
        <w:rPr>
          <w:rFonts w:ascii="Arial" w:hAnsi="Arial" w:cs="Arial"/>
          <w:b/>
          <w:sz w:val="20"/>
          <w:szCs w:val="20"/>
        </w:rPr>
        <w:t>6.1.2</w:t>
      </w:r>
      <w:r w:rsidR="00641D6C">
        <w:rPr>
          <w:rFonts w:ascii="Arial" w:hAnsi="Arial" w:cs="Arial"/>
          <w:b/>
          <w:sz w:val="20"/>
          <w:szCs w:val="20"/>
        </w:rPr>
        <w:t>2</w:t>
      </w:r>
      <w:r w:rsidRPr="00530054">
        <w:rPr>
          <w:rFonts w:ascii="Arial" w:hAnsi="Arial" w:cs="Arial"/>
          <w:sz w:val="20"/>
          <w:szCs w:val="20"/>
        </w:rPr>
        <w:t> В случае выявления по результатам осмотра несоответствий либо противоречий в представленных документах или возникновения сомнений в правильности отражения показателей и характеристик, состояния объекта оценки, оценщик уточняет их у заказчика оценки и применяет в дальнейших расчетах либо использует в процедуре оценки другую обоснованную информацию. При этом этот факт и его влияние на результат независимой оценки отражается в предпосылках и ограничениях.</w:t>
      </w:r>
    </w:p>
    <w:p w14:paraId="4B485DDC" w14:textId="77777777" w:rsidR="00850A9D" w:rsidRPr="00530054" w:rsidRDefault="00850A9D" w:rsidP="00530054">
      <w:pPr>
        <w:pStyle w:val="underpoint"/>
        <w:spacing w:before="0" w:after="0"/>
        <w:ind w:firstLine="426"/>
        <w:rPr>
          <w:rFonts w:ascii="Arial" w:hAnsi="Arial" w:cs="Arial"/>
          <w:sz w:val="20"/>
          <w:szCs w:val="20"/>
        </w:rPr>
      </w:pPr>
      <w:r w:rsidRPr="00530054">
        <w:rPr>
          <w:rFonts w:ascii="Arial" w:hAnsi="Arial" w:cs="Arial"/>
          <w:b/>
          <w:sz w:val="20"/>
          <w:szCs w:val="20"/>
        </w:rPr>
        <w:t>6.1.2</w:t>
      </w:r>
      <w:r w:rsidR="00641D6C">
        <w:rPr>
          <w:rFonts w:ascii="Arial" w:hAnsi="Arial" w:cs="Arial"/>
          <w:b/>
          <w:sz w:val="20"/>
          <w:szCs w:val="20"/>
        </w:rPr>
        <w:t>3</w:t>
      </w:r>
      <w:r>
        <w:rPr>
          <w:rFonts w:ascii="Arial" w:hAnsi="Arial" w:cs="Arial"/>
          <w:b/>
          <w:sz w:val="20"/>
          <w:szCs w:val="20"/>
        </w:rPr>
        <w:t> </w:t>
      </w:r>
      <w:r w:rsidRPr="00850A9D">
        <w:rPr>
          <w:rFonts w:ascii="Arial" w:hAnsi="Arial" w:cs="Arial"/>
          <w:bCs/>
          <w:sz w:val="20"/>
          <w:szCs w:val="20"/>
        </w:rPr>
        <w:t>В компетенцию оценщика не входит проведение диагностики, экспертизы технического состояния отдельных</w:t>
      </w:r>
      <w:r>
        <w:rPr>
          <w:rFonts w:ascii="Arial" w:hAnsi="Arial" w:cs="Arial"/>
          <w:bCs/>
          <w:sz w:val="20"/>
          <w:szCs w:val="20"/>
        </w:rPr>
        <w:t xml:space="preserve"> элементов</w:t>
      </w:r>
      <w:r w:rsidRPr="00850A9D">
        <w:rPr>
          <w:rFonts w:ascii="Arial" w:hAnsi="Arial" w:cs="Arial"/>
          <w:bCs/>
          <w:sz w:val="20"/>
          <w:szCs w:val="20"/>
        </w:rPr>
        <w:t xml:space="preserve"> и объекта оценки в целом.</w:t>
      </w:r>
    </w:p>
    <w:p w14:paraId="32459930" w14:textId="77777777" w:rsidR="00F52AB7" w:rsidRPr="00D245A6" w:rsidRDefault="00821CBE" w:rsidP="003A2359">
      <w:pPr>
        <w:spacing w:before="220" w:after="160"/>
        <w:ind w:firstLine="397"/>
        <w:jc w:val="both"/>
        <w:rPr>
          <w:rFonts w:ascii="Arial" w:hAnsi="Arial" w:cs="Arial"/>
          <w:b/>
          <w:sz w:val="22"/>
          <w:szCs w:val="22"/>
        </w:rPr>
      </w:pPr>
      <w:r>
        <w:rPr>
          <w:rFonts w:ascii="Arial" w:hAnsi="Arial" w:cs="Arial"/>
          <w:b/>
          <w:sz w:val="22"/>
          <w:szCs w:val="22"/>
        </w:rPr>
        <w:t>6.2</w:t>
      </w:r>
      <w:r w:rsidR="00F52AB7" w:rsidRPr="00D245A6">
        <w:rPr>
          <w:rFonts w:ascii="Arial" w:hAnsi="Arial" w:cs="Arial"/>
          <w:b/>
          <w:sz w:val="22"/>
          <w:szCs w:val="22"/>
        </w:rPr>
        <w:t xml:space="preserve"> </w:t>
      </w:r>
      <w:r w:rsidRPr="00821CBE">
        <w:rPr>
          <w:rFonts w:ascii="Arial" w:hAnsi="Arial" w:cs="Arial"/>
          <w:b/>
          <w:sz w:val="22"/>
          <w:szCs w:val="22"/>
        </w:rPr>
        <w:t>Идентификация дорожного транспортного средства</w:t>
      </w:r>
    </w:p>
    <w:p w14:paraId="33129F3B"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6.2.1</w:t>
      </w:r>
      <w:r w:rsidRPr="00821CBE">
        <w:rPr>
          <w:rFonts w:ascii="Arial" w:hAnsi="Arial" w:cs="Arial"/>
          <w:sz w:val="20"/>
          <w:szCs w:val="20"/>
        </w:rPr>
        <w:t> Идентификация ДТС проводится в целях установления конструктивных, функциональных и эксплуатационных параметров и характеристик ДТС, определяющих его марку, модель, модельный ряд (модификацию) (далее – идентификационные признаки ДТС); исследования маркировочных обозначений и других тождественных признаков для расшифровки информации о ДТС и применения ее при определении стоимости ДТС; определения соответствия установленных данных информации, указанной в регистрационных и технических документах, выданных в отношении ДТС.</w:t>
      </w:r>
    </w:p>
    <w:p w14:paraId="6C735746"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Идентификация ДТС производится путем осмотра ДТС и изучения его регистрационных документов, исследования модельного ряда ДТС.</w:t>
      </w:r>
    </w:p>
    <w:p w14:paraId="1FE80527"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6.2.</w:t>
      </w:r>
      <w:r w:rsidR="00550BBA">
        <w:rPr>
          <w:rFonts w:ascii="Arial" w:hAnsi="Arial" w:cs="Arial"/>
          <w:b/>
          <w:bCs/>
          <w:sz w:val="20"/>
          <w:szCs w:val="20"/>
        </w:rPr>
        <w:t>2</w:t>
      </w:r>
      <w:r w:rsidRPr="00821CBE">
        <w:rPr>
          <w:rFonts w:ascii="Arial" w:hAnsi="Arial" w:cs="Arial"/>
          <w:sz w:val="20"/>
          <w:szCs w:val="20"/>
        </w:rPr>
        <w:t> Проведение идентификации ДТС осуществляется путем:</w:t>
      </w:r>
    </w:p>
    <w:p w14:paraId="231A723A"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w:t>
      </w:r>
      <w:r w:rsidR="00163523">
        <w:rPr>
          <w:rFonts w:ascii="Arial" w:hAnsi="Arial" w:cs="Arial"/>
          <w:sz w:val="20"/>
          <w:szCs w:val="20"/>
        </w:rPr>
        <w:t> </w:t>
      </w:r>
      <w:r w:rsidRPr="00821CBE">
        <w:rPr>
          <w:rFonts w:ascii="Arial" w:hAnsi="Arial" w:cs="Arial"/>
          <w:sz w:val="20"/>
          <w:szCs w:val="20"/>
        </w:rPr>
        <w:t>определения типа и параметров двигателя, коробки передач, трансмиссии, кузова, кабины, колесной формулы, наличия оборудования, а также измерения колесной базы ДТС, объема грузового отсека, площади грузовой платформы;</w:t>
      </w:r>
    </w:p>
    <w:p w14:paraId="489CD25E"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использования установленных идентификационных признаков ДТС, справочников, программного обеспечения, информации изготовителя (импортера) ДТС, других доступных достоверных данных при определении типа, марки (модели, модификации), года выпуска ДТС.</w:t>
      </w:r>
    </w:p>
    <w:p w14:paraId="433F3BF0"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6.2.</w:t>
      </w:r>
      <w:r w:rsidR="006F281C">
        <w:rPr>
          <w:rFonts w:ascii="Arial" w:hAnsi="Arial" w:cs="Arial"/>
          <w:b/>
          <w:bCs/>
          <w:sz w:val="20"/>
          <w:szCs w:val="20"/>
        </w:rPr>
        <w:t>3</w:t>
      </w:r>
      <w:r w:rsidRPr="00821CBE">
        <w:rPr>
          <w:rFonts w:ascii="Arial" w:hAnsi="Arial" w:cs="Arial"/>
          <w:sz w:val="20"/>
          <w:szCs w:val="20"/>
        </w:rPr>
        <w:t> При идентификации ДТС и его частей устанавливаются:</w:t>
      </w:r>
    </w:p>
    <w:p w14:paraId="6BEB2D38"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тип, марка (модель, модификации) ДТС, инвентарный номер (при его наличии), факт внесения изменений в конструкцию на основании документов, представленных владельцем ДТС, цвет ДТС, соответствие установленных параметров и характеристик ДТС данным регистрационных и других документов;</w:t>
      </w:r>
    </w:p>
    <w:p w14:paraId="38329EAD"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наличие регистрационных знаков (временных номерных знаков) и соответствие их записям в регистрационных и других документах ДТС;</w:t>
      </w:r>
    </w:p>
    <w:p w14:paraId="08FE2AE4"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год выпуска;</w:t>
      </w:r>
    </w:p>
    <w:p w14:paraId="19C030B7"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маркировочные обозначения</w:t>
      </w:r>
      <w:r w:rsidR="00EA070B">
        <w:rPr>
          <w:rFonts w:ascii="Arial" w:hAnsi="Arial" w:cs="Arial"/>
          <w:sz w:val="20"/>
          <w:szCs w:val="20"/>
        </w:rPr>
        <w:t xml:space="preserve"> </w:t>
      </w:r>
      <w:r w:rsidRPr="00821CBE">
        <w:rPr>
          <w:rFonts w:ascii="Arial" w:hAnsi="Arial" w:cs="Arial"/>
          <w:sz w:val="20"/>
          <w:szCs w:val="20"/>
        </w:rPr>
        <w:t>ДТС (наличие, содержание, место нанесения, взаиморасположение, конфигурация, признаки изменения или неисправности маркировки и др.) и соответствие их записям в регистрационных и других документах ДТС;</w:t>
      </w:r>
    </w:p>
    <w:p w14:paraId="7D19A5AF" w14:textId="77777777" w:rsidR="00821CBE" w:rsidRPr="009A1C2D" w:rsidRDefault="00821CBE" w:rsidP="00821CBE">
      <w:pPr>
        <w:pStyle w:val="newncpi"/>
        <w:ind w:firstLine="426"/>
        <w:rPr>
          <w:rFonts w:ascii="Arial" w:hAnsi="Arial" w:cs="Arial"/>
          <w:sz w:val="20"/>
          <w:szCs w:val="20"/>
        </w:rPr>
      </w:pPr>
      <w:r w:rsidRPr="009A1C2D">
        <w:rPr>
          <w:rFonts w:ascii="Arial" w:hAnsi="Arial" w:cs="Arial"/>
          <w:sz w:val="20"/>
          <w:szCs w:val="20"/>
        </w:rPr>
        <w:t>– идентификация колесной базы, грузового отсека, грузовой платформы и др.;</w:t>
      </w:r>
    </w:p>
    <w:p w14:paraId="5BF6162B" w14:textId="77777777" w:rsidR="00821CBE" w:rsidRPr="009A1C2D" w:rsidRDefault="00821CBE" w:rsidP="00821CBE">
      <w:pPr>
        <w:pStyle w:val="newncpi"/>
        <w:ind w:firstLine="426"/>
        <w:rPr>
          <w:rFonts w:ascii="Arial" w:hAnsi="Arial" w:cs="Arial"/>
          <w:sz w:val="20"/>
          <w:szCs w:val="20"/>
        </w:rPr>
      </w:pPr>
      <w:r w:rsidRPr="009A1C2D">
        <w:rPr>
          <w:rFonts w:ascii="Arial" w:hAnsi="Arial" w:cs="Arial"/>
          <w:sz w:val="20"/>
          <w:szCs w:val="20"/>
        </w:rPr>
        <w:t>– тип кузова, платформы, кабины, салона, количество мест, назначение и использование ДТС.</w:t>
      </w:r>
    </w:p>
    <w:p w14:paraId="0ABD6988" w14:textId="77777777" w:rsidR="00821CBE" w:rsidRPr="009A1C2D" w:rsidRDefault="00821CBE" w:rsidP="00821CBE">
      <w:pPr>
        <w:pStyle w:val="newncpi"/>
        <w:ind w:firstLine="426"/>
        <w:rPr>
          <w:rFonts w:ascii="Arial" w:hAnsi="Arial" w:cs="Arial"/>
          <w:sz w:val="20"/>
          <w:szCs w:val="20"/>
        </w:rPr>
      </w:pPr>
      <w:r w:rsidRPr="009A1C2D">
        <w:rPr>
          <w:rFonts w:ascii="Arial" w:hAnsi="Arial" w:cs="Arial"/>
          <w:sz w:val="20"/>
          <w:szCs w:val="20"/>
        </w:rPr>
        <w:t>Установленные идентификационные признаки ДТС и его частей фиксируются в акте осмотра ДТС.</w:t>
      </w:r>
    </w:p>
    <w:p w14:paraId="1F864E31" w14:textId="77777777" w:rsidR="00F90F71" w:rsidRPr="00641D6C" w:rsidRDefault="00821CBE" w:rsidP="00821CBE">
      <w:pPr>
        <w:pStyle w:val="newncpi"/>
        <w:ind w:firstLine="426"/>
        <w:rPr>
          <w:rFonts w:ascii="Arial" w:hAnsi="Arial" w:cs="Arial"/>
          <w:sz w:val="20"/>
          <w:szCs w:val="20"/>
        </w:rPr>
      </w:pPr>
      <w:r w:rsidRPr="00641D6C">
        <w:rPr>
          <w:rFonts w:ascii="Arial" w:hAnsi="Arial" w:cs="Arial"/>
          <w:sz w:val="20"/>
          <w:szCs w:val="20"/>
        </w:rPr>
        <w:t>При идентификации шин устанавлива</w:t>
      </w:r>
      <w:r w:rsidR="005F51F1" w:rsidRPr="00641D6C">
        <w:rPr>
          <w:rFonts w:ascii="Arial" w:hAnsi="Arial" w:cs="Arial"/>
          <w:sz w:val="20"/>
          <w:szCs w:val="20"/>
        </w:rPr>
        <w:t>ется</w:t>
      </w:r>
      <w:r w:rsidRPr="00641D6C">
        <w:rPr>
          <w:rFonts w:ascii="Arial" w:hAnsi="Arial" w:cs="Arial"/>
          <w:sz w:val="20"/>
          <w:szCs w:val="20"/>
        </w:rPr>
        <w:t xml:space="preserve"> их марк</w:t>
      </w:r>
      <w:r w:rsidR="005F51F1" w:rsidRPr="00641D6C">
        <w:rPr>
          <w:rFonts w:ascii="Arial" w:hAnsi="Arial" w:cs="Arial"/>
          <w:sz w:val="20"/>
          <w:szCs w:val="20"/>
        </w:rPr>
        <w:t>а</w:t>
      </w:r>
      <w:r w:rsidRPr="00641D6C">
        <w:rPr>
          <w:rFonts w:ascii="Arial" w:hAnsi="Arial" w:cs="Arial"/>
          <w:sz w:val="20"/>
          <w:szCs w:val="20"/>
        </w:rPr>
        <w:t xml:space="preserve">, </w:t>
      </w:r>
      <w:r w:rsidR="00163523" w:rsidRPr="00641D6C">
        <w:rPr>
          <w:rFonts w:ascii="Arial" w:hAnsi="Arial" w:cs="Arial"/>
          <w:sz w:val="20"/>
          <w:szCs w:val="20"/>
        </w:rPr>
        <w:t>размер, дат</w:t>
      </w:r>
      <w:r w:rsidR="005F51F1" w:rsidRPr="00641D6C">
        <w:rPr>
          <w:rFonts w:ascii="Arial" w:hAnsi="Arial" w:cs="Arial"/>
          <w:sz w:val="20"/>
          <w:szCs w:val="20"/>
        </w:rPr>
        <w:t>а</w:t>
      </w:r>
      <w:r w:rsidR="00163523" w:rsidRPr="00641D6C">
        <w:rPr>
          <w:rFonts w:ascii="Arial" w:hAnsi="Arial" w:cs="Arial"/>
          <w:sz w:val="20"/>
          <w:szCs w:val="20"/>
        </w:rPr>
        <w:t xml:space="preserve"> выпуска, </w:t>
      </w:r>
      <w:r w:rsidRPr="00641D6C">
        <w:rPr>
          <w:rFonts w:ascii="Arial" w:hAnsi="Arial" w:cs="Arial"/>
          <w:sz w:val="20"/>
          <w:szCs w:val="20"/>
        </w:rPr>
        <w:t>характеристик</w:t>
      </w:r>
      <w:r w:rsidR="00F90F71" w:rsidRPr="00641D6C">
        <w:rPr>
          <w:rFonts w:ascii="Arial" w:hAnsi="Arial" w:cs="Arial"/>
          <w:sz w:val="20"/>
          <w:szCs w:val="20"/>
        </w:rPr>
        <w:t>а</w:t>
      </w:r>
      <w:r w:rsidRPr="00641D6C">
        <w:rPr>
          <w:rFonts w:ascii="Arial" w:hAnsi="Arial" w:cs="Arial"/>
          <w:sz w:val="20"/>
          <w:szCs w:val="20"/>
        </w:rPr>
        <w:t xml:space="preserve"> по допустимой нагрузке и максимальной скорости движения ДТС.</w:t>
      </w:r>
    </w:p>
    <w:p w14:paraId="7E7261B9" w14:textId="77777777" w:rsidR="00821CBE" w:rsidRPr="00821CBE" w:rsidRDefault="00F90F71" w:rsidP="00821CBE">
      <w:pPr>
        <w:pStyle w:val="newncpi"/>
        <w:ind w:firstLine="426"/>
        <w:rPr>
          <w:rFonts w:ascii="Arial" w:hAnsi="Arial" w:cs="Arial"/>
          <w:sz w:val="20"/>
          <w:szCs w:val="20"/>
        </w:rPr>
      </w:pPr>
      <w:r w:rsidRPr="00641D6C">
        <w:rPr>
          <w:rFonts w:ascii="Arial" w:hAnsi="Arial" w:cs="Arial"/>
          <w:sz w:val="20"/>
          <w:szCs w:val="20"/>
        </w:rPr>
        <w:t xml:space="preserve">При идентификации </w:t>
      </w:r>
      <w:r w:rsidR="00821CBE" w:rsidRPr="00641D6C">
        <w:rPr>
          <w:rFonts w:ascii="Arial" w:hAnsi="Arial" w:cs="Arial"/>
          <w:sz w:val="20"/>
          <w:szCs w:val="20"/>
        </w:rPr>
        <w:t xml:space="preserve">дисков колес </w:t>
      </w:r>
      <w:r w:rsidRPr="00641D6C">
        <w:rPr>
          <w:rFonts w:ascii="Arial" w:hAnsi="Arial" w:cs="Arial"/>
          <w:sz w:val="20"/>
          <w:szCs w:val="20"/>
        </w:rPr>
        <w:t xml:space="preserve">устанавливается </w:t>
      </w:r>
      <w:r w:rsidR="00821CBE" w:rsidRPr="00641D6C">
        <w:rPr>
          <w:rFonts w:ascii="Arial" w:hAnsi="Arial" w:cs="Arial"/>
          <w:sz w:val="20"/>
          <w:szCs w:val="20"/>
        </w:rPr>
        <w:t xml:space="preserve">их </w:t>
      </w:r>
      <w:r w:rsidRPr="00641D6C">
        <w:rPr>
          <w:rFonts w:ascii="Arial" w:hAnsi="Arial" w:cs="Arial"/>
          <w:sz w:val="20"/>
          <w:szCs w:val="20"/>
        </w:rPr>
        <w:t>марка, размер, материал, технология изготовления (штампованные, литые, кованые и др.), количество спиц и другое</w:t>
      </w:r>
      <w:r w:rsidR="00821CBE" w:rsidRPr="00641D6C">
        <w:rPr>
          <w:rFonts w:ascii="Arial" w:hAnsi="Arial" w:cs="Arial"/>
          <w:sz w:val="20"/>
          <w:szCs w:val="20"/>
        </w:rPr>
        <w:t>.</w:t>
      </w:r>
    </w:p>
    <w:p w14:paraId="051BF1B1"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При идентификации аккумуляторной батареи (далее – АКБ) устанавлива</w:t>
      </w:r>
      <w:r w:rsidR="00F90F71">
        <w:rPr>
          <w:rFonts w:ascii="Arial" w:hAnsi="Arial" w:cs="Arial"/>
          <w:sz w:val="20"/>
          <w:szCs w:val="20"/>
        </w:rPr>
        <w:t>ется</w:t>
      </w:r>
      <w:r w:rsidRPr="00821CBE">
        <w:rPr>
          <w:rFonts w:ascii="Arial" w:hAnsi="Arial" w:cs="Arial"/>
          <w:sz w:val="20"/>
          <w:szCs w:val="20"/>
        </w:rPr>
        <w:t xml:space="preserve"> </w:t>
      </w:r>
      <w:r w:rsidR="005F51F1">
        <w:rPr>
          <w:rFonts w:ascii="Arial" w:hAnsi="Arial" w:cs="Arial"/>
          <w:sz w:val="20"/>
          <w:szCs w:val="20"/>
        </w:rPr>
        <w:t>ее</w:t>
      </w:r>
      <w:r w:rsidR="00B21912">
        <w:rPr>
          <w:rFonts w:ascii="Arial" w:hAnsi="Arial" w:cs="Arial"/>
          <w:sz w:val="20"/>
          <w:szCs w:val="20"/>
        </w:rPr>
        <w:t xml:space="preserve"> марка</w:t>
      </w:r>
      <w:r w:rsidRPr="00821CBE">
        <w:rPr>
          <w:rFonts w:ascii="Arial" w:hAnsi="Arial" w:cs="Arial"/>
          <w:sz w:val="20"/>
          <w:szCs w:val="20"/>
        </w:rPr>
        <w:t>, емкость (ампер/часы), тип активных пластин, дату выпуска.</w:t>
      </w:r>
    </w:p>
    <w:p w14:paraId="1C13D3F7"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lastRenderedPageBreak/>
        <w:t>Данные об основных идентификационных признаках шин, дисков</w:t>
      </w:r>
      <w:r w:rsidR="00F90F71">
        <w:rPr>
          <w:rFonts w:ascii="Arial" w:hAnsi="Arial" w:cs="Arial"/>
          <w:sz w:val="20"/>
          <w:szCs w:val="20"/>
        </w:rPr>
        <w:t xml:space="preserve"> и АКБ</w:t>
      </w:r>
      <w:r w:rsidRPr="00821CBE">
        <w:rPr>
          <w:rFonts w:ascii="Arial" w:hAnsi="Arial" w:cs="Arial"/>
          <w:sz w:val="20"/>
          <w:szCs w:val="20"/>
        </w:rPr>
        <w:t>, или их отсутствие фиксируются в акте осмотра ДТС.</w:t>
      </w:r>
    </w:p>
    <w:p w14:paraId="3FB77B34"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6.2.</w:t>
      </w:r>
      <w:r w:rsidR="006F281C">
        <w:rPr>
          <w:rFonts w:ascii="Arial" w:hAnsi="Arial" w:cs="Arial"/>
          <w:b/>
          <w:bCs/>
          <w:sz w:val="20"/>
          <w:szCs w:val="20"/>
        </w:rPr>
        <w:t>4</w:t>
      </w:r>
      <w:r w:rsidRPr="00821CBE">
        <w:rPr>
          <w:rFonts w:ascii="Arial" w:hAnsi="Arial" w:cs="Arial"/>
          <w:sz w:val="20"/>
          <w:szCs w:val="20"/>
        </w:rPr>
        <w:t> Если при проведении идентификации ДТС выявлено внесение изменений в конструкцию ДТС, оценщик проверяет наличие разрешения уполномоченного органа на внесение соответствующих изменений. Внесение изменений в конструкцию ДТС должно быть зафиксировано на:</w:t>
      </w:r>
    </w:p>
    <w:p w14:paraId="7CFE56E0"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размещения рекламы на наружных поверхностях ДТС;</w:t>
      </w:r>
    </w:p>
    <w:p w14:paraId="4457B92C"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нанесения цвето-графических схем, опознавательных знаков и надписей на наружной поверхности ДТС;</w:t>
      </w:r>
    </w:p>
    <w:p w14:paraId="7467B91A"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оборудования ДТС радиоэлектронными средствами (высокочастотными устройствами и др.);</w:t>
      </w:r>
    </w:p>
    <w:p w14:paraId="4A351EC5"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комплектации оборудованием, без которого эксплуатация ДТС запрещена (при перевозке ДТС опасных, крупногабаритных и тяжеловесных грузов);</w:t>
      </w:r>
    </w:p>
    <w:p w14:paraId="72EA3D03"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переоборудования ДТС в установленном законодательством порядке, в результате которого изменены его технические характеристики, указанные в регистрационных документах.</w:t>
      </w:r>
    </w:p>
    <w:p w14:paraId="1F3386F1"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6.2.</w:t>
      </w:r>
      <w:r w:rsidR="006F281C">
        <w:rPr>
          <w:rFonts w:ascii="Arial" w:hAnsi="Arial" w:cs="Arial"/>
          <w:b/>
          <w:bCs/>
          <w:sz w:val="20"/>
          <w:szCs w:val="20"/>
        </w:rPr>
        <w:t>5</w:t>
      </w:r>
      <w:r w:rsidRPr="00821CBE">
        <w:rPr>
          <w:rFonts w:ascii="Arial" w:hAnsi="Arial" w:cs="Arial"/>
          <w:sz w:val="20"/>
          <w:szCs w:val="20"/>
        </w:rPr>
        <w:t> При проведении идентификации оборудования определяется его принадлежность к ДТС. При этом устанавливается, является ли это оборудование оборудованием базовой комплектации или дополнительным для данной модификации ДТС.</w:t>
      </w:r>
    </w:p>
    <w:p w14:paraId="16CC7FEE"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Для установления соответствия оборудования базовой комплектации конкретной модификации ДТС могут использоваться справочники изготовителей и программное обеспечение. На установленное дополнительное оборудование заказчиком оценки или третьим лицом предъявляется соответствующая техническая документация.</w:t>
      </w:r>
    </w:p>
    <w:p w14:paraId="3E547FAA"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6.2.</w:t>
      </w:r>
      <w:r w:rsidR="006F281C">
        <w:rPr>
          <w:rFonts w:ascii="Arial" w:hAnsi="Arial" w:cs="Arial"/>
          <w:b/>
          <w:bCs/>
          <w:sz w:val="20"/>
          <w:szCs w:val="20"/>
        </w:rPr>
        <w:t>6</w:t>
      </w:r>
      <w:r w:rsidRPr="00821CBE">
        <w:rPr>
          <w:rFonts w:ascii="Arial" w:hAnsi="Arial" w:cs="Arial"/>
          <w:sz w:val="20"/>
          <w:szCs w:val="20"/>
        </w:rPr>
        <w:t> Маркировочные обозначения представляют собой основную и дополнительную маркировки ДТС.</w:t>
      </w:r>
    </w:p>
    <w:p w14:paraId="4AB26B0F" w14:textId="77777777" w:rsidR="00821CBE" w:rsidRPr="00821CBE" w:rsidRDefault="006F281C" w:rsidP="00821CBE">
      <w:pPr>
        <w:pStyle w:val="underpoint"/>
        <w:spacing w:before="0" w:after="0"/>
        <w:ind w:firstLine="426"/>
        <w:rPr>
          <w:rFonts w:ascii="Arial" w:hAnsi="Arial" w:cs="Arial"/>
          <w:sz w:val="20"/>
          <w:szCs w:val="20"/>
        </w:rPr>
      </w:pPr>
      <w:r>
        <w:rPr>
          <w:rFonts w:ascii="Arial" w:hAnsi="Arial" w:cs="Arial"/>
          <w:b/>
          <w:bCs/>
          <w:sz w:val="20"/>
          <w:szCs w:val="20"/>
        </w:rPr>
        <w:t>6.2.6</w:t>
      </w:r>
      <w:r w:rsidR="00821CBE" w:rsidRPr="00821CBE">
        <w:rPr>
          <w:rFonts w:ascii="Arial" w:hAnsi="Arial" w:cs="Arial"/>
          <w:b/>
          <w:bCs/>
          <w:sz w:val="20"/>
          <w:szCs w:val="20"/>
        </w:rPr>
        <w:t>.1</w:t>
      </w:r>
      <w:r w:rsidR="00821CBE" w:rsidRPr="00821CBE">
        <w:rPr>
          <w:rFonts w:ascii="Arial" w:hAnsi="Arial" w:cs="Arial"/>
          <w:sz w:val="20"/>
          <w:szCs w:val="20"/>
        </w:rPr>
        <w:t> Основной маркировкой является идентификационный номер (VIN), который находится на панели несущего кузова или лонжероне рамы, шасси или других основных частях ДТС. Идентификационный номер (VIN) наносится на поверхность части ДТС, имеющую следы механической обработки, предусмотренной технологическим процессом изготовителя. Идентификационный номер (VIN), год выпуска (дата выпуска) ДТС и другие параметры и характеристики могут дополнительно наноситься изготовителем в виде таблички, выполненной на специальной металлической пластине, которая закрепляется с помощью неразъемного соединения в передней части ДТС (на панели кузова, передней панели, моторного отсека и др.).</w:t>
      </w:r>
    </w:p>
    <w:p w14:paraId="39C1F12C"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sz w:val="20"/>
          <w:szCs w:val="20"/>
        </w:rPr>
        <w:t>С целью расшифровки идентификационного номера (VIN) можно использовать справочники производителей и программное обеспечение.</w:t>
      </w:r>
    </w:p>
    <w:p w14:paraId="604DECD7" w14:textId="77777777" w:rsidR="00821CBE" w:rsidRPr="00821CBE" w:rsidRDefault="006F281C" w:rsidP="00821CBE">
      <w:pPr>
        <w:pStyle w:val="underpoint"/>
        <w:spacing w:before="0" w:after="0"/>
        <w:ind w:firstLine="426"/>
        <w:rPr>
          <w:rFonts w:ascii="Arial" w:hAnsi="Arial" w:cs="Arial"/>
          <w:sz w:val="20"/>
          <w:szCs w:val="20"/>
        </w:rPr>
      </w:pPr>
      <w:r>
        <w:rPr>
          <w:rFonts w:ascii="Arial" w:hAnsi="Arial" w:cs="Arial"/>
          <w:b/>
          <w:bCs/>
          <w:sz w:val="20"/>
          <w:szCs w:val="20"/>
        </w:rPr>
        <w:t>6.2.6</w:t>
      </w:r>
      <w:r w:rsidR="00821CBE" w:rsidRPr="00821CBE">
        <w:rPr>
          <w:rFonts w:ascii="Arial" w:hAnsi="Arial" w:cs="Arial"/>
          <w:b/>
          <w:bCs/>
          <w:sz w:val="20"/>
          <w:szCs w:val="20"/>
        </w:rPr>
        <w:t>.2</w:t>
      </w:r>
      <w:r w:rsidR="00821CBE" w:rsidRPr="00821CBE">
        <w:rPr>
          <w:rFonts w:ascii="Arial" w:hAnsi="Arial" w:cs="Arial"/>
          <w:sz w:val="20"/>
          <w:szCs w:val="20"/>
        </w:rPr>
        <w:t> Дополнительная маркировка частей ДТС осуществляется изготовителями и специализированными предприятиями. Она предусматривает нанесение на части ДТС идентификационных признаков, видимых и невидимых глазом (видимая и невидимая маркировка).</w:t>
      </w:r>
    </w:p>
    <w:p w14:paraId="2883D55D"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Дополнительная маркировка позволяет установить оригинальность части, производителя, примерную дату выпуска, принадлежность к данному ДТС.</w:t>
      </w:r>
    </w:p>
    <w:p w14:paraId="649D21C8"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Видимая маркировка наносится, как правило, на наружную поверхность стекол, фар, задних фонарей, шин и дисков, в виде бирки на ремнях безопасности, передней двери, на внутренней поверхности бамперов, крыльев и др.</w:t>
      </w:r>
    </w:p>
    <w:p w14:paraId="7B25DD0E"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Невидимая маркировка наносится на обивку крыши, обивку спинки сидения, поверхность корпуса переключателя указателей поворота, другие части и становится видимой в свете ультрафиолетовых лучей.</w:t>
      </w:r>
    </w:p>
    <w:p w14:paraId="769E5566" w14:textId="77777777" w:rsidR="00821CBE" w:rsidRPr="00821CBE" w:rsidRDefault="006F281C" w:rsidP="00821CBE">
      <w:pPr>
        <w:pStyle w:val="newncpi"/>
        <w:ind w:firstLine="426"/>
        <w:rPr>
          <w:rFonts w:ascii="Arial" w:hAnsi="Arial" w:cs="Arial"/>
          <w:sz w:val="20"/>
          <w:szCs w:val="20"/>
        </w:rPr>
      </w:pPr>
      <w:r>
        <w:rPr>
          <w:rFonts w:ascii="Arial" w:hAnsi="Arial" w:cs="Arial"/>
          <w:b/>
          <w:bCs/>
          <w:sz w:val="20"/>
          <w:szCs w:val="20"/>
        </w:rPr>
        <w:t>6.2.6</w:t>
      </w:r>
      <w:r w:rsidR="00821CBE" w:rsidRPr="00821CBE">
        <w:rPr>
          <w:rFonts w:ascii="Arial" w:hAnsi="Arial" w:cs="Arial"/>
          <w:b/>
          <w:bCs/>
          <w:sz w:val="20"/>
          <w:szCs w:val="20"/>
        </w:rPr>
        <w:t>.3</w:t>
      </w:r>
      <w:r w:rsidR="00821CBE" w:rsidRPr="00821CBE">
        <w:rPr>
          <w:rFonts w:ascii="Arial" w:hAnsi="Arial" w:cs="Arial"/>
          <w:sz w:val="20"/>
          <w:szCs w:val="20"/>
        </w:rPr>
        <w:t> Во время осмотра могут выявляться признаки изменения нанесенной маркировки вследствие естественного износа, коррозии, других причин. Маркировка, выполненная в производственных условиях, не нарушает структуры материала, на который она наносится.</w:t>
      </w:r>
    </w:p>
    <w:p w14:paraId="333F18E0"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sz w:val="20"/>
          <w:szCs w:val="20"/>
        </w:rPr>
        <w:t>Если изменение основной маркировки зарегистрировано в установленном порядке, в свидетельстве о регистрации (техническом паспорте) ДТС размещается фотография места измененной маркировки.</w:t>
      </w:r>
    </w:p>
    <w:p w14:paraId="16AA15BB" w14:textId="77777777" w:rsidR="00821CBE" w:rsidRPr="00821CBE" w:rsidRDefault="00821CBE" w:rsidP="00821CBE">
      <w:pPr>
        <w:pStyle w:val="newncpi"/>
        <w:ind w:firstLine="426"/>
        <w:rPr>
          <w:rFonts w:ascii="Arial" w:hAnsi="Arial" w:cs="Arial"/>
          <w:sz w:val="20"/>
          <w:szCs w:val="20"/>
        </w:rPr>
      </w:pPr>
      <w:r w:rsidRPr="00821CBE">
        <w:rPr>
          <w:rFonts w:ascii="Arial" w:hAnsi="Arial" w:cs="Arial"/>
          <w:b/>
          <w:bCs/>
          <w:sz w:val="20"/>
          <w:szCs w:val="20"/>
        </w:rPr>
        <w:t>6.2.</w:t>
      </w:r>
      <w:r w:rsidR="006F281C">
        <w:rPr>
          <w:rFonts w:ascii="Arial" w:hAnsi="Arial" w:cs="Arial"/>
          <w:b/>
          <w:bCs/>
          <w:sz w:val="20"/>
          <w:szCs w:val="20"/>
        </w:rPr>
        <w:t>7</w:t>
      </w:r>
      <w:r w:rsidRPr="00821CBE">
        <w:rPr>
          <w:rFonts w:ascii="Arial" w:hAnsi="Arial" w:cs="Arial"/>
          <w:sz w:val="20"/>
          <w:szCs w:val="20"/>
        </w:rPr>
        <w:t> Определение параметров колесной базы ДТС производится путем измерения линейного расстояния между осями вращения колес передней и задней (рядом расположенной) оси ДТС с использованием измерительной рулетки.</w:t>
      </w:r>
    </w:p>
    <w:p w14:paraId="16105DEF"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При определении колесной базы полуприцепа определяется расстояние между проекцией на опорную поверхность оси вращения колеса и проекцией точки закрепления седельно-сцепного устройства. Для многоосного полуприцепа указывается дополнительно сумма расстояний между соседними осями.</w:t>
      </w:r>
    </w:p>
    <w:p w14:paraId="0CF059BE"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lastRenderedPageBreak/>
        <w:t>Определение параметров объема грузового отсека ДТС проводится на основе представленных заказчиком технического паспорта на ДТС или, в случае отсутствия в паспорте таких характеристик, путем измерения внутреннего пространства грузового отсека (при ограничении доступа – путем измерения параметров объема по наружной части грузового отсека).</w:t>
      </w:r>
    </w:p>
    <w:p w14:paraId="7BAF7F2C" w14:textId="77777777" w:rsidR="00F52AB7" w:rsidRPr="00D245A6" w:rsidRDefault="00821CBE" w:rsidP="003C75A7">
      <w:pPr>
        <w:spacing w:before="220" w:after="160"/>
        <w:ind w:firstLine="397"/>
        <w:jc w:val="both"/>
        <w:rPr>
          <w:rFonts w:ascii="Arial" w:hAnsi="Arial" w:cs="Arial"/>
          <w:b/>
          <w:sz w:val="22"/>
          <w:szCs w:val="22"/>
        </w:rPr>
      </w:pPr>
      <w:r>
        <w:rPr>
          <w:rFonts w:ascii="Arial" w:hAnsi="Arial" w:cs="Arial"/>
          <w:b/>
          <w:sz w:val="22"/>
          <w:szCs w:val="22"/>
        </w:rPr>
        <w:t>6.3</w:t>
      </w:r>
      <w:r w:rsidR="00F52AB7" w:rsidRPr="00D245A6">
        <w:rPr>
          <w:rFonts w:ascii="Arial" w:hAnsi="Arial" w:cs="Arial"/>
          <w:b/>
          <w:sz w:val="22"/>
          <w:szCs w:val="22"/>
        </w:rPr>
        <w:t xml:space="preserve"> </w:t>
      </w:r>
      <w:r w:rsidRPr="00821CBE">
        <w:rPr>
          <w:rFonts w:ascii="Arial" w:hAnsi="Arial" w:cs="Arial"/>
          <w:b/>
          <w:sz w:val="22"/>
          <w:szCs w:val="22"/>
        </w:rPr>
        <w:t>Определение состояния дорожного транспортного средства и его частей</w:t>
      </w:r>
    </w:p>
    <w:p w14:paraId="16AEC12F"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6.3.1</w:t>
      </w:r>
      <w:r w:rsidRPr="00821CBE">
        <w:rPr>
          <w:rFonts w:ascii="Arial" w:hAnsi="Arial" w:cs="Arial"/>
          <w:sz w:val="20"/>
          <w:szCs w:val="20"/>
        </w:rPr>
        <w:t> Определение состояния ДТС и его частей при осмотре включает следующую последовательность действий:</w:t>
      </w:r>
    </w:p>
    <w:p w14:paraId="4935E7D7"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определение наличия или отсутствия свидетельств ДТП, аварии или иного подобного события;</w:t>
      </w:r>
    </w:p>
    <w:p w14:paraId="340BECB0"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осмотр отдельных частей ДТС;</w:t>
      </w:r>
    </w:p>
    <w:p w14:paraId="4883DDA6"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осмотр шин, дисков ДТС;</w:t>
      </w:r>
    </w:p>
    <w:p w14:paraId="05DB0E9D"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осмотр АКБ ДТС;</w:t>
      </w:r>
    </w:p>
    <w:p w14:paraId="3FCC4054"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определение ранее проведенных ремонтных работ, эксплуатационных и иных дефектов;</w:t>
      </w:r>
    </w:p>
    <w:p w14:paraId="19CC9F33"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оценка работы двигателя ДТС;</w:t>
      </w:r>
    </w:p>
    <w:p w14:paraId="5A042258"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осмотр других частей ДТС и оборудования, установленного на ДТС;</w:t>
      </w:r>
    </w:p>
    <w:p w14:paraId="6BA67A5C"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проверка работы оборудования и ДТС в движении;</w:t>
      </w:r>
    </w:p>
    <w:p w14:paraId="6CB106F1"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определение наличия (отсутствия) повреждений ДТС и его частей.</w:t>
      </w:r>
    </w:p>
    <w:p w14:paraId="5E643E90" w14:textId="77777777" w:rsidR="00821CBE" w:rsidRPr="00821CBE" w:rsidRDefault="00821CBE" w:rsidP="00821CBE">
      <w:pPr>
        <w:pStyle w:val="underpoint"/>
        <w:spacing w:before="0" w:after="0"/>
        <w:ind w:firstLine="426"/>
        <w:rPr>
          <w:rFonts w:ascii="Arial" w:hAnsi="Arial" w:cs="Arial"/>
          <w:sz w:val="20"/>
          <w:szCs w:val="20"/>
        </w:rPr>
      </w:pPr>
      <w:bookmarkStart w:id="25" w:name="a71"/>
      <w:bookmarkEnd w:id="25"/>
      <w:r w:rsidRPr="00821CBE">
        <w:rPr>
          <w:rFonts w:ascii="Arial" w:hAnsi="Arial" w:cs="Arial"/>
          <w:b/>
          <w:bCs/>
          <w:sz w:val="20"/>
          <w:szCs w:val="20"/>
        </w:rPr>
        <w:t>6.3.1.1</w:t>
      </w:r>
      <w:r w:rsidRPr="00821CBE">
        <w:rPr>
          <w:rFonts w:ascii="Arial" w:hAnsi="Arial" w:cs="Arial"/>
          <w:sz w:val="20"/>
          <w:szCs w:val="20"/>
        </w:rPr>
        <w:t> Определение наличия или отсутствия свидетельств ДТП, аварии или иного подобного события, повреждений, дефектов, последствий некачественного ремонта (нарушения геометрии несущей конструкции ДТС и иных неисправностей) выполняется путем предварительного наружного осмотра с расстояния нескольких метров при перемещении по кругу в одном направлении.</w:t>
      </w:r>
    </w:p>
    <w:p w14:paraId="46C1139F" w14:textId="77777777" w:rsidR="00821CBE" w:rsidRPr="00821CBE" w:rsidRDefault="00821CBE" w:rsidP="00821CBE">
      <w:pPr>
        <w:pStyle w:val="underpoint"/>
        <w:spacing w:before="0" w:after="0"/>
        <w:ind w:firstLine="426"/>
        <w:rPr>
          <w:rFonts w:ascii="Arial" w:hAnsi="Arial" w:cs="Arial"/>
          <w:strike/>
          <w:sz w:val="20"/>
          <w:szCs w:val="20"/>
        </w:rPr>
      </w:pPr>
      <w:r w:rsidRPr="00821CBE">
        <w:rPr>
          <w:rFonts w:ascii="Arial" w:hAnsi="Arial" w:cs="Arial"/>
          <w:sz w:val="20"/>
          <w:szCs w:val="20"/>
        </w:rPr>
        <w:t>При наружном осмотре могут быть зафиксированы:</w:t>
      </w:r>
    </w:p>
    <w:p w14:paraId="781A9785"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нарушение одноколейности передних и задних колес (размещение задних колес по следу передних);</w:t>
      </w:r>
    </w:p>
    <w:p w14:paraId="2F33C493"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возможные деформации и следы коррозии кузова, платформы, рамы, перекосы проемов и несущих частей ДТС;</w:t>
      </w:r>
    </w:p>
    <w:p w14:paraId="70090D99"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нарушение конструктивно предусмотренного расположения колес относительно арок кузова;</w:t>
      </w:r>
    </w:p>
    <w:p w14:paraId="265B8A63"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разнотонность и нарушение ЛКП;</w:t>
      </w:r>
    </w:p>
    <w:p w14:paraId="20D8CFB5"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наличие иных неисправностей.</w:t>
      </w:r>
    </w:p>
    <w:p w14:paraId="38A52121"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Наличие перечисленных фактов может свидетельствовать о неисправности ДТС и его отдельных частей.</w:t>
      </w:r>
    </w:p>
    <w:p w14:paraId="31F4C8AE"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6.3.1.2</w:t>
      </w:r>
      <w:r w:rsidRPr="00821CBE">
        <w:rPr>
          <w:rFonts w:ascii="Arial" w:hAnsi="Arial" w:cs="Arial"/>
          <w:sz w:val="20"/>
          <w:szCs w:val="20"/>
        </w:rPr>
        <w:t> Осмотр отдельных частей ДТС начинается с осмотра конкретной части ДТС, а затем последовательно осматриваются другие части.</w:t>
      </w:r>
    </w:p>
    <w:p w14:paraId="16C37EF3"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xml:space="preserve">Методы осмотра зависят от условий осмотра, наличия и вида неисправностей. Может применяться метод осмотра частей в зоне повреждения ДТС или метод осмотра по агрегатам и системам. В последнем случае последовательно могут осматриваться части системы освещения, сигнализации, кузов, салон, ходовая часть, отсек расположения основного двигателя, системы управления, оборудование и т.д. </w:t>
      </w:r>
    </w:p>
    <w:p w14:paraId="64E9EB8B"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6.3.1.3</w:t>
      </w:r>
      <w:r w:rsidRPr="00821CBE">
        <w:rPr>
          <w:rFonts w:ascii="Arial" w:hAnsi="Arial" w:cs="Arial"/>
          <w:sz w:val="20"/>
          <w:szCs w:val="20"/>
        </w:rPr>
        <w:t> Осмотр шин ДТС заключается в определении их состояния. При необходимости определяется фактическая высота рисунка протектора шины как среднеарифметическая величина, измеренная в рабочей части протектора. Высота протектора измеряется в четырех равноудаленных сечениях шины по всей окружности протектора. В каждом сечении высота рисунка протектора определяется по зоне беговой дорожки, имеющей максимальный износ.</w:t>
      </w:r>
    </w:p>
    <w:p w14:paraId="7CFE2755" w14:textId="77777777" w:rsidR="00821CBE" w:rsidRPr="009D6C04" w:rsidRDefault="00821CBE" w:rsidP="00821CBE">
      <w:pPr>
        <w:pStyle w:val="underpoint"/>
        <w:spacing w:before="0" w:after="0"/>
        <w:ind w:firstLine="426"/>
        <w:rPr>
          <w:rFonts w:ascii="Arial" w:hAnsi="Arial" w:cs="Arial"/>
          <w:sz w:val="20"/>
          <w:szCs w:val="20"/>
        </w:rPr>
      </w:pPr>
      <w:r w:rsidRPr="009D6C04">
        <w:rPr>
          <w:rFonts w:ascii="Arial" w:hAnsi="Arial" w:cs="Arial"/>
          <w:sz w:val="20"/>
          <w:szCs w:val="20"/>
        </w:rPr>
        <w:t>Срок эксплуатации шины определяется в соответствии с маркировкой изготовителя от даты изготовления шины.</w:t>
      </w:r>
    </w:p>
    <w:p w14:paraId="3D37E10A" w14:textId="77777777" w:rsidR="00821CBE" w:rsidRPr="009D6C04" w:rsidRDefault="00821CBE" w:rsidP="00821CBE">
      <w:pPr>
        <w:pStyle w:val="underpoint"/>
        <w:spacing w:before="0" w:after="0"/>
        <w:ind w:firstLine="426"/>
        <w:rPr>
          <w:rFonts w:ascii="Arial" w:hAnsi="Arial" w:cs="Arial"/>
          <w:sz w:val="20"/>
          <w:szCs w:val="20"/>
        </w:rPr>
      </w:pPr>
      <w:r w:rsidRPr="009D6C04">
        <w:rPr>
          <w:rFonts w:ascii="Arial" w:hAnsi="Arial" w:cs="Arial"/>
          <w:sz w:val="20"/>
          <w:szCs w:val="20"/>
        </w:rPr>
        <w:t>Шина ДТС считается непригодной к эксплуатации и подлежит замене в результате ее повреждения или естественного износа:</w:t>
      </w:r>
    </w:p>
    <w:p w14:paraId="23C10B89" w14:textId="77777777" w:rsidR="00821CBE" w:rsidRPr="009D6C04" w:rsidRDefault="00821CBE" w:rsidP="00821CBE">
      <w:pPr>
        <w:pStyle w:val="underpoint"/>
        <w:spacing w:before="0" w:after="0"/>
        <w:ind w:firstLine="426"/>
        <w:rPr>
          <w:rFonts w:ascii="Arial" w:hAnsi="Arial" w:cs="Arial"/>
          <w:sz w:val="20"/>
          <w:szCs w:val="20"/>
        </w:rPr>
      </w:pPr>
      <w:r w:rsidRPr="009D6C04">
        <w:rPr>
          <w:rFonts w:ascii="Arial" w:hAnsi="Arial" w:cs="Arial"/>
          <w:sz w:val="20"/>
          <w:szCs w:val="20"/>
        </w:rPr>
        <w:t>- при наличии на шине местных повреждений (пробоев, порезов, разрывов), обнажающих корд, расслоения каркаса, отслоения протектора и боковины, герметизирующего резинового слоя на внутренней поверхности шины, растрескивания от старения резины, внутренних повреждений корда, и эта шина не подлежит ремонту в соответствии с ТКП 299;</w:t>
      </w:r>
    </w:p>
    <w:p w14:paraId="3FE44483" w14:textId="77777777" w:rsidR="00821CBE" w:rsidRPr="009D6C04" w:rsidRDefault="00821CBE" w:rsidP="00821CBE">
      <w:pPr>
        <w:pStyle w:val="underpoint"/>
        <w:spacing w:before="0" w:after="0"/>
        <w:ind w:firstLine="426"/>
        <w:rPr>
          <w:rFonts w:ascii="Arial" w:hAnsi="Arial" w:cs="Arial"/>
          <w:sz w:val="20"/>
          <w:szCs w:val="20"/>
        </w:rPr>
      </w:pPr>
      <w:r w:rsidRPr="009D6C04">
        <w:rPr>
          <w:rFonts w:ascii="Arial" w:hAnsi="Arial" w:cs="Arial"/>
          <w:sz w:val="20"/>
          <w:szCs w:val="20"/>
        </w:rPr>
        <w:t>- при появлении одного индикатора износа, расположенного по дну канавки протектора, при равномерном износе или двух индикаторов в каждом из двух сечений – при неравномерном износе беговой дорожки.</w:t>
      </w:r>
    </w:p>
    <w:p w14:paraId="332522D8" w14:textId="77777777" w:rsidR="00821CBE" w:rsidRPr="009D6C04" w:rsidRDefault="00821CBE" w:rsidP="00821CBE">
      <w:pPr>
        <w:pStyle w:val="newncpi"/>
        <w:ind w:firstLine="426"/>
        <w:rPr>
          <w:rFonts w:ascii="Arial" w:hAnsi="Arial" w:cs="Arial"/>
          <w:sz w:val="20"/>
          <w:szCs w:val="20"/>
        </w:rPr>
      </w:pPr>
      <w:r w:rsidRPr="009D6C04">
        <w:rPr>
          <w:rFonts w:ascii="Arial" w:hAnsi="Arial" w:cs="Arial"/>
          <w:sz w:val="20"/>
          <w:szCs w:val="20"/>
        </w:rPr>
        <w:t>Осмотр дисков</w:t>
      </w:r>
      <w:r w:rsidR="00012D88" w:rsidRPr="009D6C04">
        <w:rPr>
          <w:rFonts w:ascii="Arial" w:hAnsi="Arial" w:cs="Arial"/>
          <w:sz w:val="20"/>
          <w:szCs w:val="20"/>
        </w:rPr>
        <w:t xml:space="preserve"> колес</w:t>
      </w:r>
      <w:r w:rsidRPr="009D6C04">
        <w:rPr>
          <w:rFonts w:ascii="Arial" w:hAnsi="Arial" w:cs="Arial"/>
          <w:b/>
          <w:bCs/>
          <w:sz w:val="20"/>
          <w:szCs w:val="20"/>
        </w:rPr>
        <w:t xml:space="preserve"> </w:t>
      </w:r>
      <w:r w:rsidR="009A1C2D" w:rsidRPr="009D6C04">
        <w:rPr>
          <w:rFonts w:ascii="Arial" w:hAnsi="Arial" w:cs="Arial"/>
          <w:sz w:val="20"/>
          <w:szCs w:val="20"/>
        </w:rPr>
        <w:t>предусматривает выявление эксплуатационных и иных дефектов</w:t>
      </w:r>
      <w:r w:rsidRPr="009D6C04">
        <w:rPr>
          <w:rFonts w:ascii="Arial" w:hAnsi="Arial" w:cs="Arial"/>
          <w:sz w:val="20"/>
          <w:szCs w:val="20"/>
        </w:rPr>
        <w:t>.</w:t>
      </w:r>
    </w:p>
    <w:p w14:paraId="32B6765C" w14:textId="77777777" w:rsidR="00821CBE" w:rsidRPr="00821CBE" w:rsidRDefault="00821CBE" w:rsidP="00821CBE">
      <w:pPr>
        <w:pStyle w:val="underpoint"/>
        <w:spacing w:before="0" w:after="0"/>
        <w:ind w:firstLine="426"/>
        <w:rPr>
          <w:rFonts w:ascii="Arial" w:hAnsi="Arial" w:cs="Arial"/>
          <w:sz w:val="20"/>
          <w:szCs w:val="20"/>
        </w:rPr>
      </w:pPr>
      <w:r w:rsidRPr="009D6C04">
        <w:rPr>
          <w:rFonts w:ascii="Arial" w:hAnsi="Arial" w:cs="Arial"/>
          <w:b/>
          <w:bCs/>
          <w:sz w:val="20"/>
          <w:szCs w:val="20"/>
        </w:rPr>
        <w:t>6.3.1.4</w:t>
      </w:r>
      <w:r w:rsidRPr="009D6C04">
        <w:rPr>
          <w:rFonts w:ascii="Arial" w:hAnsi="Arial" w:cs="Arial"/>
          <w:sz w:val="20"/>
          <w:szCs w:val="20"/>
        </w:rPr>
        <w:t> Осмотр АКБ ДТС предусматривает установление ее состояния, а также состояния</w:t>
      </w:r>
      <w:r w:rsidRPr="00821CBE">
        <w:rPr>
          <w:rFonts w:ascii="Arial" w:hAnsi="Arial" w:cs="Arial"/>
          <w:sz w:val="20"/>
          <w:szCs w:val="20"/>
        </w:rPr>
        <w:t xml:space="preserve"> корпуса, крышки и клемм.</w:t>
      </w:r>
    </w:p>
    <w:p w14:paraId="1CE7829D"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lastRenderedPageBreak/>
        <w:t>6.3.1.5</w:t>
      </w:r>
      <w:r w:rsidRPr="00821CBE">
        <w:rPr>
          <w:rFonts w:ascii="Arial" w:hAnsi="Arial" w:cs="Arial"/>
          <w:sz w:val="20"/>
          <w:szCs w:val="20"/>
        </w:rPr>
        <w:t> </w:t>
      </w:r>
      <w:r w:rsidRPr="00821CBE">
        <w:rPr>
          <w:rFonts w:ascii="Arial" w:hAnsi="Arial" w:cs="Arial"/>
          <w:bCs/>
          <w:sz w:val="20"/>
          <w:szCs w:val="20"/>
        </w:rPr>
        <w:t xml:space="preserve">Определение проведенных ремонтных работ </w:t>
      </w:r>
      <w:r w:rsidRPr="00821CBE">
        <w:rPr>
          <w:rFonts w:ascii="Arial" w:hAnsi="Arial" w:cs="Arial"/>
          <w:sz w:val="20"/>
          <w:szCs w:val="20"/>
        </w:rPr>
        <w:t>заключается в установлении факта замены частей ДТС (кузова, рамы, кабины, двигателя, коробки передач, заднего моста и др.), наличия (отсутствия) эксплуатационных и других дефектов (конструкционных, технологических и др.), ремонтных работ, что может быть выполнено как методом органолептического контроля, так и определено на основании документов, подтверждающих проведение ремонтных работ и замен частей ДТС.</w:t>
      </w:r>
    </w:p>
    <w:p w14:paraId="788A76AE" w14:textId="77777777" w:rsidR="00821CBE" w:rsidRPr="009D6C04" w:rsidRDefault="00821CBE" w:rsidP="00821CBE">
      <w:pPr>
        <w:pStyle w:val="newncpi"/>
        <w:ind w:firstLine="426"/>
        <w:rPr>
          <w:rFonts w:ascii="Arial" w:hAnsi="Arial" w:cs="Arial"/>
          <w:sz w:val="20"/>
          <w:szCs w:val="20"/>
        </w:rPr>
      </w:pPr>
      <w:r w:rsidRPr="00821CBE">
        <w:rPr>
          <w:rFonts w:ascii="Arial" w:hAnsi="Arial" w:cs="Arial"/>
          <w:sz w:val="20"/>
          <w:szCs w:val="20"/>
        </w:rPr>
        <w:t xml:space="preserve">В ходе осмотра выявляются эксплуатационные и иные дефекты (наличие и степень повреждений </w:t>
      </w:r>
      <w:r w:rsidRPr="009D6C04">
        <w:rPr>
          <w:rFonts w:ascii="Arial" w:hAnsi="Arial" w:cs="Arial"/>
          <w:sz w:val="20"/>
          <w:szCs w:val="20"/>
        </w:rPr>
        <w:t>частей ДТС коррозией, состояние окраски и др.), а также последствия аварийных ситуаций, которые могли повлиять на конструкцию, надежность и безопасность, внешний вид ДТС.</w:t>
      </w:r>
    </w:p>
    <w:p w14:paraId="72F7F382" w14:textId="77777777" w:rsidR="00821CBE" w:rsidRPr="00821CBE" w:rsidRDefault="00821CBE" w:rsidP="00821CBE">
      <w:pPr>
        <w:pStyle w:val="newncpi"/>
        <w:ind w:firstLine="426"/>
        <w:rPr>
          <w:rFonts w:ascii="Arial" w:hAnsi="Arial" w:cs="Arial"/>
          <w:sz w:val="20"/>
          <w:szCs w:val="20"/>
        </w:rPr>
      </w:pPr>
      <w:r w:rsidRPr="009D6C04">
        <w:rPr>
          <w:rFonts w:ascii="Arial" w:hAnsi="Arial" w:cs="Arial"/>
          <w:sz w:val="20"/>
          <w:szCs w:val="20"/>
        </w:rPr>
        <w:t>Если состояние ДТС соответствует среднестатистическому исправному идентичному ДТС, условия эксплуатации которого соответствуют нормальным, незначительные эксплуатационные дефекты (старение ЛКП, мелкие царапины, точечная коррозия и др.), вызванные длительной эксплуатацией ДТС, в акте осмотра ДТС могут не фиксироваться.</w:t>
      </w:r>
    </w:p>
    <w:p w14:paraId="2D45BDA3" w14:textId="77777777" w:rsid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6.3.1.6</w:t>
      </w:r>
      <w:r w:rsidRPr="00821CBE">
        <w:rPr>
          <w:rFonts w:ascii="Arial" w:hAnsi="Arial" w:cs="Arial"/>
          <w:sz w:val="20"/>
          <w:szCs w:val="20"/>
        </w:rPr>
        <w:t> Оценка работы двигателя ДТС производится путем его запуска, если это возможно. Оценивается органолептическим методом его работа, по факторам приемистости, устойчивости числа оборотов вращения коленчатого вала двигателя, дымления и др.</w:t>
      </w:r>
    </w:p>
    <w:p w14:paraId="6788CFFC" w14:textId="77777777" w:rsidR="00821CBE" w:rsidRPr="00821CBE" w:rsidRDefault="00821CBE" w:rsidP="00821CBE">
      <w:pPr>
        <w:pStyle w:val="newncpi"/>
        <w:ind w:firstLine="426"/>
        <w:rPr>
          <w:rFonts w:ascii="Arial" w:hAnsi="Arial" w:cs="Arial"/>
          <w:sz w:val="20"/>
          <w:szCs w:val="20"/>
        </w:rPr>
      </w:pPr>
      <w:r w:rsidRPr="007579B2">
        <w:rPr>
          <w:rFonts w:ascii="Arial" w:hAnsi="Arial" w:cs="Arial"/>
          <w:sz w:val="20"/>
          <w:szCs w:val="20"/>
        </w:rPr>
        <w:t xml:space="preserve">В случае, если двигатель ДТС невозможно запустить, оцениваются комплектность и внешнее состояние частей двигателя. </w:t>
      </w:r>
      <w:r w:rsidR="007579B2" w:rsidRPr="007579B2">
        <w:rPr>
          <w:rFonts w:ascii="Arial" w:hAnsi="Arial" w:cs="Arial"/>
          <w:sz w:val="20"/>
          <w:szCs w:val="20"/>
        </w:rPr>
        <w:t>Если</w:t>
      </w:r>
      <w:r w:rsidRPr="007579B2">
        <w:rPr>
          <w:rFonts w:ascii="Arial" w:hAnsi="Arial" w:cs="Arial"/>
          <w:sz w:val="20"/>
          <w:szCs w:val="20"/>
        </w:rPr>
        <w:t xml:space="preserve"> при осмотре двигателя</w:t>
      </w:r>
      <w:r w:rsidR="007579B2" w:rsidRPr="007579B2">
        <w:rPr>
          <w:rFonts w:ascii="Arial" w:hAnsi="Arial" w:cs="Arial"/>
          <w:sz w:val="20"/>
          <w:szCs w:val="20"/>
        </w:rPr>
        <w:t>, который невозможно запустить,</w:t>
      </w:r>
      <w:r w:rsidRPr="007579B2">
        <w:rPr>
          <w:rFonts w:ascii="Arial" w:hAnsi="Arial" w:cs="Arial"/>
          <w:sz w:val="20"/>
          <w:szCs w:val="20"/>
        </w:rPr>
        <w:t xml:space="preserve"> установлена его полная комплектность, отсутствие течи рабочей жидкости, неисправностей и других дефектов, установлено наличие разрешения на допуск транспортного средства к участию в дорожном движении, то в акте осмотра ДТС </w:t>
      </w:r>
      <w:r w:rsidR="009D6C04">
        <w:rPr>
          <w:rFonts w:ascii="Arial" w:hAnsi="Arial" w:cs="Arial"/>
          <w:sz w:val="20"/>
          <w:szCs w:val="20"/>
        </w:rPr>
        <w:t xml:space="preserve">может </w:t>
      </w:r>
      <w:r w:rsidRPr="007579B2">
        <w:rPr>
          <w:rFonts w:ascii="Arial" w:hAnsi="Arial" w:cs="Arial"/>
          <w:sz w:val="20"/>
          <w:szCs w:val="20"/>
        </w:rPr>
        <w:t>отмечат</w:t>
      </w:r>
      <w:r w:rsidR="009D6C04">
        <w:rPr>
          <w:rFonts w:ascii="Arial" w:hAnsi="Arial" w:cs="Arial"/>
          <w:sz w:val="20"/>
          <w:szCs w:val="20"/>
        </w:rPr>
        <w:t>ь</w:t>
      </w:r>
      <w:r w:rsidRPr="007579B2">
        <w:rPr>
          <w:rFonts w:ascii="Arial" w:hAnsi="Arial" w:cs="Arial"/>
          <w:sz w:val="20"/>
          <w:szCs w:val="20"/>
        </w:rPr>
        <w:t>ся необходимость</w:t>
      </w:r>
      <w:r w:rsidR="009D6C04">
        <w:rPr>
          <w:rFonts w:ascii="Arial" w:hAnsi="Arial" w:cs="Arial"/>
          <w:sz w:val="20"/>
          <w:szCs w:val="20"/>
        </w:rPr>
        <w:t xml:space="preserve"> проведения</w:t>
      </w:r>
      <w:r w:rsidRPr="007579B2">
        <w:rPr>
          <w:rFonts w:ascii="Arial" w:hAnsi="Arial" w:cs="Arial"/>
          <w:sz w:val="20"/>
          <w:szCs w:val="20"/>
        </w:rPr>
        <w:t xml:space="preserve"> диагностики двигателя.</w:t>
      </w:r>
    </w:p>
    <w:p w14:paraId="069FD21D"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6.3.1.7</w:t>
      </w:r>
      <w:r w:rsidRPr="00821CBE">
        <w:rPr>
          <w:rFonts w:ascii="Arial" w:hAnsi="Arial" w:cs="Arial"/>
          <w:sz w:val="20"/>
          <w:szCs w:val="20"/>
        </w:rPr>
        <w:t> Осмотр других частей и оборудования, установленного на ДТС</w:t>
      </w:r>
      <w:r w:rsidRPr="00821CBE">
        <w:rPr>
          <w:rFonts w:ascii="Arial" w:hAnsi="Arial" w:cs="Arial"/>
          <w:b/>
          <w:bCs/>
          <w:sz w:val="20"/>
          <w:szCs w:val="20"/>
        </w:rPr>
        <w:t>,</w:t>
      </w:r>
      <w:r w:rsidRPr="00821CBE">
        <w:rPr>
          <w:rFonts w:ascii="Arial" w:hAnsi="Arial" w:cs="Arial"/>
          <w:sz w:val="20"/>
          <w:szCs w:val="20"/>
        </w:rPr>
        <w:t xml:space="preserve"> заключается в проверке их функционирования и определении их состояния.</w:t>
      </w:r>
    </w:p>
    <w:p w14:paraId="3C4C54AA"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6.3.1.8</w:t>
      </w:r>
      <w:r w:rsidRPr="00821CBE">
        <w:rPr>
          <w:rFonts w:ascii="Arial" w:hAnsi="Arial" w:cs="Arial"/>
          <w:sz w:val="20"/>
          <w:szCs w:val="20"/>
        </w:rPr>
        <w:t> Проверка работы ДТС в движении (если такая проверка возможна) заключается в определении функционирования ходовой части, приводов, систем управления ДТС и выявлении возможных неисправностей. Для этих целей используется органолептический метод.</w:t>
      </w:r>
    </w:p>
    <w:p w14:paraId="5758C517"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xml:space="preserve">Если ДТС неисправно и двигатель невозможно запустить, заказчик оценки предоставляет заключение о техническом состоянии или иной документ, подтверждающий состояние ДТС, его основных частей, в том числе двигателя и оборудования, которое имеет привод от данного двигателя. </w:t>
      </w:r>
    </w:p>
    <w:p w14:paraId="038DDA34"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6.3.1.9</w:t>
      </w:r>
      <w:r w:rsidRPr="00821CBE">
        <w:rPr>
          <w:rFonts w:ascii="Arial" w:hAnsi="Arial" w:cs="Arial"/>
          <w:sz w:val="20"/>
          <w:szCs w:val="20"/>
        </w:rPr>
        <w:t xml:space="preserve"> Определение наличия (отсутствия) повреждений ДТС и его частей производится во время осмотра, в процессе которого устанавливается вид, форма и размеры повреждений, вызывающие неисправность частей. Неисправности определяются видами воздействия, их вызвавшими. Виды воздействий описаны в </w:t>
      </w:r>
      <w:hyperlink w:anchor="a106" w:tooltip="+" w:history="1">
        <w:r w:rsidRPr="00821CBE">
          <w:rPr>
            <w:rFonts w:ascii="Arial" w:hAnsi="Arial" w:cs="Arial"/>
            <w:sz w:val="20"/>
            <w:szCs w:val="20"/>
          </w:rPr>
          <w:t>6.3.2</w:t>
        </w:r>
      </w:hyperlink>
      <w:r w:rsidRPr="00821CBE">
        <w:rPr>
          <w:rFonts w:ascii="Arial" w:hAnsi="Arial" w:cs="Arial"/>
          <w:sz w:val="20"/>
          <w:szCs w:val="20"/>
        </w:rPr>
        <w:t>.</w:t>
      </w:r>
    </w:p>
    <w:p w14:paraId="73F89E02" w14:textId="77777777" w:rsidR="00821CBE" w:rsidRPr="00821CBE" w:rsidRDefault="00821CBE" w:rsidP="00821CBE">
      <w:pPr>
        <w:pStyle w:val="underpoint"/>
        <w:spacing w:before="0" w:after="0"/>
        <w:ind w:firstLine="426"/>
        <w:rPr>
          <w:rFonts w:ascii="Arial" w:hAnsi="Arial" w:cs="Arial"/>
          <w:sz w:val="20"/>
          <w:szCs w:val="20"/>
        </w:rPr>
      </w:pPr>
      <w:bookmarkStart w:id="26" w:name="a106"/>
      <w:bookmarkEnd w:id="26"/>
      <w:r w:rsidRPr="00821CBE">
        <w:rPr>
          <w:rFonts w:ascii="Arial" w:hAnsi="Arial" w:cs="Arial"/>
          <w:b/>
          <w:bCs/>
          <w:sz w:val="20"/>
          <w:szCs w:val="20"/>
        </w:rPr>
        <w:t>6.3.2</w:t>
      </w:r>
      <w:r w:rsidRPr="00821CBE">
        <w:rPr>
          <w:rFonts w:ascii="Arial" w:hAnsi="Arial" w:cs="Arial"/>
          <w:sz w:val="20"/>
          <w:szCs w:val="20"/>
        </w:rPr>
        <w:t> Различают следующие виды воздействия: механическое, тепловое и химическое. Указанные виды воздействия могут вызывать неисправность одного вида или нескольких в различном сочетании.</w:t>
      </w:r>
    </w:p>
    <w:p w14:paraId="23D29782"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6.3.2.1</w:t>
      </w:r>
      <w:r w:rsidRPr="00821CBE">
        <w:rPr>
          <w:rFonts w:ascii="Arial" w:hAnsi="Arial" w:cs="Arial"/>
          <w:sz w:val="20"/>
          <w:szCs w:val="20"/>
        </w:rPr>
        <w:t> Неисправности, вызванные механическим воздействием, обусловлены механическим взаимодействием объекта оценки с другими транспортными средствами (далее – ТС) или предметами, препятствиями, а также вследствие взрыва.</w:t>
      </w:r>
    </w:p>
    <w:p w14:paraId="610B158A"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К основным видам неисправностей, вызванных механическим воздействием, относятся: царапины, выкрашивания, вмятины, задиры, выдавливания, сколы, отрывы, обрывы, срезы, выбивания, выпадения, отслаивания, разрывы, проколы, пробои, складки, трещины, изменения расположения конструктивных элементов относительно друг друга (перекосы, смещения, заклинивания, западания, биения, растяжения, смятия, скручивания, изгибы), полные разрушения отдельных частей.</w:t>
      </w:r>
    </w:p>
    <w:p w14:paraId="01463BA2"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6.3.2.2</w:t>
      </w:r>
      <w:r w:rsidRPr="00821CBE">
        <w:rPr>
          <w:rFonts w:ascii="Arial" w:hAnsi="Arial" w:cs="Arial"/>
          <w:sz w:val="20"/>
          <w:szCs w:val="20"/>
        </w:rPr>
        <w:t xml:space="preserve"> Неисправности, вызванные </w:t>
      </w:r>
      <w:r w:rsidRPr="00821CBE">
        <w:rPr>
          <w:rFonts w:ascii="Arial" w:hAnsi="Arial" w:cs="Arial"/>
          <w:bCs/>
          <w:sz w:val="20"/>
          <w:szCs w:val="20"/>
        </w:rPr>
        <w:t>тепловым</w:t>
      </w:r>
      <w:r w:rsidRPr="00821CBE">
        <w:rPr>
          <w:rFonts w:ascii="Arial" w:hAnsi="Arial" w:cs="Arial"/>
          <w:sz w:val="20"/>
          <w:szCs w:val="20"/>
        </w:rPr>
        <w:t xml:space="preserve"> воздействием, обусловлены действием высоких температур на ДТС вследствие пожара или взрыва. К основным видам неисправностей, обусловленных тепловым воздействием, относятся вздутия, обгорания, оплавления, нагары, коробления и др.</w:t>
      </w:r>
    </w:p>
    <w:p w14:paraId="7E6A69EC"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6.3.2.3</w:t>
      </w:r>
      <w:r w:rsidRPr="00821CBE">
        <w:rPr>
          <w:rFonts w:ascii="Arial" w:hAnsi="Arial" w:cs="Arial"/>
          <w:sz w:val="20"/>
          <w:szCs w:val="20"/>
        </w:rPr>
        <w:t> Неисправности, вызванные</w:t>
      </w:r>
      <w:r w:rsidRPr="00821CBE">
        <w:rPr>
          <w:rFonts w:ascii="Arial" w:hAnsi="Arial" w:cs="Arial"/>
          <w:b/>
          <w:bCs/>
          <w:sz w:val="20"/>
          <w:szCs w:val="20"/>
        </w:rPr>
        <w:t xml:space="preserve"> </w:t>
      </w:r>
      <w:r w:rsidRPr="00821CBE">
        <w:rPr>
          <w:rFonts w:ascii="Arial" w:hAnsi="Arial" w:cs="Arial"/>
          <w:bCs/>
          <w:sz w:val="20"/>
          <w:szCs w:val="20"/>
        </w:rPr>
        <w:t>химическими</w:t>
      </w:r>
      <w:r w:rsidRPr="00821CBE">
        <w:rPr>
          <w:rFonts w:ascii="Arial" w:hAnsi="Arial" w:cs="Arial"/>
          <w:sz w:val="20"/>
          <w:szCs w:val="20"/>
        </w:rPr>
        <w:t xml:space="preserve"> воздействиями, обусловленными реакциями, происходящими под действием на объект оценки химически опасных веществ (грузов), атмосферной и другой среды. К основным видам неисправностей, вызванных химическими воздействиями, относятся коррозии, вздутия, оплавления, отслаивания, нагары, коробления и др.</w:t>
      </w:r>
    </w:p>
    <w:p w14:paraId="536E8C27"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6.3.2.4</w:t>
      </w:r>
      <w:r w:rsidRPr="00821CBE">
        <w:rPr>
          <w:rFonts w:ascii="Arial" w:hAnsi="Arial" w:cs="Arial"/>
          <w:sz w:val="20"/>
          <w:szCs w:val="20"/>
        </w:rPr>
        <w:t> Повреждения ДТС разделяются по форме их возникновения на три группы:</w:t>
      </w:r>
    </w:p>
    <w:p w14:paraId="53039E7E"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lastRenderedPageBreak/>
        <w:t>– контактные деформации, образующиеся в начальный момент взаимодействия двух и более ДТС, при которых происходит изменение первоначальной формы отдельных частей неисправного ДТС. Наиболее распространенным случаем контактной деформации является вмятина, которая, как правило, направлена вовнутрь части;</w:t>
      </w:r>
    </w:p>
    <w:p w14:paraId="4CE417F2"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разрывы, разрезы, пробои, царапины и другие повреждения, характеризующиеся сквозным разрушением поверхности вследствие концентрации силы на незначительной по площади части;</w:t>
      </w:r>
    </w:p>
    <w:p w14:paraId="65778663"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 отпечатки (поверхностные отображения) на следообразующем участке поверхности одного ДТС выступающими частями другого ДТС. Отпечатки представляют собой отслоения или наслоения вещества, краски, грунтовки и др.</w:t>
      </w:r>
    </w:p>
    <w:p w14:paraId="356B7E40"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Повреждения (неисправности) первой и второй группы относятся к объемным неисправностям, неисправности третьей группы – к поверхностным.</w:t>
      </w:r>
    </w:p>
    <w:p w14:paraId="77D72182"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6.3.2.5</w:t>
      </w:r>
      <w:r w:rsidRPr="00821CBE">
        <w:rPr>
          <w:rFonts w:ascii="Arial" w:hAnsi="Arial" w:cs="Arial"/>
          <w:sz w:val="20"/>
          <w:szCs w:val="20"/>
        </w:rPr>
        <w:t> Размер повреждения определяется в виде линейных величин, площади, объема повреждения или процентного соотношения размера повреждения к соответствующему размеру поврежденной части.</w:t>
      </w:r>
    </w:p>
    <w:p w14:paraId="132D6447" w14:textId="77777777" w:rsidR="00821CBE" w:rsidRPr="00821CBE" w:rsidRDefault="00821CBE" w:rsidP="00821CBE">
      <w:pPr>
        <w:pStyle w:val="underpoint"/>
        <w:spacing w:before="0" w:after="0"/>
        <w:ind w:firstLine="426"/>
        <w:rPr>
          <w:rFonts w:ascii="Arial" w:hAnsi="Arial" w:cs="Arial"/>
          <w:sz w:val="20"/>
          <w:szCs w:val="20"/>
        </w:rPr>
      </w:pPr>
      <w:bookmarkStart w:id="27" w:name="a72"/>
      <w:bookmarkEnd w:id="27"/>
      <w:r w:rsidRPr="00821CBE">
        <w:rPr>
          <w:rFonts w:ascii="Arial" w:hAnsi="Arial" w:cs="Arial"/>
          <w:b/>
          <w:bCs/>
          <w:sz w:val="20"/>
          <w:szCs w:val="20"/>
        </w:rPr>
        <w:t>6.3.2.6</w:t>
      </w:r>
      <w:r w:rsidRPr="00821CBE">
        <w:rPr>
          <w:rFonts w:ascii="Arial" w:hAnsi="Arial" w:cs="Arial"/>
          <w:sz w:val="20"/>
          <w:szCs w:val="20"/>
        </w:rPr>
        <w:t> По степени проявления и возможности обнаружения неисправности ДТС относятся к видимым при осмотре (органолептическом контроле) и скрытым.</w:t>
      </w:r>
    </w:p>
    <w:p w14:paraId="4F6CA892"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В процессе осмотра анализируются и выделяются также вторичные деформации, которые характеризуются отсутствием признаков непосредственного контакта частей и являются следствием воздействия моментов сил. Такие деформации располагаются на удалении от места непосредственного контакта. Результатом вторичных деформаций могут быть наиболее сложные неисправности, связанные с перекосом всего кузова или его частей, что сопровождается существенным изменением геометрических параметров каркаса кузова, кабины, платформы и коляски, проемов дверей, капота, крышки багажника, ветрового и заднего стекла, лонжеронов и т.д.</w:t>
      </w:r>
    </w:p>
    <w:p w14:paraId="168BCC66"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Вторичные деформации при осмотре нередко ошибочно принимаются за контактные неисправности. Во избежание этого в первую очередь следует выявить следы контактных деформаций, и только затем можно правильно распознать и выделить вторичные деформации. Такой подход позволит установить, принадлежит ли неисправность части к ДТП или это является следствием предыдущих неисправностей и ремонтных воздействий. При осмотре фиксируются повреждения ДТС, сделанные намеренно с целью спасения потерпевших при ДТП, аварии или другом подобном событии.</w:t>
      </w:r>
    </w:p>
    <w:p w14:paraId="0C2D12FD"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6.3.2.7</w:t>
      </w:r>
      <w:r w:rsidRPr="00821CBE">
        <w:rPr>
          <w:rFonts w:ascii="Arial" w:hAnsi="Arial" w:cs="Arial"/>
          <w:sz w:val="20"/>
          <w:szCs w:val="20"/>
        </w:rPr>
        <w:t xml:space="preserve"> В ходе осмотра устанавливается вид неисправности, а также площадь, глубина, изменение линейных, геометрических и объемных размеров неисправных частей, проемов и др. </w:t>
      </w:r>
    </w:p>
    <w:p w14:paraId="383E34A6" w14:textId="77777777" w:rsidR="00821CBE" w:rsidRPr="00821CBE" w:rsidRDefault="00821CBE" w:rsidP="00821CBE">
      <w:pPr>
        <w:pStyle w:val="underpoint"/>
        <w:spacing w:before="0" w:after="0"/>
        <w:ind w:firstLine="426"/>
        <w:rPr>
          <w:rFonts w:ascii="Arial" w:hAnsi="Arial" w:cs="Arial"/>
          <w:bCs/>
          <w:sz w:val="20"/>
          <w:szCs w:val="20"/>
        </w:rPr>
      </w:pPr>
      <w:bookmarkStart w:id="28" w:name="a73"/>
      <w:bookmarkEnd w:id="28"/>
      <w:r w:rsidRPr="00821CBE">
        <w:rPr>
          <w:rFonts w:ascii="Arial" w:hAnsi="Arial" w:cs="Arial"/>
          <w:b/>
          <w:bCs/>
          <w:sz w:val="20"/>
          <w:szCs w:val="20"/>
        </w:rPr>
        <w:t>6.3.3 </w:t>
      </w:r>
      <w:r w:rsidRPr="00821CBE">
        <w:rPr>
          <w:rFonts w:ascii="Arial" w:hAnsi="Arial" w:cs="Arial"/>
          <w:bCs/>
          <w:sz w:val="20"/>
          <w:szCs w:val="20"/>
        </w:rPr>
        <w:t xml:space="preserve">В зависимости от степени и характера повреждений могут назначаться различные ремонтные работы или их комплексы. </w:t>
      </w:r>
      <w:r w:rsidRPr="00821CBE">
        <w:rPr>
          <w:rFonts w:ascii="Arial" w:hAnsi="Arial" w:cs="Arial"/>
          <w:sz w:val="20"/>
          <w:szCs w:val="20"/>
        </w:rPr>
        <w:t>Дополнительные работы по регулировке, контролю, диагностике, разборке (сборке), подгонке, антикоррозийной обработке и т.д. указываются в акте осмотра ДТС в соответствии с технологией изготовителя ДТС.</w:t>
      </w:r>
    </w:p>
    <w:p w14:paraId="45769BBF"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6.3.4 </w:t>
      </w:r>
      <w:r w:rsidRPr="00821CBE">
        <w:rPr>
          <w:rFonts w:ascii="Arial" w:hAnsi="Arial" w:cs="Arial"/>
          <w:sz w:val="20"/>
          <w:szCs w:val="20"/>
        </w:rPr>
        <w:t>Решение о замене частей ДТС принимается оценщиком при экономической нецелесообразности либо невозможности их ремонта (восстановления) в соответствии с требованиями изготовителей ДТС, их официальных представителей в Республике Беларусь и законодательством Республики Беларусь, регламентирующими нормативы технического состояния и безопасной эксплуатации ДТС.</w:t>
      </w:r>
    </w:p>
    <w:p w14:paraId="7241C740" w14:textId="77777777" w:rsidR="00821CBE" w:rsidRPr="00821CBE" w:rsidRDefault="00821CBE" w:rsidP="00821CBE">
      <w:pPr>
        <w:pStyle w:val="underpoint"/>
        <w:spacing w:before="0" w:after="0"/>
        <w:ind w:firstLine="426"/>
        <w:rPr>
          <w:rFonts w:ascii="Arial" w:hAnsi="Arial" w:cs="Arial"/>
          <w:sz w:val="20"/>
          <w:szCs w:val="20"/>
        </w:rPr>
      </w:pPr>
      <w:bookmarkStart w:id="29" w:name="a74"/>
      <w:bookmarkEnd w:id="29"/>
      <w:r w:rsidRPr="00821CBE">
        <w:rPr>
          <w:rFonts w:ascii="Arial" w:hAnsi="Arial" w:cs="Arial"/>
          <w:b/>
          <w:bCs/>
          <w:sz w:val="20"/>
          <w:szCs w:val="20"/>
        </w:rPr>
        <w:t>6.3.4.1</w:t>
      </w:r>
      <w:r w:rsidRPr="00821CBE">
        <w:rPr>
          <w:rFonts w:ascii="Arial" w:hAnsi="Arial" w:cs="Arial"/>
          <w:sz w:val="20"/>
          <w:szCs w:val="20"/>
        </w:rPr>
        <w:t xml:space="preserve"> Целесообразность замены двигателя, коробки передач, раздаточной коробки, ведущих мостов, межосевых </w:t>
      </w:r>
      <w:r w:rsidRPr="0054717D">
        <w:rPr>
          <w:rFonts w:ascii="Arial" w:hAnsi="Arial" w:cs="Arial"/>
          <w:sz w:val="20"/>
          <w:szCs w:val="20"/>
        </w:rPr>
        <w:t xml:space="preserve">дифференциалов, колесных редукторов, рулевого механизма, гидроусилителя руля, топливного насоса высокого давления, для </w:t>
      </w:r>
      <w:r w:rsidR="0054717D" w:rsidRPr="0054717D">
        <w:rPr>
          <w:rFonts w:ascii="Arial" w:hAnsi="Arial" w:cs="Arial"/>
          <w:sz w:val="20"/>
          <w:szCs w:val="20"/>
        </w:rPr>
        <w:t>специальных</w:t>
      </w:r>
      <w:r w:rsidRPr="0054717D">
        <w:rPr>
          <w:rFonts w:ascii="Arial" w:hAnsi="Arial" w:cs="Arial"/>
          <w:sz w:val="20"/>
          <w:szCs w:val="20"/>
        </w:rPr>
        <w:t xml:space="preserve"> </w:t>
      </w:r>
      <w:r w:rsidR="0054717D" w:rsidRPr="0054717D">
        <w:rPr>
          <w:rFonts w:ascii="Arial" w:hAnsi="Arial" w:cs="Arial"/>
          <w:sz w:val="20"/>
          <w:szCs w:val="20"/>
        </w:rPr>
        <w:t>ДТС</w:t>
      </w:r>
      <w:r w:rsidRPr="0054717D">
        <w:rPr>
          <w:rFonts w:ascii="Arial" w:hAnsi="Arial" w:cs="Arial"/>
          <w:sz w:val="20"/>
          <w:szCs w:val="20"/>
        </w:rPr>
        <w:t> – частей, размещенных на шасси ДТС – определяется на основании инструментальной диагностики и дефектовки, за исключением случая их явной неремонтопригодности при разрушении частей, например, узла или оборудования.</w:t>
      </w:r>
    </w:p>
    <w:p w14:paraId="6085CC6C"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6.3.4.2</w:t>
      </w:r>
      <w:r w:rsidRPr="00821CBE">
        <w:rPr>
          <w:rFonts w:ascii="Arial" w:hAnsi="Arial" w:cs="Arial"/>
          <w:sz w:val="20"/>
          <w:szCs w:val="20"/>
        </w:rPr>
        <w:t> Замена кузова легкового автомобиля (автобуса), кабины, рамы грузового автомобиля или другого типа ДТС целесообразна в том случае, если ДТС не соответствует требованиям приемки кузовов в ремонт или его восстановление экономически нецелесообразно.</w:t>
      </w:r>
    </w:p>
    <w:p w14:paraId="080033EA"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6.3.4.</w:t>
      </w:r>
      <w:r w:rsidR="001A6B82">
        <w:rPr>
          <w:rFonts w:ascii="Arial" w:hAnsi="Arial" w:cs="Arial"/>
          <w:b/>
          <w:bCs/>
          <w:sz w:val="20"/>
          <w:szCs w:val="20"/>
        </w:rPr>
        <w:t>3</w:t>
      </w:r>
      <w:r w:rsidRPr="00821CBE">
        <w:rPr>
          <w:rFonts w:ascii="Arial" w:hAnsi="Arial" w:cs="Arial"/>
          <w:sz w:val="20"/>
          <w:szCs w:val="20"/>
        </w:rPr>
        <w:t> Объем окрасочных работ определяется исходя из целесообразности полной окраски всех замененных и подвергшихся сварке, рихтовке, правке поврежденных окрашиваемых частей ДТС до видимой линии их раздела с сопряженной частью, а также сопряженных частей, если их окрашенная поверхность повреждается в результате соединения сваркой.</w:t>
      </w:r>
    </w:p>
    <w:p w14:paraId="0AD441F9" w14:textId="77777777" w:rsidR="00821CBE" w:rsidRPr="00821CBE" w:rsidRDefault="00821CBE" w:rsidP="00821CBE">
      <w:pPr>
        <w:pStyle w:val="newncpi"/>
        <w:ind w:firstLine="426"/>
        <w:rPr>
          <w:rFonts w:ascii="Arial" w:hAnsi="Arial" w:cs="Arial"/>
          <w:sz w:val="20"/>
          <w:szCs w:val="20"/>
        </w:rPr>
      </w:pPr>
      <w:r w:rsidRPr="00821CBE">
        <w:rPr>
          <w:rFonts w:ascii="Arial" w:hAnsi="Arial" w:cs="Arial"/>
          <w:sz w:val="20"/>
          <w:szCs w:val="20"/>
        </w:rPr>
        <w:t>Если окраске подлежит более 50 % наружной окрашиваемой поверхности кузова (кабины), платформы (фургона) или рамы ДТС, целесообразна наружная окраска всей поверхности кузова (кабины), платформы (фургона) или рамы ДТС. Допускается окраска частей неисправных ДТС по зонам с линиями раздела, установленными технической документацией.</w:t>
      </w:r>
    </w:p>
    <w:p w14:paraId="0BF39626"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lastRenderedPageBreak/>
        <w:t>6.3.5</w:t>
      </w:r>
      <w:r w:rsidRPr="00821CBE">
        <w:rPr>
          <w:rFonts w:ascii="Arial" w:hAnsi="Arial" w:cs="Arial"/>
          <w:sz w:val="20"/>
          <w:szCs w:val="20"/>
        </w:rPr>
        <w:t xml:space="preserve"> Целесообразность выполнения требований </w:t>
      </w:r>
      <w:r w:rsidRPr="001A6B82">
        <w:rPr>
          <w:rFonts w:ascii="Arial" w:hAnsi="Arial" w:cs="Arial"/>
          <w:sz w:val="20"/>
          <w:szCs w:val="20"/>
        </w:rPr>
        <w:t>6.3.1.1–6.3.1.9</w:t>
      </w:r>
      <w:r w:rsidRPr="00821CBE">
        <w:rPr>
          <w:rFonts w:ascii="Arial" w:hAnsi="Arial" w:cs="Arial"/>
          <w:sz w:val="20"/>
          <w:szCs w:val="20"/>
        </w:rPr>
        <w:t xml:space="preserve">, </w:t>
      </w:r>
      <w:r w:rsidRPr="001A6B82">
        <w:rPr>
          <w:rFonts w:ascii="Arial" w:hAnsi="Arial" w:cs="Arial"/>
          <w:sz w:val="20"/>
          <w:szCs w:val="20"/>
        </w:rPr>
        <w:t>6.3.2.5–6.3.2.7</w:t>
      </w:r>
      <w:r w:rsidRPr="00821CBE">
        <w:rPr>
          <w:rFonts w:ascii="Arial" w:hAnsi="Arial" w:cs="Arial"/>
          <w:sz w:val="20"/>
          <w:szCs w:val="20"/>
        </w:rPr>
        <w:t xml:space="preserve">, </w:t>
      </w:r>
      <w:r w:rsidRPr="001A6B82">
        <w:rPr>
          <w:rFonts w:ascii="Arial" w:hAnsi="Arial" w:cs="Arial"/>
          <w:sz w:val="20"/>
          <w:szCs w:val="20"/>
        </w:rPr>
        <w:t>6.3.3</w:t>
      </w:r>
      <w:r w:rsidRPr="00821CBE">
        <w:rPr>
          <w:rFonts w:ascii="Arial" w:hAnsi="Arial" w:cs="Arial"/>
          <w:sz w:val="20"/>
          <w:szCs w:val="20"/>
        </w:rPr>
        <w:t xml:space="preserve"> и </w:t>
      </w:r>
      <w:r w:rsidRPr="001A6B82">
        <w:rPr>
          <w:rFonts w:ascii="Arial" w:hAnsi="Arial" w:cs="Arial"/>
          <w:sz w:val="20"/>
          <w:szCs w:val="20"/>
        </w:rPr>
        <w:t>6.3.4.1–6.3.4.</w:t>
      </w:r>
      <w:r w:rsidR="005E05D3">
        <w:rPr>
          <w:rFonts w:ascii="Arial" w:hAnsi="Arial" w:cs="Arial"/>
          <w:sz w:val="20"/>
          <w:szCs w:val="20"/>
        </w:rPr>
        <w:t>3</w:t>
      </w:r>
      <w:r w:rsidRPr="00821CBE">
        <w:rPr>
          <w:rFonts w:ascii="Arial" w:hAnsi="Arial" w:cs="Arial"/>
          <w:sz w:val="20"/>
          <w:szCs w:val="20"/>
        </w:rPr>
        <w:t xml:space="preserve"> определяется оценщиком в зависимости от целей оценки и особенностей объекта оценки.</w:t>
      </w:r>
    </w:p>
    <w:p w14:paraId="1AD3D51F" w14:textId="77777777" w:rsidR="00821CBE" w:rsidRPr="00821CBE" w:rsidRDefault="00821CBE" w:rsidP="00821CBE">
      <w:pPr>
        <w:pStyle w:val="underpoint"/>
        <w:spacing w:before="0" w:after="0"/>
        <w:ind w:firstLine="426"/>
        <w:rPr>
          <w:rFonts w:ascii="Arial" w:hAnsi="Arial" w:cs="Arial"/>
          <w:sz w:val="20"/>
          <w:szCs w:val="20"/>
        </w:rPr>
      </w:pPr>
      <w:r w:rsidRPr="00821CBE">
        <w:rPr>
          <w:rFonts w:ascii="Arial" w:hAnsi="Arial" w:cs="Arial"/>
          <w:b/>
          <w:bCs/>
          <w:sz w:val="20"/>
          <w:szCs w:val="20"/>
        </w:rPr>
        <w:t>6.3.6</w:t>
      </w:r>
      <w:r w:rsidRPr="00821CBE">
        <w:rPr>
          <w:rFonts w:ascii="Arial" w:hAnsi="Arial" w:cs="Arial"/>
          <w:sz w:val="20"/>
          <w:szCs w:val="20"/>
        </w:rPr>
        <w:t> Сведения, полученные в процедуре осмотра, при определении состоянии ДТС и его частей, фиксируются в акте осмотра ДТС.</w:t>
      </w:r>
    </w:p>
    <w:p w14:paraId="4BA3CB45" w14:textId="77777777" w:rsidR="00F52AB7" w:rsidRPr="00D245A6" w:rsidRDefault="001F3318" w:rsidP="003C75A7">
      <w:pPr>
        <w:spacing w:before="220" w:after="160"/>
        <w:ind w:firstLine="397"/>
        <w:jc w:val="both"/>
        <w:rPr>
          <w:rFonts w:ascii="Arial" w:hAnsi="Arial" w:cs="Arial"/>
          <w:b/>
          <w:sz w:val="22"/>
          <w:szCs w:val="22"/>
        </w:rPr>
      </w:pPr>
      <w:r>
        <w:rPr>
          <w:rFonts w:ascii="Arial" w:hAnsi="Arial" w:cs="Arial"/>
          <w:b/>
          <w:sz w:val="22"/>
          <w:szCs w:val="22"/>
        </w:rPr>
        <w:t>6.4</w:t>
      </w:r>
      <w:r w:rsidR="00F52AB7" w:rsidRPr="00D245A6">
        <w:rPr>
          <w:rFonts w:ascii="Arial" w:hAnsi="Arial" w:cs="Arial"/>
          <w:b/>
          <w:sz w:val="22"/>
          <w:szCs w:val="22"/>
        </w:rPr>
        <w:t xml:space="preserve"> </w:t>
      </w:r>
      <w:r w:rsidRPr="001F3318">
        <w:rPr>
          <w:rFonts w:ascii="Arial" w:hAnsi="Arial" w:cs="Arial"/>
          <w:b/>
          <w:sz w:val="22"/>
          <w:szCs w:val="22"/>
        </w:rPr>
        <w:t>Фотосъемка дорожного транспортного средства</w:t>
      </w:r>
    </w:p>
    <w:p w14:paraId="65B9FB11" w14:textId="77777777" w:rsidR="001F3318" w:rsidRPr="001F3318" w:rsidRDefault="001F3318" w:rsidP="001F3318">
      <w:pPr>
        <w:pStyle w:val="newncpi"/>
        <w:ind w:firstLine="426"/>
        <w:rPr>
          <w:rFonts w:ascii="Arial" w:hAnsi="Arial" w:cs="Arial"/>
          <w:sz w:val="20"/>
          <w:szCs w:val="20"/>
        </w:rPr>
      </w:pPr>
      <w:r w:rsidRPr="001F3318">
        <w:rPr>
          <w:rFonts w:ascii="Arial" w:hAnsi="Arial" w:cs="Arial"/>
          <w:b/>
          <w:bCs/>
          <w:sz w:val="20"/>
          <w:szCs w:val="20"/>
        </w:rPr>
        <w:t>6.4.1</w:t>
      </w:r>
      <w:r w:rsidRPr="001F3318">
        <w:rPr>
          <w:rFonts w:ascii="Arial" w:hAnsi="Arial" w:cs="Arial"/>
          <w:sz w:val="20"/>
          <w:szCs w:val="20"/>
        </w:rPr>
        <w:t> При проведении осмотра оценщик производит фотосъемку (делает скриншоты) ДТС и его частей с целью фиксации внешнего вида и основных идентификационных признаков, состояния объекта оценки и его частей, что является подтверждением принятых им по результатам осмотра решений и выводов. Фотографии (скриншоты) включаются в отчет об оценке в количестве, определяемом оценщиком.</w:t>
      </w:r>
    </w:p>
    <w:p w14:paraId="2AE1B5AF"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6.4.2</w:t>
      </w:r>
      <w:r w:rsidRPr="001F3318">
        <w:rPr>
          <w:rFonts w:ascii="Arial" w:hAnsi="Arial" w:cs="Arial"/>
          <w:sz w:val="20"/>
          <w:szCs w:val="20"/>
        </w:rPr>
        <w:t xml:space="preserve"> При проведении фотосъемки </w:t>
      </w:r>
      <w:r w:rsidR="00233355">
        <w:rPr>
          <w:rFonts w:ascii="Arial" w:hAnsi="Arial" w:cs="Arial"/>
          <w:sz w:val="20"/>
          <w:szCs w:val="20"/>
        </w:rPr>
        <w:t>д</w:t>
      </w:r>
      <w:r w:rsidR="00233355" w:rsidRPr="00233355">
        <w:rPr>
          <w:rFonts w:ascii="Arial" w:hAnsi="Arial" w:cs="Arial"/>
          <w:sz w:val="20"/>
          <w:szCs w:val="20"/>
        </w:rPr>
        <w:t xml:space="preserve">ля получения более полной информации по идентификации </w:t>
      </w:r>
      <w:r w:rsidR="00233355">
        <w:rPr>
          <w:rFonts w:ascii="Arial" w:hAnsi="Arial" w:cs="Arial"/>
          <w:sz w:val="20"/>
          <w:szCs w:val="20"/>
        </w:rPr>
        <w:t>Д</w:t>
      </w:r>
      <w:r w:rsidR="00233355" w:rsidRPr="00233355">
        <w:rPr>
          <w:rFonts w:ascii="Arial" w:hAnsi="Arial" w:cs="Arial"/>
          <w:sz w:val="20"/>
          <w:szCs w:val="20"/>
        </w:rPr>
        <w:t xml:space="preserve">ТС </w:t>
      </w:r>
      <w:r w:rsidRPr="001F3318">
        <w:rPr>
          <w:rFonts w:ascii="Arial" w:hAnsi="Arial" w:cs="Arial"/>
          <w:sz w:val="20"/>
          <w:szCs w:val="20"/>
        </w:rPr>
        <w:t>на фотоснимках (снятых скриншотах) фиксируются:</w:t>
      </w:r>
    </w:p>
    <w:p w14:paraId="3003D3BD" w14:textId="77777777" w:rsidR="001F3318" w:rsidRDefault="001F3318" w:rsidP="001F3318">
      <w:pPr>
        <w:pStyle w:val="newncpi"/>
        <w:ind w:firstLine="426"/>
        <w:rPr>
          <w:rFonts w:ascii="Arial" w:hAnsi="Arial" w:cs="Arial"/>
          <w:sz w:val="20"/>
          <w:szCs w:val="20"/>
        </w:rPr>
      </w:pPr>
      <w:r w:rsidRPr="001F3318">
        <w:rPr>
          <w:rFonts w:ascii="Arial" w:hAnsi="Arial" w:cs="Arial"/>
          <w:sz w:val="20"/>
          <w:szCs w:val="20"/>
        </w:rPr>
        <w:t>– идентификационный номер (VIN) и (или) номер кузова, рамы или шасси;</w:t>
      </w:r>
    </w:p>
    <w:p w14:paraId="1DDED959" w14:textId="77777777" w:rsidR="00233355" w:rsidRPr="008A1095" w:rsidRDefault="00233355" w:rsidP="00233355">
      <w:pPr>
        <w:pStyle w:val="newncpi"/>
        <w:ind w:firstLine="426"/>
        <w:rPr>
          <w:rFonts w:ascii="Arial" w:hAnsi="Arial" w:cs="Arial"/>
          <w:sz w:val="20"/>
          <w:szCs w:val="20"/>
        </w:rPr>
      </w:pPr>
      <w:r w:rsidRPr="008A1095">
        <w:rPr>
          <w:rFonts w:ascii="Arial" w:hAnsi="Arial" w:cs="Arial"/>
          <w:sz w:val="20"/>
          <w:szCs w:val="20"/>
        </w:rPr>
        <w:t>– регистрационный знак или инвентарный номер;</w:t>
      </w:r>
    </w:p>
    <w:p w14:paraId="0944DD17" w14:textId="77777777" w:rsidR="001F3318" w:rsidRPr="001F3318" w:rsidRDefault="001F3318" w:rsidP="001F3318">
      <w:pPr>
        <w:pStyle w:val="newncpi"/>
        <w:ind w:firstLine="426"/>
        <w:rPr>
          <w:rFonts w:ascii="Arial" w:hAnsi="Arial" w:cs="Arial"/>
          <w:sz w:val="20"/>
          <w:szCs w:val="20"/>
        </w:rPr>
      </w:pPr>
      <w:r w:rsidRPr="001F3318">
        <w:rPr>
          <w:rFonts w:ascii="Arial" w:hAnsi="Arial" w:cs="Arial"/>
          <w:sz w:val="20"/>
          <w:szCs w:val="20"/>
        </w:rPr>
        <w:t>– показания одометра.</w:t>
      </w:r>
    </w:p>
    <w:p w14:paraId="31E25FD9" w14:textId="77777777" w:rsidR="001F3318" w:rsidRPr="001F3318" w:rsidRDefault="001F3318" w:rsidP="001F3318">
      <w:pPr>
        <w:pStyle w:val="newncpi"/>
        <w:ind w:firstLine="426"/>
        <w:rPr>
          <w:rFonts w:ascii="Arial" w:hAnsi="Arial" w:cs="Arial"/>
          <w:sz w:val="20"/>
          <w:szCs w:val="20"/>
        </w:rPr>
      </w:pPr>
      <w:r w:rsidRPr="001F3318">
        <w:rPr>
          <w:rFonts w:ascii="Arial" w:hAnsi="Arial" w:cs="Arial"/>
          <w:sz w:val="20"/>
          <w:szCs w:val="20"/>
        </w:rPr>
        <w:t>При необходимости на фотоснимках (скриншотах) фиксируются:</w:t>
      </w:r>
    </w:p>
    <w:p w14:paraId="5483CCEA" w14:textId="77777777" w:rsidR="001F3318" w:rsidRPr="001F3318" w:rsidRDefault="001F3318" w:rsidP="001F3318">
      <w:pPr>
        <w:pStyle w:val="newncpi"/>
        <w:ind w:firstLine="426"/>
        <w:rPr>
          <w:rFonts w:ascii="Arial" w:hAnsi="Arial" w:cs="Arial"/>
          <w:sz w:val="20"/>
          <w:szCs w:val="20"/>
        </w:rPr>
      </w:pPr>
      <w:r w:rsidRPr="001F3318">
        <w:rPr>
          <w:rFonts w:ascii="Arial" w:hAnsi="Arial" w:cs="Arial"/>
          <w:sz w:val="20"/>
          <w:szCs w:val="20"/>
        </w:rPr>
        <w:t>– номер двигателя;</w:t>
      </w:r>
    </w:p>
    <w:p w14:paraId="5F5918FA" w14:textId="77777777" w:rsidR="001F3318" w:rsidRPr="001F3318" w:rsidRDefault="001F3318" w:rsidP="001F3318">
      <w:pPr>
        <w:pStyle w:val="newncpi"/>
        <w:ind w:firstLine="426"/>
        <w:rPr>
          <w:rFonts w:ascii="Arial" w:hAnsi="Arial" w:cs="Arial"/>
          <w:sz w:val="20"/>
          <w:szCs w:val="20"/>
        </w:rPr>
      </w:pPr>
      <w:r w:rsidRPr="001F3318">
        <w:rPr>
          <w:rFonts w:ascii="Arial" w:hAnsi="Arial" w:cs="Arial"/>
          <w:sz w:val="20"/>
          <w:szCs w:val="20"/>
        </w:rPr>
        <w:t>– эмблема марки;</w:t>
      </w:r>
    </w:p>
    <w:p w14:paraId="78202534" w14:textId="77777777" w:rsidR="001F3318" w:rsidRPr="001F3318" w:rsidRDefault="001F3318" w:rsidP="001F3318">
      <w:pPr>
        <w:pStyle w:val="newncpi"/>
        <w:ind w:firstLine="426"/>
        <w:rPr>
          <w:rFonts w:ascii="Arial" w:hAnsi="Arial" w:cs="Arial"/>
          <w:sz w:val="20"/>
          <w:szCs w:val="20"/>
        </w:rPr>
      </w:pPr>
      <w:r w:rsidRPr="001F3318">
        <w:rPr>
          <w:rFonts w:ascii="Arial" w:hAnsi="Arial" w:cs="Arial"/>
          <w:sz w:val="20"/>
          <w:szCs w:val="20"/>
        </w:rPr>
        <w:t>– маркировочные таблички;</w:t>
      </w:r>
    </w:p>
    <w:p w14:paraId="04403BCC" w14:textId="77777777" w:rsidR="001F3318" w:rsidRPr="001F3318" w:rsidRDefault="001F3318" w:rsidP="001F3318">
      <w:pPr>
        <w:pStyle w:val="newncpi"/>
        <w:ind w:firstLine="426"/>
        <w:rPr>
          <w:rFonts w:ascii="Arial" w:hAnsi="Arial" w:cs="Arial"/>
          <w:sz w:val="20"/>
          <w:szCs w:val="20"/>
        </w:rPr>
      </w:pPr>
      <w:r w:rsidRPr="001F3318">
        <w:rPr>
          <w:rFonts w:ascii="Arial" w:hAnsi="Arial" w:cs="Arial"/>
          <w:sz w:val="20"/>
          <w:szCs w:val="20"/>
        </w:rPr>
        <w:t>– маркировка стекол, шин и дисков.</w:t>
      </w:r>
    </w:p>
    <w:p w14:paraId="2F42B6FC" w14:textId="77777777" w:rsidR="001F3318" w:rsidRPr="001F3318" w:rsidRDefault="001F3318" w:rsidP="001F3318">
      <w:pPr>
        <w:pStyle w:val="newncpi"/>
        <w:ind w:firstLine="426"/>
        <w:rPr>
          <w:rFonts w:ascii="Arial" w:hAnsi="Arial" w:cs="Arial"/>
          <w:sz w:val="20"/>
          <w:szCs w:val="20"/>
        </w:rPr>
      </w:pPr>
      <w:r w:rsidRPr="001F3318">
        <w:rPr>
          <w:rFonts w:ascii="Arial" w:hAnsi="Arial" w:cs="Arial"/>
          <w:sz w:val="20"/>
          <w:szCs w:val="20"/>
        </w:rPr>
        <w:t>Для фиксации идентификационных признаков может применяться макросъемка.</w:t>
      </w:r>
    </w:p>
    <w:p w14:paraId="2D72AC07"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6.4.3</w:t>
      </w:r>
      <w:r w:rsidRPr="001F3318">
        <w:rPr>
          <w:rFonts w:ascii="Arial" w:hAnsi="Arial" w:cs="Arial"/>
          <w:sz w:val="20"/>
          <w:szCs w:val="20"/>
        </w:rPr>
        <w:t> Фотосъемка ДТС, как правило, проводится в светлое время суток при естественном освещении. Не рекомендуется фотосъемка в тени предметов (деревьев, зданий и других объектов), затемняющих или создающих неравномерное освещение объекта съемки.</w:t>
      </w:r>
    </w:p>
    <w:p w14:paraId="233E5127" w14:textId="77777777" w:rsidR="001F3318" w:rsidRPr="001F3318" w:rsidRDefault="001F3318" w:rsidP="001F3318">
      <w:pPr>
        <w:pStyle w:val="newncpi"/>
        <w:ind w:firstLine="426"/>
        <w:rPr>
          <w:rFonts w:ascii="Arial" w:hAnsi="Arial" w:cs="Arial"/>
          <w:sz w:val="20"/>
          <w:szCs w:val="20"/>
        </w:rPr>
      </w:pPr>
      <w:r w:rsidRPr="001F3318">
        <w:rPr>
          <w:rFonts w:ascii="Arial" w:hAnsi="Arial" w:cs="Arial"/>
          <w:sz w:val="20"/>
          <w:szCs w:val="20"/>
        </w:rPr>
        <w:t>При проведении фотосъемки ДТС и его частей точку съемки необходимо выбирать таким образом, чтобы блики, тени, светоотражение, изменение цвета объекта съемки были минимальными.</w:t>
      </w:r>
    </w:p>
    <w:p w14:paraId="28BBF905" w14:textId="77777777" w:rsidR="001F3318" w:rsidRPr="001F3318" w:rsidRDefault="001F3318" w:rsidP="001F3318">
      <w:pPr>
        <w:pStyle w:val="newncpi"/>
        <w:ind w:firstLine="426"/>
        <w:rPr>
          <w:rFonts w:ascii="Arial" w:hAnsi="Arial" w:cs="Arial"/>
          <w:sz w:val="20"/>
          <w:szCs w:val="20"/>
        </w:rPr>
      </w:pPr>
      <w:r w:rsidRPr="00277E5C">
        <w:rPr>
          <w:rFonts w:ascii="Arial" w:hAnsi="Arial" w:cs="Arial"/>
          <w:sz w:val="20"/>
          <w:szCs w:val="20"/>
        </w:rPr>
        <w:t>При проведении фотосъемк</w:t>
      </w:r>
      <w:r w:rsidR="00146B68" w:rsidRPr="00277E5C">
        <w:rPr>
          <w:rFonts w:ascii="Arial" w:hAnsi="Arial" w:cs="Arial"/>
          <w:sz w:val="20"/>
          <w:szCs w:val="20"/>
        </w:rPr>
        <w:t>и</w:t>
      </w:r>
      <w:r w:rsidRPr="00277E5C">
        <w:rPr>
          <w:rFonts w:ascii="Arial" w:hAnsi="Arial" w:cs="Arial"/>
          <w:sz w:val="20"/>
          <w:szCs w:val="20"/>
        </w:rPr>
        <w:t xml:space="preserve"> ДТС в недостаточно освещенном помещении и (или) для более четкого выделения объекта фотосъемки </w:t>
      </w:r>
      <w:r w:rsidR="00277E5C" w:rsidRPr="00277E5C">
        <w:rPr>
          <w:rFonts w:ascii="Arial" w:hAnsi="Arial" w:cs="Arial"/>
          <w:sz w:val="20"/>
          <w:szCs w:val="20"/>
        </w:rPr>
        <w:t xml:space="preserve">и следов неисправности (вмятин, трещин, царапин и др.) </w:t>
      </w:r>
      <w:r w:rsidRPr="00233355">
        <w:rPr>
          <w:rFonts w:ascii="Arial" w:hAnsi="Arial" w:cs="Arial"/>
          <w:sz w:val="20"/>
          <w:szCs w:val="20"/>
        </w:rPr>
        <w:t>кроме лампы-вспышки фотокамеры применяется</w:t>
      </w:r>
      <w:r w:rsidRPr="00277E5C">
        <w:rPr>
          <w:rFonts w:ascii="Arial" w:hAnsi="Arial" w:cs="Arial"/>
          <w:sz w:val="20"/>
          <w:szCs w:val="20"/>
        </w:rPr>
        <w:t xml:space="preserve"> дополнительное освещение. Цвет освещения применяется близкий к естественному (белому). Не рекомендуется применять другие цвета освещенности, чтобы исключить искажение цвета ДТС и его частей, окраски, следов внешних воздействий.</w:t>
      </w:r>
    </w:p>
    <w:p w14:paraId="4E4D02F7" w14:textId="77777777" w:rsidR="001F3318" w:rsidRPr="001F3318" w:rsidRDefault="001F3318" w:rsidP="001F3318">
      <w:pPr>
        <w:pStyle w:val="newncpi"/>
        <w:ind w:firstLine="426"/>
        <w:rPr>
          <w:rFonts w:ascii="Arial" w:hAnsi="Arial" w:cs="Arial"/>
          <w:sz w:val="20"/>
          <w:szCs w:val="20"/>
        </w:rPr>
      </w:pPr>
      <w:r w:rsidRPr="001F3318">
        <w:rPr>
          <w:rFonts w:ascii="Arial" w:hAnsi="Arial" w:cs="Arial"/>
          <w:sz w:val="20"/>
          <w:szCs w:val="20"/>
        </w:rPr>
        <w:t xml:space="preserve">В исключительных </w:t>
      </w:r>
      <w:r w:rsidRPr="00A47161">
        <w:rPr>
          <w:rFonts w:ascii="Arial" w:hAnsi="Arial" w:cs="Arial"/>
          <w:sz w:val="20"/>
          <w:szCs w:val="20"/>
        </w:rPr>
        <w:t>случаях (в сумерках, в ночное время, при выпадении осадков, при низкой температуре окружающей среды и др.) проводится фотосъемка ДТС на местах хранения, стоянки или ДТП с применением специальных способов фотосъемки.</w:t>
      </w:r>
      <w:r w:rsidRPr="001F3318">
        <w:rPr>
          <w:rFonts w:ascii="Arial" w:hAnsi="Arial" w:cs="Arial"/>
          <w:sz w:val="20"/>
          <w:szCs w:val="20"/>
        </w:rPr>
        <w:t xml:space="preserve"> </w:t>
      </w:r>
    </w:p>
    <w:p w14:paraId="7B77A8E0"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6.4.4</w:t>
      </w:r>
      <w:r w:rsidRPr="001F3318">
        <w:rPr>
          <w:rFonts w:ascii="Arial" w:hAnsi="Arial" w:cs="Arial"/>
          <w:sz w:val="20"/>
          <w:szCs w:val="20"/>
        </w:rPr>
        <w:t> При проведении фотосъемки ДТС фотокамера должна быть расположена на центральной (геометрической) оси объекта съемки или на высоте повреждений, при этом задняя стенка фотокамеры ориентируется параллельно фотографируемой плоскости. При отсутствии возможности в указанных условиях исключить блики и отражения в объектив фотокамеры фотосъемка проводится под другим углом.</w:t>
      </w:r>
    </w:p>
    <w:p w14:paraId="38968FD6"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6.4.5</w:t>
      </w:r>
      <w:r w:rsidRPr="001F3318">
        <w:rPr>
          <w:rFonts w:ascii="Arial" w:hAnsi="Arial" w:cs="Arial"/>
          <w:sz w:val="20"/>
          <w:szCs w:val="20"/>
        </w:rPr>
        <w:t> При необходимости подтверждения геометрических размеров повреждений ДТС используется масштабная линейка или измерительная рулетка с метрическими делениями, которые располагаются на объекте фотосъемки. При этом могут применяться магнитные стрелки и другие указатели для ориентации на фотоснимке места и размера повреждения. Масштабная линейка, измерительная рулетка, указатель при размещении в кадре не должны закрывать повреждения ДТС и его частей.</w:t>
      </w:r>
    </w:p>
    <w:p w14:paraId="0318E554" w14:textId="77777777" w:rsidR="001F3318" w:rsidRPr="001F3318" w:rsidRDefault="001F3318" w:rsidP="001F3318">
      <w:pPr>
        <w:pStyle w:val="newncpi"/>
        <w:ind w:firstLine="426"/>
        <w:rPr>
          <w:rFonts w:ascii="Arial" w:hAnsi="Arial" w:cs="Arial"/>
          <w:sz w:val="20"/>
          <w:szCs w:val="20"/>
        </w:rPr>
      </w:pPr>
      <w:r w:rsidRPr="001F3318">
        <w:rPr>
          <w:rFonts w:ascii="Arial" w:hAnsi="Arial" w:cs="Arial"/>
          <w:sz w:val="20"/>
          <w:szCs w:val="20"/>
        </w:rPr>
        <w:t>При проведении фотосъемки следует избегать искажения фотоснимков за счет чрезмерного оптического увеличения.</w:t>
      </w:r>
    </w:p>
    <w:p w14:paraId="6D228029"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6.4.6</w:t>
      </w:r>
      <w:r w:rsidRPr="001F3318">
        <w:rPr>
          <w:rFonts w:ascii="Arial" w:hAnsi="Arial" w:cs="Arial"/>
          <w:sz w:val="20"/>
          <w:szCs w:val="20"/>
        </w:rPr>
        <w:t xml:space="preserve"> При фотосъемке значительного пространства крупным планом </w:t>
      </w:r>
      <w:r w:rsidRPr="0054717D">
        <w:rPr>
          <w:rFonts w:ascii="Arial" w:hAnsi="Arial" w:cs="Arial"/>
          <w:sz w:val="20"/>
          <w:szCs w:val="20"/>
        </w:rPr>
        <w:t>(специальных</w:t>
      </w:r>
      <w:r w:rsidRPr="00531BD5">
        <w:rPr>
          <w:rFonts w:ascii="Arial" w:hAnsi="Arial" w:cs="Arial"/>
          <w:sz w:val="20"/>
          <w:szCs w:val="20"/>
        </w:rPr>
        <w:t>,</w:t>
      </w:r>
      <w:r w:rsidRPr="001F3318">
        <w:rPr>
          <w:rFonts w:ascii="Arial" w:hAnsi="Arial" w:cs="Arial"/>
          <w:sz w:val="20"/>
          <w:szCs w:val="20"/>
        </w:rPr>
        <w:t xml:space="preserve"> длиннобазных ДТС, автопоездов, окружающей обстановки) и в стесненных условиях осмотра проводится панорамная фотосъемка. Она выполняется с различных точек съемки по возможности сохраняя одно и то же расстояние до объекта фотосъемки и высоту съемки. При этом соблюдается перекрытие последующего кадра относительно предыдущего по горизонтали не менее чем на 25 %.</w:t>
      </w:r>
    </w:p>
    <w:p w14:paraId="5F9B8B06"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6.4.7</w:t>
      </w:r>
      <w:r w:rsidRPr="001F3318">
        <w:rPr>
          <w:rFonts w:ascii="Arial" w:hAnsi="Arial" w:cs="Arial"/>
          <w:sz w:val="20"/>
          <w:szCs w:val="20"/>
        </w:rPr>
        <w:t> Для исправных ДТС выполняется только обзорная фотосъемка, включающая фотосъемку идентификационных признаков ДТС.</w:t>
      </w:r>
    </w:p>
    <w:p w14:paraId="6D3145C3"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lastRenderedPageBreak/>
        <w:t>6.4.8</w:t>
      </w:r>
      <w:r w:rsidRPr="001F3318">
        <w:rPr>
          <w:rFonts w:ascii="Arial" w:hAnsi="Arial" w:cs="Arial"/>
          <w:sz w:val="20"/>
          <w:szCs w:val="20"/>
        </w:rPr>
        <w:t> Обзорная фотосъемка проводится с четырех сторон ДТС: спереди, сзади и с двух боковых сторон. Цель такой съемки – получить фотоснимки ДТС с фиксацией его внешнего вида, основных идентификационных признаков и возможных внешних неисправностей.</w:t>
      </w:r>
    </w:p>
    <w:p w14:paraId="164E28DA" w14:textId="77777777" w:rsidR="001F3318" w:rsidRPr="001F3318" w:rsidRDefault="001F3318" w:rsidP="00D83942">
      <w:pPr>
        <w:pStyle w:val="underpoint"/>
        <w:spacing w:before="0" w:after="0"/>
        <w:ind w:firstLine="426"/>
        <w:rPr>
          <w:rFonts w:ascii="Arial" w:hAnsi="Arial" w:cs="Arial"/>
          <w:sz w:val="20"/>
          <w:szCs w:val="20"/>
        </w:rPr>
      </w:pPr>
      <w:r w:rsidRPr="001F3318">
        <w:rPr>
          <w:rFonts w:ascii="Arial" w:hAnsi="Arial" w:cs="Arial"/>
          <w:b/>
          <w:bCs/>
          <w:sz w:val="20"/>
          <w:szCs w:val="20"/>
        </w:rPr>
        <w:t>6.4.8.1</w:t>
      </w:r>
      <w:r w:rsidRPr="001F3318">
        <w:rPr>
          <w:rFonts w:ascii="Arial" w:hAnsi="Arial" w:cs="Arial"/>
          <w:sz w:val="20"/>
          <w:szCs w:val="20"/>
        </w:rPr>
        <w:t> При проведении фотосъемки ДТС исправные двери и стекла, капот и крышка багажника должны быть закрыты, управляемые колеса установлены в исходном положении, неисправные части ДТС </w:t>
      </w:r>
      <w:r w:rsidR="00A47161">
        <w:rPr>
          <w:rFonts w:ascii="Arial" w:hAnsi="Arial" w:cs="Arial"/>
          <w:sz w:val="20"/>
          <w:szCs w:val="20"/>
        </w:rPr>
        <w:t>должны</w:t>
      </w:r>
      <w:r w:rsidRPr="001F3318">
        <w:rPr>
          <w:rFonts w:ascii="Arial" w:hAnsi="Arial" w:cs="Arial"/>
          <w:sz w:val="20"/>
          <w:szCs w:val="20"/>
        </w:rPr>
        <w:t xml:space="preserve"> находиться в фиксированном положении.</w:t>
      </w:r>
    </w:p>
    <w:p w14:paraId="4F81F2F5"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6.4.8.2</w:t>
      </w:r>
      <w:r w:rsidRPr="001F3318">
        <w:rPr>
          <w:rFonts w:ascii="Arial" w:hAnsi="Arial" w:cs="Arial"/>
          <w:sz w:val="20"/>
          <w:szCs w:val="20"/>
        </w:rPr>
        <w:t> Фотосъемка проводится горизонтальным (альбомным) способом, когда условно проведенная линия касания колес ДТС опорной поверхности на переднем плане фотоснимка параллельна горизонтальному (продольному) краю прямоугольной рамки видоискателя фотокамеры. В случае необходимости проводится съемка ДТС вертикальным (портретным) способом.</w:t>
      </w:r>
    </w:p>
    <w:p w14:paraId="475290F2"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6.4.8.3</w:t>
      </w:r>
      <w:r w:rsidRPr="001F3318">
        <w:rPr>
          <w:rFonts w:ascii="Arial" w:hAnsi="Arial" w:cs="Arial"/>
          <w:sz w:val="20"/>
          <w:szCs w:val="20"/>
        </w:rPr>
        <w:t> При проведении фотосъемки ось объектива фотокамеры располагается на уровне центральной (геометрической) оси ДТС перпендикулярно плоскости переднего плана объекта съемки. Если производится фотосъемка легкового автомобиля типа «седан» сбоку, ось объектива фотокамеры располагается примерно на средней стойке салона, на высоте ручки передней двери. Изображение ДТС должно занимать значительную (более 85 %) часть кадра с сохранением по его границам минимального свободного пространства. Главные внешние части и регистрационный знак ДТС должны быть видны на фотоснимке четко.</w:t>
      </w:r>
    </w:p>
    <w:p w14:paraId="458F7BFD"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6.4.8.4</w:t>
      </w:r>
      <w:r w:rsidRPr="001F3318">
        <w:rPr>
          <w:rFonts w:ascii="Arial" w:hAnsi="Arial" w:cs="Arial"/>
          <w:sz w:val="20"/>
          <w:szCs w:val="20"/>
        </w:rPr>
        <w:t> В зависимости от расположения (в вертикальной и горизонтальной плоскостях) неисправных частей проводится дополнительно фотосъемка под углом передней, задней или боковой частей ДТС, когда в кадре на переднем плане просматривается вся передняя или задняя часть и вся боковая поверхность кузова. Съемка проводится под углом 45° к продольной оси ДТС с соблюдением правил обзорной фотосъемки.</w:t>
      </w:r>
    </w:p>
    <w:p w14:paraId="2C947E37"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6.4.8.5</w:t>
      </w:r>
      <w:r w:rsidRPr="001F3318">
        <w:rPr>
          <w:rFonts w:ascii="Arial" w:hAnsi="Arial" w:cs="Arial"/>
          <w:sz w:val="20"/>
          <w:szCs w:val="20"/>
        </w:rPr>
        <w:t> В стесненных условиях осмотра допускается обзорная фотосъемка ДТС под углом, выбранным таким образом, чтобы на фотоснимках были зафиксированы все внешние части.</w:t>
      </w:r>
    </w:p>
    <w:p w14:paraId="57BACDA2"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6.4.8.6</w:t>
      </w:r>
      <w:r w:rsidRPr="001F3318">
        <w:rPr>
          <w:rFonts w:ascii="Arial" w:hAnsi="Arial" w:cs="Arial"/>
          <w:sz w:val="20"/>
          <w:szCs w:val="20"/>
        </w:rPr>
        <w:t> Для получения обзорных фотоснимков, по которым необходимо определять пространственные параметры неисправностей ДТС, исследовать причинные связи и характер внешних воздействий, могут использоваться масштабная линейка или измерительная рулетка. Они располагаются вертикально или горизонтально рядом с поврежденными частями ДТС. Нулевая отметка (точка отсчета) масштабной линейки (измерительной рулетки) фиксируется на уровне точки касания шин ДТС с опорной поверхностью. При фотосъемке масштабная линейка (измерительная рулетка) должна находиться в кадре от уровня опорной поверхности колес ДТС до верхней границы снимаемого объекта и четко отображаться на фотоснимке.</w:t>
      </w:r>
    </w:p>
    <w:p w14:paraId="346FAEE5"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6.4.8.7</w:t>
      </w:r>
      <w:r w:rsidRPr="001F3318">
        <w:rPr>
          <w:rFonts w:ascii="Arial" w:hAnsi="Arial" w:cs="Arial"/>
          <w:sz w:val="20"/>
          <w:szCs w:val="20"/>
        </w:rPr>
        <w:t> Фотокамера настраивается таким образом, чтобы исключить искажение (например, бочкообразное изображение) линий сопряжения частей, переходов и контуров ДТС.</w:t>
      </w:r>
    </w:p>
    <w:p w14:paraId="3B956860"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6.4.8.8</w:t>
      </w:r>
      <w:r w:rsidRPr="001F3318">
        <w:rPr>
          <w:rFonts w:ascii="Arial" w:hAnsi="Arial" w:cs="Arial"/>
          <w:sz w:val="20"/>
          <w:szCs w:val="20"/>
        </w:rPr>
        <w:t> Результат фотосъемки (фотоснимок) должен быть без геометрических, оптических искажений, искажений яркости, контрастности, цветопередачи (при представлении цветных фотоснимков) и передавать установленные (зафиксированные) при осмотре факты.</w:t>
      </w:r>
    </w:p>
    <w:p w14:paraId="6DD1F4E7"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6.4.9</w:t>
      </w:r>
      <w:r w:rsidRPr="001F3318">
        <w:rPr>
          <w:rFonts w:ascii="Arial" w:hAnsi="Arial" w:cs="Arial"/>
          <w:sz w:val="20"/>
          <w:szCs w:val="20"/>
        </w:rPr>
        <w:t> Для ДТС в неисправном состоянии, поврежденных, уничтоженных, а также ДТС, имеющих эксплуатационные и другие дефекты, дополнительно к обзорной фотосъемке выполняется узловая и детальная фотосъемка частей.</w:t>
      </w:r>
    </w:p>
    <w:p w14:paraId="2AAD2D71"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6.4.10</w:t>
      </w:r>
      <w:r w:rsidRPr="001F3318">
        <w:rPr>
          <w:rFonts w:ascii="Arial" w:hAnsi="Arial" w:cs="Arial"/>
          <w:sz w:val="20"/>
          <w:szCs w:val="20"/>
        </w:rPr>
        <w:t> Узловая фотосъемка проводится с целью фиксации отдельных, наиболее важных поврежденных частей ДТС, а также эксплуатационных и других дефектов.</w:t>
      </w:r>
    </w:p>
    <w:p w14:paraId="50B514B4" w14:textId="77777777" w:rsidR="001F3318" w:rsidRPr="001F3318" w:rsidRDefault="001F3318" w:rsidP="001F3318">
      <w:pPr>
        <w:pStyle w:val="newncpi"/>
        <w:ind w:firstLine="426"/>
        <w:rPr>
          <w:rFonts w:ascii="Arial" w:hAnsi="Arial" w:cs="Arial"/>
          <w:sz w:val="20"/>
          <w:szCs w:val="20"/>
        </w:rPr>
      </w:pPr>
      <w:r w:rsidRPr="001F3318">
        <w:rPr>
          <w:rFonts w:ascii="Arial" w:hAnsi="Arial" w:cs="Arial"/>
          <w:sz w:val="20"/>
          <w:szCs w:val="20"/>
        </w:rPr>
        <w:t>На фотоснимке части ДТС изображаются крупным планом таким образом, чтобы можно было определить форму и характер неисправностей, состояние сопряжений, взаиморасположение сопрягаемых частей, следов внешних воздействий. При узловой фотосъемке на переднем плане фиксируются основные, узловые места неисправностей. Применяется масштабная линейка (измерительная рулетка), которая должна находиться в кадре. В труднодоступных местах для размещения масштабной линейки или измерительной рулетки при фотосъемке используются указатели (стрелки, указки).</w:t>
      </w:r>
    </w:p>
    <w:p w14:paraId="4DE81043"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6.4.10.1</w:t>
      </w:r>
      <w:r w:rsidRPr="001F3318">
        <w:rPr>
          <w:rFonts w:ascii="Arial" w:hAnsi="Arial" w:cs="Arial"/>
          <w:sz w:val="20"/>
          <w:szCs w:val="20"/>
        </w:rPr>
        <w:t> Фотосъемка всей передней или задней части ДТС проводится при повреждении капота или крышки багажника, решетки радиатора, блока фары, задних фонарей, передней и задней панели, задних дверей, бампера, заднего борта и др.</w:t>
      </w:r>
    </w:p>
    <w:p w14:paraId="5AC4B022"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6.4.10.2</w:t>
      </w:r>
      <w:r w:rsidRPr="001F3318">
        <w:rPr>
          <w:rFonts w:ascii="Arial" w:hAnsi="Arial" w:cs="Arial"/>
          <w:sz w:val="20"/>
          <w:szCs w:val="20"/>
        </w:rPr>
        <w:t> Фотосъемка поврежденных частей, расположенных на боковой и верхней частях ДТС (переднее или заднее крыло, двери, боковые панели и борт, панель крыши, стойки, усилители и другие), проводится вместе с сопряженными другими частями.</w:t>
      </w:r>
    </w:p>
    <w:p w14:paraId="46A5E15E"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lastRenderedPageBreak/>
        <w:t>6.4.10.3</w:t>
      </w:r>
      <w:r w:rsidRPr="001F3318">
        <w:rPr>
          <w:rFonts w:ascii="Arial" w:hAnsi="Arial" w:cs="Arial"/>
          <w:sz w:val="20"/>
          <w:szCs w:val="20"/>
        </w:rPr>
        <w:t> Фотосъемка поврежденных частей ДТС на углах кузова (крыло, фары и указатели поворота, декоративные накладки, углы бампера, угловые панели и другие) проводится как сбоку, так и со стороны передней или задней части кузова ДТС вместе с сопряженными другими частями.</w:t>
      </w:r>
    </w:p>
    <w:p w14:paraId="64C3A4E5"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6.4.10.4</w:t>
      </w:r>
      <w:r w:rsidRPr="001F3318">
        <w:rPr>
          <w:rFonts w:ascii="Arial" w:hAnsi="Arial" w:cs="Arial"/>
          <w:sz w:val="20"/>
          <w:szCs w:val="20"/>
        </w:rPr>
        <w:t> Фотосъемка поврежденных частей салона проводится с двух противоположных боковых сторон проемов боковых дверей ДТС или проема задней двери.</w:t>
      </w:r>
    </w:p>
    <w:p w14:paraId="4099C58D"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6.4.11</w:t>
      </w:r>
      <w:r w:rsidRPr="001F3318">
        <w:rPr>
          <w:rFonts w:ascii="Arial" w:hAnsi="Arial" w:cs="Arial"/>
          <w:sz w:val="20"/>
          <w:szCs w:val="20"/>
        </w:rPr>
        <w:t> Детальная фотосъемка проводится с целью фиксации поврежденных отдельных частей ДТС, а также их эксплуатационных дефектов.</w:t>
      </w:r>
    </w:p>
    <w:p w14:paraId="663C7C53" w14:textId="77777777" w:rsidR="001F3318" w:rsidRPr="001F3318" w:rsidRDefault="001F3318" w:rsidP="001F3318">
      <w:pPr>
        <w:pStyle w:val="newncpi"/>
        <w:ind w:firstLine="426"/>
        <w:rPr>
          <w:rFonts w:ascii="Arial" w:hAnsi="Arial" w:cs="Arial"/>
          <w:sz w:val="20"/>
          <w:szCs w:val="20"/>
        </w:rPr>
      </w:pPr>
      <w:r w:rsidRPr="001F3318">
        <w:rPr>
          <w:rFonts w:ascii="Arial" w:hAnsi="Arial" w:cs="Arial"/>
          <w:sz w:val="20"/>
          <w:szCs w:val="20"/>
        </w:rPr>
        <w:t>Фотоснимки должны содержать информацию, необходимую для определения степени и характера неисправностей частей ДТС.</w:t>
      </w:r>
    </w:p>
    <w:p w14:paraId="397A6EA5"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6.4.11.1</w:t>
      </w:r>
      <w:r w:rsidRPr="001F3318">
        <w:rPr>
          <w:rFonts w:ascii="Arial" w:hAnsi="Arial" w:cs="Arial"/>
          <w:sz w:val="20"/>
          <w:szCs w:val="20"/>
        </w:rPr>
        <w:t> Для определения по фотоснимку действительных размеров неисправностей детальная фотосъемка проводится с применением масштабной линейки (измерительной рулетки). Для обозначения места деформации, трещины, повреждения ЛКП и др. при фотосъемке применяются также стрелки, указки, указатели, по цвету отличающиеся от цвета поврежденной части.</w:t>
      </w:r>
    </w:p>
    <w:p w14:paraId="28F37866"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6.4.11.2</w:t>
      </w:r>
      <w:r w:rsidRPr="001F3318">
        <w:rPr>
          <w:rFonts w:ascii="Arial" w:hAnsi="Arial" w:cs="Arial"/>
          <w:sz w:val="20"/>
          <w:szCs w:val="20"/>
        </w:rPr>
        <w:t> При фотосъемке необходимо достигнуть объемности изображения, четкости структуры поверхности и места повреждения, а также отсутствия бликов, теней, светоотражения. Объемность изображения обеспечивается подбором освещения и фона, регулированием диафрагмы и других параметров фотокамеры.</w:t>
      </w:r>
    </w:p>
    <w:p w14:paraId="1F5EAD56"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6.4.11.3</w:t>
      </w:r>
      <w:r w:rsidRPr="001F3318">
        <w:rPr>
          <w:rFonts w:ascii="Arial" w:hAnsi="Arial" w:cs="Arial"/>
          <w:sz w:val="20"/>
          <w:szCs w:val="20"/>
        </w:rPr>
        <w:t> При фотосъемке поврежденных частей из стекла, пластика, а также зеркала необходимо избегать отражений в них других предметов или источников освещения. Необходимо использовать однородный темный фон отраженных предметов, изменить направление источника освещения или выбрать иную точку съемки под углом.</w:t>
      </w:r>
    </w:p>
    <w:p w14:paraId="0E2C6C46"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6.4.11.4</w:t>
      </w:r>
      <w:r w:rsidRPr="001F3318">
        <w:rPr>
          <w:rFonts w:ascii="Arial" w:hAnsi="Arial" w:cs="Arial"/>
          <w:sz w:val="20"/>
          <w:szCs w:val="20"/>
        </w:rPr>
        <w:t> Фотосъемка других поврежденных частей ДТС проводится таким образом, чтобы ось объектива была перпендикулярна к плоскости снимаемого объекта. В труднодоступных местах поврежденного ДТС или наличия светоотражения, бликов допускается фотосъемка частей под углом.</w:t>
      </w:r>
    </w:p>
    <w:p w14:paraId="59427D77"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6.4.11.5</w:t>
      </w:r>
      <w:r w:rsidRPr="001F3318">
        <w:rPr>
          <w:rFonts w:ascii="Arial" w:hAnsi="Arial" w:cs="Arial"/>
          <w:sz w:val="20"/>
          <w:szCs w:val="20"/>
        </w:rPr>
        <w:t xml:space="preserve"> Фотосъемка </w:t>
      </w:r>
      <w:r w:rsidRPr="00233355">
        <w:rPr>
          <w:rFonts w:ascii="Arial" w:hAnsi="Arial" w:cs="Arial"/>
          <w:sz w:val="20"/>
          <w:szCs w:val="20"/>
        </w:rPr>
        <w:t>поврежденных снизу частей ДТС (панель пола, двигатель, коробка передач, стабилизаторы, тяги, ходовая часть, подвеска, части тормозного и рулевого привода и др.) производится с включением фотовспышки</w:t>
      </w:r>
      <w:r w:rsidRPr="001F3318">
        <w:rPr>
          <w:rFonts w:ascii="Arial" w:hAnsi="Arial" w:cs="Arial"/>
          <w:sz w:val="20"/>
          <w:szCs w:val="20"/>
        </w:rPr>
        <w:t xml:space="preserve"> или с применением дополнительного освещения.</w:t>
      </w:r>
    </w:p>
    <w:p w14:paraId="66D4155F" w14:textId="77777777" w:rsidR="001F3318" w:rsidRPr="001F3318" w:rsidRDefault="001F3318" w:rsidP="001F3318">
      <w:pPr>
        <w:pStyle w:val="underpoint"/>
        <w:spacing w:before="0" w:after="0"/>
        <w:ind w:firstLine="426"/>
        <w:rPr>
          <w:rFonts w:ascii="Arial" w:hAnsi="Arial" w:cs="Arial"/>
          <w:sz w:val="20"/>
          <w:szCs w:val="20"/>
        </w:rPr>
      </w:pPr>
      <w:r w:rsidRPr="001F3318">
        <w:rPr>
          <w:rFonts w:ascii="Arial" w:hAnsi="Arial" w:cs="Arial"/>
          <w:b/>
          <w:bCs/>
          <w:sz w:val="20"/>
          <w:szCs w:val="20"/>
        </w:rPr>
        <w:t>6.4.11.6</w:t>
      </w:r>
      <w:r w:rsidRPr="001F3318">
        <w:rPr>
          <w:rFonts w:ascii="Arial" w:hAnsi="Arial" w:cs="Arial"/>
          <w:sz w:val="20"/>
          <w:szCs w:val="20"/>
        </w:rPr>
        <w:t> Фотосъемка поврежденных частей ДТС сложной пространственной конфигурации и геометрической формы (передней панели, усилителей, рычагов стабилизаторов и др.) проводится фотокамерой, расположенной в горизонтальной или вертикальной плоскости, исключая фотосъемку под углом.</w:t>
      </w:r>
    </w:p>
    <w:p w14:paraId="7144C0DD" w14:textId="77777777" w:rsidR="001F3318" w:rsidRPr="000D6965" w:rsidRDefault="001F3318" w:rsidP="001F3318">
      <w:pPr>
        <w:pStyle w:val="underpoint"/>
        <w:spacing w:before="0" w:after="0"/>
        <w:ind w:firstLine="426"/>
        <w:rPr>
          <w:rFonts w:ascii="Arial" w:hAnsi="Arial" w:cs="Arial"/>
          <w:sz w:val="20"/>
          <w:szCs w:val="20"/>
        </w:rPr>
      </w:pPr>
      <w:r w:rsidRPr="00531BD5">
        <w:rPr>
          <w:rFonts w:ascii="Arial" w:hAnsi="Arial" w:cs="Arial"/>
          <w:b/>
          <w:bCs/>
          <w:sz w:val="20"/>
          <w:szCs w:val="20"/>
        </w:rPr>
        <w:t>6.4.11.7</w:t>
      </w:r>
      <w:r w:rsidRPr="00531BD5">
        <w:rPr>
          <w:rFonts w:ascii="Arial" w:hAnsi="Arial" w:cs="Arial"/>
          <w:sz w:val="20"/>
          <w:szCs w:val="20"/>
        </w:rPr>
        <w:t> </w:t>
      </w:r>
      <w:r w:rsidR="002E0302" w:rsidRPr="002E0302">
        <w:rPr>
          <w:rFonts w:ascii="Arial" w:hAnsi="Arial" w:cs="Arial"/>
          <w:sz w:val="20"/>
          <w:szCs w:val="20"/>
        </w:rPr>
        <w:t xml:space="preserve">Фотосъемка частей </w:t>
      </w:r>
      <w:r w:rsidR="002E0302">
        <w:rPr>
          <w:rFonts w:ascii="Arial" w:hAnsi="Arial" w:cs="Arial"/>
          <w:sz w:val="20"/>
          <w:szCs w:val="20"/>
        </w:rPr>
        <w:t>Д</w:t>
      </w:r>
      <w:r w:rsidR="002E0302" w:rsidRPr="002E0302">
        <w:rPr>
          <w:rFonts w:ascii="Arial" w:hAnsi="Arial" w:cs="Arial"/>
          <w:sz w:val="20"/>
          <w:szCs w:val="20"/>
        </w:rPr>
        <w:t xml:space="preserve">ТС, которые в результате их значительного повреждения отделены от </w:t>
      </w:r>
      <w:r w:rsidR="002E0302">
        <w:rPr>
          <w:rFonts w:ascii="Arial" w:hAnsi="Arial" w:cs="Arial"/>
          <w:sz w:val="20"/>
          <w:szCs w:val="20"/>
        </w:rPr>
        <w:t>Д</w:t>
      </w:r>
      <w:r w:rsidR="002E0302" w:rsidRPr="002E0302">
        <w:rPr>
          <w:rFonts w:ascii="Arial" w:hAnsi="Arial" w:cs="Arial"/>
          <w:sz w:val="20"/>
          <w:szCs w:val="20"/>
        </w:rPr>
        <w:t xml:space="preserve">ТС, а также фрагментов частей </w:t>
      </w:r>
      <w:r w:rsidR="002E0302">
        <w:rPr>
          <w:rFonts w:ascii="Arial" w:hAnsi="Arial" w:cs="Arial"/>
          <w:sz w:val="20"/>
          <w:szCs w:val="20"/>
        </w:rPr>
        <w:t>Д</w:t>
      </w:r>
      <w:r w:rsidR="002E0302" w:rsidRPr="002E0302">
        <w:rPr>
          <w:rFonts w:ascii="Arial" w:hAnsi="Arial" w:cs="Arial"/>
          <w:sz w:val="20"/>
          <w:szCs w:val="20"/>
        </w:rPr>
        <w:t>ТС проводится</w:t>
      </w:r>
      <w:r w:rsidR="002E0302" w:rsidRPr="00531BD5">
        <w:rPr>
          <w:rFonts w:ascii="Arial" w:hAnsi="Arial" w:cs="Arial"/>
          <w:sz w:val="20"/>
          <w:szCs w:val="20"/>
        </w:rPr>
        <w:t>, как правило,</w:t>
      </w:r>
      <w:r w:rsidR="002E0302" w:rsidRPr="002E0302">
        <w:rPr>
          <w:rFonts w:ascii="Arial" w:hAnsi="Arial" w:cs="Arial"/>
          <w:sz w:val="20"/>
          <w:szCs w:val="20"/>
        </w:rPr>
        <w:t xml:space="preserve"> одновременно одним </w:t>
      </w:r>
      <w:r w:rsidR="002E0302" w:rsidRPr="000D6965">
        <w:rPr>
          <w:rFonts w:ascii="Arial" w:hAnsi="Arial" w:cs="Arial"/>
          <w:sz w:val="20"/>
          <w:szCs w:val="20"/>
        </w:rPr>
        <w:t>фотоснимком.</w:t>
      </w:r>
    </w:p>
    <w:p w14:paraId="75A7D8F1" w14:textId="77777777" w:rsidR="001F3318" w:rsidRPr="001F3318" w:rsidRDefault="001F3318" w:rsidP="001F3318">
      <w:pPr>
        <w:pStyle w:val="underpoint"/>
        <w:spacing w:before="0" w:after="0"/>
        <w:ind w:firstLine="426"/>
        <w:rPr>
          <w:rFonts w:ascii="Arial" w:hAnsi="Arial" w:cs="Arial"/>
          <w:sz w:val="20"/>
          <w:szCs w:val="20"/>
        </w:rPr>
      </w:pPr>
      <w:r w:rsidRPr="000D6965">
        <w:rPr>
          <w:rFonts w:ascii="Arial" w:hAnsi="Arial" w:cs="Arial"/>
          <w:b/>
          <w:bCs/>
          <w:sz w:val="20"/>
          <w:szCs w:val="20"/>
        </w:rPr>
        <w:t>6.4.11.8</w:t>
      </w:r>
      <w:r w:rsidRPr="000D6965">
        <w:rPr>
          <w:rFonts w:ascii="Arial" w:hAnsi="Arial" w:cs="Arial"/>
          <w:sz w:val="20"/>
          <w:szCs w:val="20"/>
        </w:rPr>
        <w:t xml:space="preserve"> При фотосъемке </w:t>
      </w:r>
      <w:r w:rsidR="00233355" w:rsidRPr="000D6965">
        <w:rPr>
          <w:rFonts w:ascii="Arial" w:hAnsi="Arial" w:cs="Arial"/>
          <w:sz w:val="20"/>
          <w:szCs w:val="20"/>
        </w:rPr>
        <w:t>применяется также</w:t>
      </w:r>
      <w:r w:rsidRPr="000D6965">
        <w:rPr>
          <w:rFonts w:ascii="Arial" w:hAnsi="Arial" w:cs="Arial"/>
          <w:sz w:val="20"/>
          <w:szCs w:val="20"/>
        </w:rPr>
        <w:t xml:space="preserve"> макросъемка</w:t>
      </w:r>
      <w:r w:rsidR="002E0302" w:rsidRPr="000D6965">
        <w:rPr>
          <w:rFonts w:ascii="Arial" w:hAnsi="Arial" w:cs="Arial"/>
          <w:sz w:val="20"/>
          <w:szCs w:val="20"/>
        </w:rPr>
        <w:t>. При этом изображение объекта и масштабная линейка должны находиться в кадре фотоснимка.</w:t>
      </w:r>
      <w:r w:rsidRPr="000D6965">
        <w:rPr>
          <w:rFonts w:ascii="Arial" w:hAnsi="Arial" w:cs="Arial"/>
          <w:sz w:val="20"/>
          <w:szCs w:val="20"/>
        </w:rPr>
        <w:t xml:space="preserve"> При проведении макросъемки применяются также магнитная стрелка, указка, указатель для ориентации на мест</w:t>
      </w:r>
      <w:r w:rsidR="002E0302" w:rsidRPr="000D6965">
        <w:rPr>
          <w:rFonts w:ascii="Arial" w:hAnsi="Arial" w:cs="Arial"/>
          <w:sz w:val="20"/>
          <w:szCs w:val="20"/>
        </w:rPr>
        <w:t>о</w:t>
      </w:r>
      <w:r w:rsidRPr="000D6965">
        <w:rPr>
          <w:rFonts w:ascii="Arial" w:hAnsi="Arial" w:cs="Arial"/>
          <w:sz w:val="20"/>
          <w:szCs w:val="20"/>
        </w:rPr>
        <w:t xml:space="preserve"> трещины, повреждения ЛКП, касания, деформации части ДТС и др. Масштабная линейка, указатель не должны закрывать другие места неисправностей части.</w:t>
      </w:r>
    </w:p>
    <w:p w14:paraId="433A7CBA" w14:textId="77777777" w:rsidR="005736E1" w:rsidRPr="00D245A6" w:rsidRDefault="00F14008" w:rsidP="003C75A7">
      <w:pPr>
        <w:spacing w:before="220" w:after="160"/>
        <w:ind w:firstLine="397"/>
        <w:jc w:val="both"/>
        <w:rPr>
          <w:rFonts w:ascii="Arial" w:hAnsi="Arial" w:cs="Arial"/>
          <w:b/>
          <w:sz w:val="22"/>
          <w:szCs w:val="22"/>
        </w:rPr>
      </w:pPr>
      <w:r>
        <w:rPr>
          <w:rFonts w:ascii="Arial" w:hAnsi="Arial" w:cs="Arial"/>
          <w:b/>
          <w:sz w:val="22"/>
          <w:szCs w:val="22"/>
        </w:rPr>
        <w:t>6.5</w:t>
      </w:r>
      <w:r w:rsidR="005736E1" w:rsidRPr="00D245A6">
        <w:rPr>
          <w:rFonts w:ascii="Arial" w:hAnsi="Arial" w:cs="Arial"/>
          <w:b/>
          <w:sz w:val="22"/>
          <w:szCs w:val="22"/>
        </w:rPr>
        <w:t xml:space="preserve"> </w:t>
      </w:r>
      <w:r w:rsidRPr="00F14008">
        <w:rPr>
          <w:rFonts w:ascii="Arial" w:hAnsi="Arial" w:cs="Arial"/>
          <w:b/>
          <w:sz w:val="22"/>
          <w:szCs w:val="22"/>
        </w:rPr>
        <w:t>Составление акта осмотра дорожного транспортного средства</w:t>
      </w:r>
    </w:p>
    <w:p w14:paraId="35CFCA0E" w14:textId="77777777" w:rsidR="00F14008" w:rsidRPr="00F14008" w:rsidRDefault="00F14008" w:rsidP="00F14008">
      <w:pPr>
        <w:pStyle w:val="underpoint"/>
        <w:spacing w:before="0" w:after="0"/>
        <w:ind w:firstLine="426"/>
        <w:rPr>
          <w:rFonts w:ascii="Arial" w:hAnsi="Arial" w:cs="Arial"/>
          <w:sz w:val="20"/>
          <w:szCs w:val="20"/>
        </w:rPr>
      </w:pPr>
      <w:r w:rsidRPr="00F14008">
        <w:rPr>
          <w:rFonts w:ascii="Arial" w:hAnsi="Arial" w:cs="Arial"/>
          <w:b/>
          <w:bCs/>
          <w:sz w:val="20"/>
          <w:szCs w:val="20"/>
        </w:rPr>
        <w:t>6.5.</w:t>
      </w:r>
      <w:r>
        <w:rPr>
          <w:rFonts w:ascii="Arial" w:hAnsi="Arial" w:cs="Arial"/>
          <w:b/>
          <w:bCs/>
          <w:sz w:val="20"/>
          <w:szCs w:val="20"/>
        </w:rPr>
        <w:t>1</w:t>
      </w:r>
      <w:r w:rsidRPr="00F14008">
        <w:rPr>
          <w:rFonts w:ascii="Arial" w:hAnsi="Arial" w:cs="Arial"/>
          <w:b/>
          <w:bCs/>
          <w:sz w:val="20"/>
          <w:szCs w:val="20"/>
        </w:rPr>
        <w:t> </w:t>
      </w:r>
      <w:r w:rsidRPr="00F14008">
        <w:rPr>
          <w:rFonts w:ascii="Arial" w:hAnsi="Arial" w:cs="Arial"/>
          <w:sz w:val="20"/>
          <w:szCs w:val="20"/>
        </w:rPr>
        <w:t xml:space="preserve">В акте осмотра ДТС </w:t>
      </w:r>
      <w:r>
        <w:rPr>
          <w:rFonts w:ascii="Arial" w:hAnsi="Arial" w:cs="Arial"/>
          <w:sz w:val="20"/>
          <w:szCs w:val="20"/>
        </w:rPr>
        <w:t xml:space="preserve">оценщиком </w:t>
      </w:r>
      <w:r w:rsidRPr="00F14008">
        <w:rPr>
          <w:rFonts w:ascii="Arial" w:hAnsi="Arial" w:cs="Arial"/>
          <w:sz w:val="20"/>
          <w:szCs w:val="20"/>
        </w:rPr>
        <w:t>отражаются сведения о проводимых действиях при осмотре, в том числе:</w:t>
      </w:r>
    </w:p>
    <w:p w14:paraId="7F8756CB" w14:textId="77777777" w:rsidR="00F14008" w:rsidRPr="00F14008" w:rsidRDefault="00F14008" w:rsidP="00F14008">
      <w:pPr>
        <w:pStyle w:val="newncpi"/>
        <w:ind w:firstLine="426"/>
        <w:rPr>
          <w:rFonts w:ascii="Arial" w:hAnsi="Arial" w:cs="Arial"/>
          <w:sz w:val="20"/>
          <w:szCs w:val="20"/>
        </w:rPr>
      </w:pPr>
      <w:r w:rsidRPr="00F14008">
        <w:rPr>
          <w:rFonts w:ascii="Arial" w:hAnsi="Arial" w:cs="Arial"/>
          <w:sz w:val="20"/>
          <w:szCs w:val="20"/>
        </w:rPr>
        <w:t>– применении органолептического метода при наружном осмотре, проведении фотосъемки, видеосъемки, инструментального контроля;</w:t>
      </w:r>
    </w:p>
    <w:p w14:paraId="0619B68A" w14:textId="77777777" w:rsidR="00F14008" w:rsidRPr="00F14008" w:rsidRDefault="00F14008" w:rsidP="00F14008">
      <w:pPr>
        <w:pStyle w:val="newncpi"/>
        <w:ind w:firstLine="426"/>
        <w:rPr>
          <w:rFonts w:ascii="Arial" w:hAnsi="Arial" w:cs="Arial"/>
          <w:sz w:val="20"/>
          <w:szCs w:val="20"/>
        </w:rPr>
      </w:pPr>
      <w:r w:rsidRPr="00F14008">
        <w:rPr>
          <w:rFonts w:ascii="Arial" w:hAnsi="Arial" w:cs="Arial"/>
          <w:sz w:val="20"/>
          <w:szCs w:val="20"/>
        </w:rPr>
        <w:t>– применении средств технического диагностирования;</w:t>
      </w:r>
    </w:p>
    <w:p w14:paraId="237C8B4D" w14:textId="77777777" w:rsidR="00F14008" w:rsidRPr="00F14008" w:rsidRDefault="00F14008" w:rsidP="00F14008">
      <w:pPr>
        <w:pStyle w:val="newncpi"/>
        <w:ind w:firstLine="426"/>
        <w:rPr>
          <w:rFonts w:ascii="Arial" w:hAnsi="Arial" w:cs="Arial"/>
          <w:sz w:val="20"/>
          <w:szCs w:val="20"/>
        </w:rPr>
      </w:pPr>
      <w:r w:rsidRPr="00F14008">
        <w:rPr>
          <w:rFonts w:ascii="Arial" w:hAnsi="Arial" w:cs="Arial"/>
          <w:sz w:val="20"/>
          <w:szCs w:val="20"/>
        </w:rPr>
        <w:t>– проверке состояния ДТС при включенном двигателе, в движении ДТС;</w:t>
      </w:r>
    </w:p>
    <w:p w14:paraId="7BF8C12A" w14:textId="77777777" w:rsidR="00F14008" w:rsidRPr="00F14008" w:rsidRDefault="00F14008" w:rsidP="00F14008">
      <w:pPr>
        <w:pStyle w:val="newncpi"/>
        <w:ind w:firstLine="426"/>
        <w:rPr>
          <w:rFonts w:ascii="Arial" w:hAnsi="Arial" w:cs="Arial"/>
          <w:sz w:val="20"/>
          <w:szCs w:val="20"/>
        </w:rPr>
      </w:pPr>
      <w:r w:rsidRPr="00F14008">
        <w:rPr>
          <w:rFonts w:ascii="Arial" w:hAnsi="Arial" w:cs="Arial"/>
          <w:sz w:val="20"/>
          <w:szCs w:val="20"/>
        </w:rPr>
        <w:t>– проверке принадлежности выявленных при осмотре неисправностей, дефектов, относящихся к</w:t>
      </w:r>
      <w:r w:rsidRPr="00F14008">
        <w:rPr>
          <w:rFonts w:ascii="Arial" w:hAnsi="Arial" w:cs="Arial"/>
          <w:strike/>
          <w:sz w:val="20"/>
          <w:szCs w:val="20"/>
        </w:rPr>
        <w:t xml:space="preserve"> </w:t>
      </w:r>
      <w:r w:rsidRPr="00F14008">
        <w:rPr>
          <w:rFonts w:ascii="Arial" w:hAnsi="Arial" w:cs="Arial"/>
          <w:sz w:val="20"/>
          <w:szCs w:val="20"/>
        </w:rPr>
        <w:t>ДТП, аварии, случаю с участием ДТС, или к эксплуатационным дефектам, или к дефектам, явившимся следствием предыдущих повреждений, некачественного ремонта и др.;</w:t>
      </w:r>
    </w:p>
    <w:p w14:paraId="1117714E" w14:textId="77777777" w:rsidR="00F14008" w:rsidRPr="00F14008" w:rsidRDefault="00F14008" w:rsidP="00F14008">
      <w:pPr>
        <w:pStyle w:val="newncpi"/>
        <w:ind w:firstLine="426"/>
        <w:rPr>
          <w:rFonts w:ascii="Arial" w:hAnsi="Arial" w:cs="Arial"/>
          <w:sz w:val="20"/>
          <w:szCs w:val="20"/>
        </w:rPr>
      </w:pPr>
      <w:r w:rsidRPr="00F14008">
        <w:rPr>
          <w:rFonts w:ascii="Arial" w:hAnsi="Arial" w:cs="Arial"/>
          <w:sz w:val="20"/>
          <w:szCs w:val="20"/>
        </w:rPr>
        <w:t>– других особенностях проведения осмотра.</w:t>
      </w:r>
    </w:p>
    <w:p w14:paraId="4B62795A" w14:textId="77777777" w:rsidR="00F14008" w:rsidRPr="00F14008" w:rsidRDefault="00F14008" w:rsidP="00F14008">
      <w:pPr>
        <w:pStyle w:val="newncpi"/>
        <w:ind w:firstLine="426"/>
        <w:rPr>
          <w:rFonts w:ascii="Arial" w:hAnsi="Arial" w:cs="Arial"/>
          <w:sz w:val="20"/>
          <w:szCs w:val="20"/>
        </w:rPr>
      </w:pPr>
      <w:r w:rsidRPr="00F14008">
        <w:rPr>
          <w:rFonts w:ascii="Arial" w:hAnsi="Arial" w:cs="Arial"/>
          <w:sz w:val="20"/>
          <w:szCs w:val="20"/>
        </w:rPr>
        <w:t xml:space="preserve">При оценке поврежденного ДТС в акте осмотра ДТС могут отражаться методы и способы </w:t>
      </w:r>
      <w:r w:rsidRPr="00D764B1">
        <w:rPr>
          <w:rFonts w:ascii="Arial" w:hAnsi="Arial" w:cs="Arial"/>
          <w:sz w:val="20"/>
          <w:szCs w:val="20"/>
        </w:rPr>
        <w:t>проведения ремонтно-восстановительных работ (восстановительного ремонта) ДТС, сведения</w:t>
      </w:r>
      <w:r w:rsidRPr="00F14008">
        <w:rPr>
          <w:rFonts w:ascii="Arial" w:hAnsi="Arial" w:cs="Arial"/>
          <w:sz w:val="20"/>
          <w:szCs w:val="20"/>
        </w:rPr>
        <w:t xml:space="preserve"> о трудоемкости ремонтных работ, назначенной замене или виде ремонта неисправных частей и ДТС, снятии-установке частей, окраске, регулировке, диагностированию и других ремонтных воздействиях. Объем перечисленной информации, отражаемый в акте осмотра ДТС, определяет оценщик.</w:t>
      </w:r>
    </w:p>
    <w:p w14:paraId="1BD65E7E" w14:textId="4C3736F3" w:rsidR="00F14008" w:rsidRPr="00F14008" w:rsidRDefault="00F14008" w:rsidP="00F14008">
      <w:pPr>
        <w:pStyle w:val="newncpi"/>
        <w:ind w:firstLine="426"/>
        <w:rPr>
          <w:rFonts w:ascii="Arial" w:hAnsi="Arial" w:cs="Arial"/>
          <w:sz w:val="20"/>
          <w:szCs w:val="20"/>
        </w:rPr>
      </w:pPr>
      <w:r w:rsidRPr="00F14008">
        <w:rPr>
          <w:rFonts w:ascii="Arial" w:hAnsi="Arial" w:cs="Arial"/>
          <w:b/>
          <w:bCs/>
          <w:sz w:val="20"/>
          <w:szCs w:val="20"/>
        </w:rPr>
        <w:lastRenderedPageBreak/>
        <w:t>6.5.</w:t>
      </w:r>
      <w:r>
        <w:rPr>
          <w:rFonts w:ascii="Arial" w:hAnsi="Arial" w:cs="Arial"/>
          <w:b/>
          <w:bCs/>
          <w:sz w:val="20"/>
          <w:szCs w:val="20"/>
        </w:rPr>
        <w:t>2</w:t>
      </w:r>
      <w:r w:rsidRPr="00F14008">
        <w:rPr>
          <w:rFonts w:ascii="Arial" w:hAnsi="Arial" w:cs="Arial"/>
          <w:sz w:val="20"/>
          <w:szCs w:val="20"/>
        </w:rPr>
        <w:t> Записи в акте осмотра ДТС проводятся разборчивым почерком, при этом не допускаются исправления цифр и слов, при сокращении слов мо</w:t>
      </w:r>
      <w:r w:rsidR="00FC3382">
        <w:rPr>
          <w:rFonts w:ascii="Arial" w:hAnsi="Arial" w:cs="Arial"/>
          <w:sz w:val="20"/>
          <w:szCs w:val="20"/>
        </w:rPr>
        <w:t>гут</w:t>
      </w:r>
      <w:r w:rsidRPr="00F14008">
        <w:rPr>
          <w:rFonts w:ascii="Arial" w:hAnsi="Arial" w:cs="Arial"/>
          <w:sz w:val="20"/>
          <w:szCs w:val="20"/>
        </w:rPr>
        <w:t xml:space="preserve"> использоваться известн</w:t>
      </w:r>
      <w:r w:rsidR="00FC3382">
        <w:rPr>
          <w:rFonts w:ascii="Arial" w:hAnsi="Arial" w:cs="Arial"/>
          <w:sz w:val="20"/>
          <w:szCs w:val="20"/>
        </w:rPr>
        <w:t>ые</w:t>
      </w:r>
      <w:r w:rsidRPr="00F14008">
        <w:rPr>
          <w:rFonts w:ascii="Arial" w:hAnsi="Arial" w:cs="Arial"/>
          <w:sz w:val="20"/>
          <w:szCs w:val="20"/>
        </w:rPr>
        <w:t xml:space="preserve"> аббревиатур</w:t>
      </w:r>
      <w:r w:rsidR="00FC3382">
        <w:rPr>
          <w:rFonts w:ascii="Arial" w:hAnsi="Arial" w:cs="Arial"/>
          <w:sz w:val="20"/>
          <w:szCs w:val="20"/>
        </w:rPr>
        <w:t>ы</w:t>
      </w:r>
      <w:r w:rsidRPr="00F14008">
        <w:rPr>
          <w:rFonts w:ascii="Arial" w:hAnsi="Arial" w:cs="Arial"/>
          <w:sz w:val="20"/>
          <w:szCs w:val="20"/>
        </w:rPr>
        <w:t xml:space="preserve"> и условные обозначения. Каждый раздел акта осмотра ДТС, имеющий нумерацию, должен быть заполнен. В случае отсутствия признаков, параметров, характеристик осматриваемого ДТС в соответствующих позициях проставляются прочерки. В </w:t>
      </w:r>
      <w:r w:rsidRPr="009927C1">
        <w:rPr>
          <w:rFonts w:ascii="Arial" w:hAnsi="Arial" w:cs="Arial"/>
          <w:sz w:val="20"/>
          <w:szCs w:val="20"/>
        </w:rPr>
        <w:t>акте</w:t>
      </w:r>
      <w:r w:rsidRPr="00F14008">
        <w:rPr>
          <w:rFonts w:ascii="Arial" w:hAnsi="Arial" w:cs="Arial"/>
          <w:sz w:val="20"/>
          <w:szCs w:val="20"/>
        </w:rPr>
        <w:t xml:space="preserve"> осмотра ДТС могут быть введены другие позиции и сведения, которые дополняют информацию о ДТС.</w:t>
      </w:r>
    </w:p>
    <w:p w14:paraId="09F3D7BA" w14:textId="77777777" w:rsidR="00F14008" w:rsidRPr="00F14008" w:rsidRDefault="00F14008" w:rsidP="00F14008">
      <w:pPr>
        <w:pStyle w:val="underpoint"/>
        <w:spacing w:before="0" w:after="0"/>
        <w:ind w:firstLine="426"/>
        <w:rPr>
          <w:rFonts w:ascii="Arial" w:hAnsi="Arial" w:cs="Arial"/>
          <w:sz w:val="20"/>
          <w:szCs w:val="20"/>
        </w:rPr>
      </w:pPr>
      <w:r w:rsidRPr="00F14008">
        <w:rPr>
          <w:rFonts w:ascii="Arial" w:hAnsi="Arial" w:cs="Arial"/>
          <w:b/>
          <w:bCs/>
          <w:sz w:val="20"/>
          <w:szCs w:val="20"/>
        </w:rPr>
        <w:t>6.5.</w:t>
      </w:r>
      <w:r>
        <w:rPr>
          <w:rFonts w:ascii="Arial" w:hAnsi="Arial" w:cs="Arial"/>
          <w:b/>
          <w:bCs/>
          <w:sz w:val="20"/>
          <w:szCs w:val="20"/>
        </w:rPr>
        <w:t>3</w:t>
      </w:r>
      <w:r w:rsidRPr="00F14008">
        <w:rPr>
          <w:rFonts w:ascii="Arial" w:hAnsi="Arial" w:cs="Arial"/>
          <w:sz w:val="20"/>
          <w:szCs w:val="20"/>
        </w:rPr>
        <w:t> Акт осмотра ДТС может быть заполнен в электронном виде.</w:t>
      </w:r>
    </w:p>
    <w:p w14:paraId="6AA7A6C7" w14:textId="77777777" w:rsidR="00F14008" w:rsidRPr="00F14008" w:rsidRDefault="00F14008" w:rsidP="00F14008">
      <w:pPr>
        <w:pStyle w:val="underpoint"/>
        <w:spacing w:before="0" w:after="0"/>
        <w:ind w:firstLine="426"/>
        <w:rPr>
          <w:rFonts w:ascii="Arial" w:hAnsi="Arial" w:cs="Arial"/>
          <w:sz w:val="20"/>
          <w:szCs w:val="20"/>
        </w:rPr>
      </w:pPr>
      <w:r w:rsidRPr="00F14008">
        <w:rPr>
          <w:rFonts w:ascii="Arial" w:hAnsi="Arial" w:cs="Arial"/>
          <w:b/>
          <w:bCs/>
          <w:sz w:val="20"/>
          <w:szCs w:val="20"/>
        </w:rPr>
        <w:t>6.5.</w:t>
      </w:r>
      <w:r>
        <w:rPr>
          <w:rFonts w:ascii="Arial" w:hAnsi="Arial" w:cs="Arial"/>
          <w:b/>
          <w:bCs/>
          <w:sz w:val="20"/>
          <w:szCs w:val="20"/>
        </w:rPr>
        <w:t>4</w:t>
      </w:r>
      <w:r w:rsidRPr="00F14008">
        <w:rPr>
          <w:rFonts w:ascii="Arial" w:hAnsi="Arial" w:cs="Arial"/>
          <w:sz w:val="20"/>
          <w:szCs w:val="20"/>
        </w:rPr>
        <w:t> Акт осмотра ДТС составляется в одном экземпляре и приводится в приложении к отчету об оценке.</w:t>
      </w:r>
    </w:p>
    <w:p w14:paraId="3CB60094" w14:textId="77777777" w:rsidR="005B582D" w:rsidRPr="00D245A6" w:rsidRDefault="004818C8" w:rsidP="003C75A7">
      <w:pPr>
        <w:spacing w:before="220" w:after="160"/>
        <w:ind w:firstLine="397"/>
        <w:jc w:val="both"/>
        <w:rPr>
          <w:rFonts w:ascii="Arial" w:hAnsi="Arial" w:cs="Arial"/>
          <w:b/>
          <w:sz w:val="22"/>
          <w:szCs w:val="22"/>
        </w:rPr>
      </w:pPr>
      <w:r>
        <w:rPr>
          <w:rFonts w:ascii="Arial" w:hAnsi="Arial" w:cs="Arial"/>
          <w:b/>
          <w:sz w:val="22"/>
          <w:szCs w:val="22"/>
        </w:rPr>
        <w:t>6.6</w:t>
      </w:r>
      <w:r w:rsidR="005736E1" w:rsidRPr="00D245A6">
        <w:rPr>
          <w:rFonts w:ascii="Arial" w:hAnsi="Arial" w:cs="Arial"/>
          <w:b/>
          <w:sz w:val="22"/>
          <w:szCs w:val="22"/>
        </w:rPr>
        <w:t xml:space="preserve"> </w:t>
      </w:r>
      <w:r w:rsidRPr="004818C8">
        <w:rPr>
          <w:rFonts w:ascii="Arial" w:hAnsi="Arial" w:cs="Arial"/>
          <w:b/>
          <w:sz w:val="22"/>
          <w:szCs w:val="22"/>
        </w:rPr>
        <w:t>Определение пробега дорожного транспортного средства</w:t>
      </w:r>
    </w:p>
    <w:p w14:paraId="2D40F0E7" w14:textId="77777777" w:rsidR="004818C8" w:rsidRPr="004818C8" w:rsidRDefault="004818C8" w:rsidP="004818C8">
      <w:pPr>
        <w:pStyle w:val="newncpi"/>
        <w:ind w:firstLine="426"/>
        <w:rPr>
          <w:rFonts w:ascii="Arial" w:hAnsi="Arial" w:cs="Arial"/>
          <w:sz w:val="20"/>
          <w:szCs w:val="20"/>
          <w:highlight w:val="yellow"/>
        </w:rPr>
      </w:pPr>
      <w:r w:rsidRPr="004818C8">
        <w:rPr>
          <w:rFonts w:ascii="Arial" w:hAnsi="Arial" w:cs="Arial"/>
          <w:b/>
          <w:bCs/>
          <w:sz w:val="20"/>
          <w:szCs w:val="20"/>
        </w:rPr>
        <w:t>6.6.1</w:t>
      </w:r>
      <w:r w:rsidRPr="004818C8">
        <w:rPr>
          <w:rFonts w:ascii="Arial" w:hAnsi="Arial" w:cs="Arial"/>
          <w:sz w:val="20"/>
          <w:szCs w:val="20"/>
        </w:rPr>
        <w:t> Пробег ДТС (наработк</w:t>
      </w:r>
      <w:r w:rsidR="009927C1">
        <w:rPr>
          <w:rFonts w:ascii="Arial" w:hAnsi="Arial" w:cs="Arial"/>
          <w:sz w:val="20"/>
          <w:szCs w:val="20"/>
        </w:rPr>
        <w:t>а</w:t>
      </w:r>
      <w:r w:rsidRPr="004818C8">
        <w:rPr>
          <w:rFonts w:ascii="Arial" w:hAnsi="Arial" w:cs="Arial"/>
          <w:sz w:val="20"/>
          <w:szCs w:val="20"/>
        </w:rPr>
        <w:t xml:space="preserve"> основного двигателя) применяется для определения износа подлежащих замене частей ДТС и определения стоимости ДТС</w:t>
      </w:r>
      <w:r w:rsidR="009927C1">
        <w:rPr>
          <w:rFonts w:ascii="Arial" w:hAnsi="Arial" w:cs="Arial"/>
          <w:sz w:val="20"/>
          <w:szCs w:val="20"/>
        </w:rPr>
        <w:t>.</w:t>
      </w:r>
    </w:p>
    <w:p w14:paraId="2F669E2B" w14:textId="77777777" w:rsidR="004818C8" w:rsidRPr="0001399B" w:rsidRDefault="004818C8" w:rsidP="004818C8">
      <w:pPr>
        <w:pStyle w:val="newncpi"/>
        <w:ind w:firstLine="426"/>
        <w:rPr>
          <w:rFonts w:ascii="Arial" w:hAnsi="Arial" w:cs="Arial"/>
          <w:sz w:val="20"/>
          <w:szCs w:val="20"/>
        </w:rPr>
      </w:pPr>
      <w:r w:rsidRPr="004818C8">
        <w:rPr>
          <w:rFonts w:ascii="Arial" w:hAnsi="Arial" w:cs="Arial"/>
          <w:b/>
          <w:bCs/>
          <w:sz w:val="20"/>
          <w:szCs w:val="20"/>
        </w:rPr>
        <w:t>6.6.2</w:t>
      </w:r>
      <w:r w:rsidRPr="004818C8">
        <w:rPr>
          <w:rFonts w:ascii="Arial" w:hAnsi="Arial" w:cs="Arial"/>
          <w:sz w:val="20"/>
          <w:szCs w:val="20"/>
        </w:rPr>
        <w:t xml:space="preserve"> Расчетный пробег ДТС </w:t>
      </w:r>
      <w:r w:rsidRPr="0001399B">
        <w:rPr>
          <w:rFonts w:ascii="Arial" w:hAnsi="Arial" w:cs="Arial"/>
          <w:sz w:val="20"/>
          <w:szCs w:val="20"/>
        </w:rPr>
        <w:t>представляет собой фактический или среднестатистический пробег ДТС, принятый в расчетах по оценке ДТС.</w:t>
      </w:r>
    </w:p>
    <w:p w14:paraId="0ECE9FB5" w14:textId="77777777" w:rsidR="004818C8" w:rsidRPr="0001399B" w:rsidRDefault="004818C8" w:rsidP="004818C8">
      <w:pPr>
        <w:pStyle w:val="underpoint"/>
        <w:spacing w:before="0" w:after="0"/>
        <w:ind w:firstLine="426"/>
        <w:rPr>
          <w:rFonts w:ascii="Arial" w:hAnsi="Arial" w:cs="Arial"/>
          <w:sz w:val="20"/>
          <w:szCs w:val="20"/>
        </w:rPr>
      </w:pPr>
      <w:r w:rsidRPr="0001399B">
        <w:rPr>
          <w:rFonts w:ascii="Arial" w:hAnsi="Arial" w:cs="Arial"/>
          <w:b/>
          <w:bCs/>
          <w:sz w:val="20"/>
          <w:szCs w:val="20"/>
        </w:rPr>
        <w:t>6.6.3</w:t>
      </w:r>
      <w:r w:rsidRPr="0001399B">
        <w:rPr>
          <w:rFonts w:ascii="Arial" w:hAnsi="Arial" w:cs="Arial"/>
          <w:sz w:val="20"/>
          <w:szCs w:val="20"/>
        </w:rPr>
        <w:t> Фактический пробег ДТС на дату его осмотра устанавливается на основании учетных документов ДТС, оформленны</w:t>
      </w:r>
      <w:r w:rsidR="009927C1" w:rsidRPr="0001399B">
        <w:rPr>
          <w:rFonts w:ascii="Arial" w:hAnsi="Arial" w:cs="Arial"/>
          <w:sz w:val="20"/>
          <w:szCs w:val="20"/>
        </w:rPr>
        <w:t>х</w:t>
      </w:r>
      <w:r w:rsidRPr="0001399B">
        <w:rPr>
          <w:rFonts w:ascii="Arial" w:hAnsi="Arial" w:cs="Arial"/>
          <w:sz w:val="20"/>
          <w:szCs w:val="20"/>
        </w:rPr>
        <w:t xml:space="preserve"> и заверенны</w:t>
      </w:r>
      <w:r w:rsidR="009927C1" w:rsidRPr="0001399B">
        <w:rPr>
          <w:rFonts w:ascii="Arial" w:hAnsi="Arial" w:cs="Arial"/>
          <w:sz w:val="20"/>
          <w:szCs w:val="20"/>
        </w:rPr>
        <w:t>х</w:t>
      </w:r>
      <w:r w:rsidRPr="0001399B">
        <w:rPr>
          <w:rFonts w:ascii="Arial" w:hAnsi="Arial" w:cs="Arial"/>
          <w:sz w:val="20"/>
          <w:szCs w:val="20"/>
        </w:rPr>
        <w:t xml:space="preserve"> в установленном порядке. Такими документами могут быть справки о фактическом пробеге ДТС с указанием периода его эксплуатации, в течение которого пройден указанный в ней пробег (далее – справка о пробеге ДТС), а также действующая сервисная книжка на данное ДТС.</w:t>
      </w:r>
    </w:p>
    <w:p w14:paraId="27D18C31" w14:textId="77777777" w:rsidR="004818C8" w:rsidRPr="004818C8" w:rsidRDefault="004818C8" w:rsidP="004818C8">
      <w:pPr>
        <w:pStyle w:val="underpoint"/>
        <w:spacing w:before="0" w:after="0"/>
        <w:ind w:firstLine="426"/>
        <w:rPr>
          <w:rFonts w:ascii="Arial" w:hAnsi="Arial" w:cs="Arial"/>
          <w:sz w:val="20"/>
          <w:szCs w:val="20"/>
        </w:rPr>
      </w:pPr>
      <w:r w:rsidRPr="0001399B">
        <w:rPr>
          <w:rFonts w:ascii="Arial" w:hAnsi="Arial" w:cs="Arial"/>
          <w:sz w:val="20"/>
          <w:szCs w:val="20"/>
        </w:rPr>
        <w:t>В случае отсутствия учетных документов на ДТС фактический пробег определяется по показаниям исправного счетчика пройденного пути (одометра). При этом показания одометра на дату осмотра могут быть приняты по данным путевого листа или другого документа, содержащего взаимосвязанные сведения о показаниях одометра и дате осмотра.</w:t>
      </w:r>
    </w:p>
    <w:p w14:paraId="2CFBF870" w14:textId="77777777" w:rsidR="004818C8" w:rsidRPr="004818C8" w:rsidRDefault="004818C8" w:rsidP="004818C8">
      <w:pPr>
        <w:pStyle w:val="newncpi"/>
        <w:ind w:firstLine="426"/>
        <w:rPr>
          <w:rFonts w:ascii="Arial" w:hAnsi="Arial" w:cs="Arial"/>
          <w:sz w:val="20"/>
          <w:szCs w:val="20"/>
        </w:rPr>
      </w:pPr>
      <w:r w:rsidRPr="004818C8">
        <w:rPr>
          <w:rFonts w:ascii="Arial" w:hAnsi="Arial" w:cs="Arial"/>
          <w:b/>
          <w:bCs/>
          <w:sz w:val="20"/>
          <w:szCs w:val="20"/>
        </w:rPr>
        <w:t>6.6.4</w:t>
      </w:r>
      <w:r w:rsidRPr="004818C8">
        <w:rPr>
          <w:rFonts w:ascii="Arial" w:hAnsi="Arial" w:cs="Arial"/>
          <w:sz w:val="20"/>
          <w:szCs w:val="20"/>
        </w:rPr>
        <w:t> Расчетный пробег ДТС определяется как среднестатистический при отсутствии учетных документов или справки о пробеге ДТС (наработке основного двигателя) в случаях:</w:t>
      </w:r>
    </w:p>
    <w:p w14:paraId="5976A2D9" w14:textId="77777777" w:rsidR="004818C8" w:rsidRPr="004818C8" w:rsidRDefault="004818C8" w:rsidP="004818C8">
      <w:pPr>
        <w:pStyle w:val="newncpi"/>
        <w:ind w:firstLine="426"/>
        <w:rPr>
          <w:rFonts w:ascii="Arial" w:hAnsi="Arial" w:cs="Arial"/>
          <w:sz w:val="20"/>
          <w:szCs w:val="20"/>
        </w:rPr>
      </w:pPr>
      <w:r w:rsidRPr="004818C8">
        <w:rPr>
          <w:rFonts w:ascii="Arial" w:hAnsi="Arial" w:cs="Arial"/>
          <w:sz w:val="20"/>
          <w:szCs w:val="20"/>
        </w:rPr>
        <w:t>– если численное значение показания исправного одометра отличается от значения среднестатистического пробега аналогичного ДТС более чем на двадцать процентов и это значение с учетом качественной оценки не соответствует техническому состоянию ДТС и (или) его внешнему виду;</w:t>
      </w:r>
    </w:p>
    <w:p w14:paraId="37524795" w14:textId="09F58DAE" w:rsidR="004818C8" w:rsidRPr="004818C8" w:rsidRDefault="004818C8" w:rsidP="004818C8">
      <w:pPr>
        <w:pStyle w:val="newncpi"/>
        <w:ind w:firstLine="426"/>
        <w:rPr>
          <w:rFonts w:ascii="Arial" w:hAnsi="Arial" w:cs="Arial"/>
          <w:sz w:val="20"/>
          <w:szCs w:val="20"/>
        </w:rPr>
      </w:pPr>
      <w:r w:rsidRPr="004818C8">
        <w:rPr>
          <w:rFonts w:ascii="Arial" w:hAnsi="Arial" w:cs="Arial"/>
          <w:sz w:val="20"/>
          <w:szCs w:val="20"/>
        </w:rPr>
        <w:t>– замены одометра (счетчика мото</w:t>
      </w:r>
      <w:r w:rsidR="00D24D77">
        <w:rPr>
          <w:rFonts w:ascii="Arial" w:hAnsi="Arial" w:cs="Arial"/>
          <w:sz w:val="20"/>
          <w:szCs w:val="20"/>
        </w:rPr>
        <w:t>-</w:t>
      </w:r>
      <w:r w:rsidRPr="004818C8">
        <w:rPr>
          <w:rFonts w:ascii="Arial" w:hAnsi="Arial" w:cs="Arial"/>
          <w:sz w:val="20"/>
          <w:szCs w:val="20"/>
        </w:rPr>
        <w:t>часов), в том числе при замене кузова (кабины) в сборе или шасси ДТС в процессе эксплуатации ДТС;</w:t>
      </w:r>
    </w:p>
    <w:p w14:paraId="6A90F66B" w14:textId="2C48F4F9" w:rsidR="004818C8" w:rsidRPr="004818C8" w:rsidRDefault="004818C8" w:rsidP="004818C8">
      <w:pPr>
        <w:pStyle w:val="newncpi"/>
        <w:ind w:firstLine="426"/>
        <w:rPr>
          <w:rFonts w:ascii="Arial" w:hAnsi="Arial" w:cs="Arial"/>
          <w:sz w:val="20"/>
          <w:szCs w:val="20"/>
        </w:rPr>
      </w:pPr>
      <w:r w:rsidRPr="004818C8">
        <w:rPr>
          <w:rFonts w:ascii="Arial" w:hAnsi="Arial" w:cs="Arial"/>
          <w:sz w:val="20"/>
          <w:szCs w:val="20"/>
        </w:rPr>
        <w:t>– неисправного одометра (счетчика мото</w:t>
      </w:r>
      <w:r w:rsidR="00D24D77">
        <w:rPr>
          <w:rFonts w:ascii="Arial" w:hAnsi="Arial" w:cs="Arial"/>
          <w:sz w:val="20"/>
          <w:szCs w:val="20"/>
        </w:rPr>
        <w:t>-</w:t>
      </w:r>
      <w:r w:rsidRPr="004818C8">
        <w:rPr>
          <w:rFonts w:ascii="Arial" w:hAnsi="Arial" w:cs="Arial"/>
          <w:sz w:val="20"/>
          <w:szCs w:val="20"/>
        </w:rPr>
        <w:t>часов);</w:t>
      </w:r>
    </w:p>
    <w:p w14:paraId="564A5829" w14:textId="05EAC71B" w:rsidR="004818C8" w:rsidRPr="004818C8" w:rsidRDefault="004818C8" w:rsidP="004818C8">
      <w:pPr>
        <w:pStyle w:val="newncpi"/>
        <w:ind w:firstLine="426"/>
        <w:rPr>
          <w:rFonts w:ascii="Arial" w:hAnsi="Arial" w:cs="Arial"/>
          <w:sz w:val="20"/>
          <w:szCs w:val="20"/>
        </w:rPr>
      </w:pPr>
      <w:r w:rsidRPr="004818C8">
        <w:rPr>
          <w:rFonts w:ascii="Arial" w:hAnsi="Arial" w:cs="Arial"/>
          <w:sz w:val="20"/>
          <w:szCs w:val="20"/>
        </w:rPr>
        <w:t>– повреждения пломбы одометра (счетчика мото</w:t>
      </w:r>
      <w:r w:rsidR="00D24D77">
        <w:rPr>
          <w:rFonts w:ascii="Arial" w:hAnsi="Arial" w:cs="Arial"/>
          <w:sz w:val="20"/>
          <w:szCs w:val="20"/>
        </w:rPr>
        <w:t>-</w:t>
      </w:r>
      <w:r w:rsidRPr="004818C8">
        <w:rPr>
          <w:rFonts w:ascii="Arial" w:hAnsi="Arial" w:cs="Arial"/>
          <w:sz w:val="20"/>
          <w:szCs w:val="20"/>
        </w:rPr>
        <w:t>часов) и (или) частей его привода;</w:t>
      </w:r>
    </w:p>
    <w:p w14:paraId="7D250F4E" w14:textId="1AE517B3" w:rsidR="004818C8" w:rsidRPr="004818C8" w:rsidRDefault="004818C8" w:rsidP="004818C8">
      <w:pPr>
        <w:pStyle w:val="newncpi"/>
        <w:ind w:firstLine="426"/>
        <w:rPr>
          <w:rFonts w:ascii="Arial" w:hAnsi="Arial" w:cs="Arial"/>
          <w:sz w:val="20"/>
          <w:szCs w:val="20"/>
        </w:rPr>
      </w:pPr>
      <w:r w:rsidRPr="004818C8">
        <w:rPr>
          <w:rFonts w:ascii="Arial" w:hAnsi="Arial" w:cs="Arial"/>
          <w:sz w:val="20"/>
          <w:szCs w:val="20"/>
        </w:rPr>
        <w:t>– повреждения части привода одометра (счетчика мото</w:t>
      </w:r>
      <w:r w:rsidR="00D24D77">
        <w:rPr>
          <w:rFonts w:ascii="Arial" w:hAnsi="Arial" w:cs="Arial"/>
          <w:sz w:val="20"/>
          <w:szCs w:val="20"/>
        </w:rPr>
        <w:t>-</w:t>
      </w:r>
      <w:r w:rsidRPr="004818C8">
        <w:rPr>
          <w:rFonts w:ascii="Arial" w:hAnsi="Arial" w:cs="Arial"/>
          <w:sz w:val="20"/>
          <w:szCs w:val="20"/>
        </w:rPr>
        <w:t>часов);</w:t>
      </w:r>
    </w:p>
    <w:p w14:paraId="11C9318E" w14:textId="77777777" w:rsidR="004818C8" w:rsidRPr="0054717D" w:rsidRDefault="004818C8" w:rsidP="004818C8">
      <w:pPr>
        <w:pStyle w:val="newncpi"/>
        <w:ind w:firstLine="426"/>
        <w:rPr>
          <w:rFonts w:ascii="Arial" w:hAnsi="Arial" w:cs="Arial"/>
          <w:sz w:val="20"/>
          <w:szCs w:val="20"/>
        </w:rPr>
      </w:pPr>
      <w:r w:rsidRPr="004818C8">
        <w:rPr>
          <w:rFonts w:ascii="Arial" w:hAnsi="Arial" w:cs="Arial"/>
          <w:sz w:val="20"/>
          <w:szCs w:val="20"/>
        </w:rPr>
        <w:t xml:space="preserve">– наличия у ДТС пятиразрядного одометра при сроке эксплуатации ДТС, позволяющем предположить обнуление значения одометра при достижении его максимального значения 99 999 км </w:t>
      </w:r>
      <w:r w:rsidRPr="0054717D">
        <w:rPr>
          <w:rFonts w:ascii="Arial" w:hAnsi="Arial" w:cs="Arial"/>
          <w:sz w:val="20"/>
          <w:szCs w:val="20"/>
        </w:rPr>
        <w:t>(миль).</w:t>
      </w:r>
    </w:p>
    <w:p w14:paraId="6E7EBEC5" w14:textId="77777777" w:rsidR="004818C8" w:rsidRPr="0054717D" w:rsidRDefault="004818C8" w:rsidP="004818C8">
      <w:pPr>
        <w:pStyle w:val="newncpi"/>
        <w:ind w:firstLine="426"/>
        <w:rPr>
          <w:rFonts w:ascii="Arial" w:hAnsi="Arial" w:cs="Arial"/>
          <w:sz w:val="20"/>
          <w:szCs w:val="20"/>
        </w:rPr>
      </w:pPr>
      <w:r w:rsidRPr="0054717D">
        <w:rPr>
          <w:rFonts w:ascii="Arial" w:hAnsi="Arial" w:cs="Arial"/>
          <w:b/>
          <w:bCs/>
          <w:sz w:val="20"/>
          <w:szCs w:val="20"/>
        </w:rPr>
        <w:t>6.6.4.1</w:t>
      </w:r>
      <w:r w:rsidRPr="0054717D">
        <w:rPr>
          <w:rFonts w:ascii="Arial" w:hAnsi="Arial" w:cs="Arial"/>
          <w:sz w:val="20"/>
          <w:szCs w:val="20"/>
        </w:rPr>
        <w:t> Для квадрициклов (мотоколясок), мотоколясок, мотоциклов, квадроциклов, мотороллеров, мопедов, велосипедов, тракторов, колесных и гусеничных машин различного назначения среднестатистический пробег (наработка основного двигателя) не определяется.</w:t>
      </w:r>
    </w:p>
    <w:p w14:paraId="0F696F86" w14:textId="77777777" w:rsidR="004818C8" w:rsidRPr="004818C8" w:rsidRDefault="004818C8" w:rsidP="004818C8">
      <w:pPr>
        <w:pStyle w:val="underpoint"/>
        <w:spacing w:before="0" w:after="0"/>
        <w:ind w:firstLine="426"/>
        <w:rPr>
          <w:rFonts w:ascii="Arial" w:hAnsi="Arial" w:cs="Arial"/>
          <w:sz w:val="20"/>
          <w:szCs w:val="20"/>
        </w:rPr>
      </w:pPr>
      <w:r w:rsidRPr="004818C8">
        <w:rPr>
          <w:rFonts w:ascii="Arial" w:hAnsi="Arial" w:cs="Arial"/>
          <w:b/>
          <w:bCs/>
          <w:sz w:val="20"/>
          <w:szCs w:val="20"/>
        </w:rPr>
        <w:t>6.6.4.2</w:t>
      </w:r>
      <w:r w:rsidRPr="004818C8">
        <w:rPr>
          <w:rFonts w:ascii="Arial" w:hAnsi="Arial" w:cs="Arial"/>
          <w:sz w:val="20"/>
          <w:szCs w:val="20"/>
        </w:rPr>
        <w:t> Среднестатистический пробег легкового ДТС, эксплуатируемого в Республике Беларусь, не используемого в качестве автомобиля-такси или в учебных целях, определяется по соответствующей категории пробега согласно таблице нормативных пробегов автомобилей, эксплуатируемых в Республике Беларусь, размещенной в отечественных информационных справочниках.</w:t>
      </w:r>
    </w:p>
    <w:p w14:paraId="5AE82725" w14:textId="77777777" w:rsidR="004818C8" w:rsidRPr="0054717D" w:rsidRDefault="004818C8" w:rsidP="004818C8">
      <w:pPr>
        <w:pStyle w:val="underpoint"/>
        <w:spacing w:before="0" w:after="0"/>
        <w:ind w:firstLine="426"/>
        <w:rPr>
          <w:rFonts w:ascii="Arial" w:hAnsi="Arial" w:cs="Arial"/>
          <w:sz w:val="20"/>
          <w:szCs w:val="20"/>
        </w:rPr>
      </w:pPr>
      <w:r w:rsidRPr="0054717D">
        <w:rPr>
          <w:rFonts w:ascii="Arial" w:hAnsi="Arial" w:cs="Arial"/>
          <w:b/>
          <w:bCs/>
          <w:sz w:val="20"/>
          <w:szCs w:val="20"/>
        </w:rPr>
        <w:t>6.6.4.3</w:t>
      </w:r>
      <w:r w:rsidRPr="0054717D">
        <w:rPr>
          <w:rFonts w:ascii="Arial" w:hAnsi="Arial" w:cs="Arial"/>
          <w:sz w:val="20"/>
          <w:szCs w:val="20"/>
        </w:rPr>
        <w:t> Среднестатистический пробег грузовых автомобилей и автобусов полной массой до 7,5 т включительно (кроме автобусов, используемых в регулярном сообщении, на которые выданы регистрационные знаки типа 13 (такси) в соответствии с СТБ 914-99 определяется по соответствующей категории пробега согласно таблице нормативных пробегов автомобилей, эксплуатируемых в Республике Беларусь, размещенной в отечественных информационных справочниках.</w:t>
      </w:r>
    </w:p>
    <w:p w14:paraId="17328A84" w14:textId="77777777" w:rsidR="004818C8" w:rsidRPr="0054717D" w:rsidRDefault="004818C8" w:rsidP="004818C8">
      <w:pPr>
        <w:pStyle w:val="underpoint"/>
        <w:spacing w:before="0" w:after="0"/>
        <w:ind w:firstLine="426"/>
        <w:rPr>
          <w:rFonts w:ascii="Arial" w:hAnsi="Arial" w:cs="Arial"/>
          <w:sz w:val="20"/>
          <w:szCs w:val="20"/>
        </w:rPr>
      </w:pPr>
      <w:r w:rsidRPr="004818C8">
        <w:rPr>
          <w:rFonts w:ascii="Arial" w:hAnsi="Arial" w:cs="Arial"/>
          <w:b/>
          <w:bCs/>
          <w:sz w:val="20"/>
          <w:szCs w:val="20"/>
        </w:rPr>
        <w:t>6.6.4.4</w:t>
      </w:r>
      <w:r w:rsidRPr="004818C8">
        <w:rPr>
          <w:rFonts w:ascii="Arial" w:hAnsi="Arial" w:cs="Arial"/>
          <w:sz w:val="20"/>
          <w:szCs w:val="20"/>
        </w:rPr>
        <w:t xml:space="preserve"> Категория пробега ДТС определяется согласно отечественным информационным справочникам. При отсутствии в отечественных информационных справочниках сведений о категории пробега </w:t>
      </w:r>
      <w:r w:rsidRPr="0054717D">
        <w:rPr>
          <w:rFonts w:ascii="Arial" w:hAnsi="Arial" w:cs="Arial"/>
          <w:sz w:val="20"/>
          <w:szCs w:val="20"/>
        </w:rPr>
        <w:t>идентичного ДТС принимаются сведения о категории пробега аналогичного ДТС.</w:t>
      </w:r>
    </w:p>
    <w:p w14:paraId="08F895CA" w14:textId="77777777" w:rsidR="004818C8" w:rsidRPr="0054717D" w:rsidRDefault="004818C8" w:rsidP="004818C8">
      <w:pPr>
        <w:pStyle w:val="newncpi"/>
        <w:ind w:firstLine="426"/>
        <w:rPr>
          <w:rFonts w:ascii="Arial" w:hAnsi="Arial" w:cs="Arial"/>
          <w:sz w:val="20"/>
          <w:szCs w:val="20"/>
        </w:rPr>
      </w:pPr>
      <w:r w:rsidRPr="0054717D">
        <w:rPr>
          <w:rFonts w:ascii="Arial" w:hAnsi="Arial" w:cs="Arial"/>
          <w:sz w:val="20"/>
          <w:szCs w:val="20"/>
        </w:rPr>
        <w:t>Категория пробега с</w:t>
      </w:r>
      <w:r w:rsidR="0054717D" w:rsidRPr="0054717D">
        <w:rPr>
          <w:rFonts w:ascii="Arial" w:hAnsi="Arial" w:cs="Arial"/>
          <w:sz w:val="20"/>
          <w:szCs w:val="20"/>
        </w:rPr>
        <w:t>пециаль</w:t>
      </w:r>
      <w:r w:rsidRPr="0054717D">
        <w:rPr>
          <w:rFonts w:ascii="Arial" w:hAnsi="Arial" w:cs="Arial"/>
          <w:sz w:val="20"/>
          <w:szCs w:val="20"/>
        </w:rPr>
        <w:t>ных ДТС, созданных на шасси ДТС, определяется по категории пробега базового шасси ДТС.</w:t>
      </w:r>
    </w:p>
    <w:p w14:paraId="439723D3" w14:textId="77777777" w:rsidR="004818C8" w:rsidRPr="0054717D" w:rsidRDefault="004818C8" w:rsidP="004818C8">
      <w:pPr>
        <w:pStyle w:val="underpoint"/>
        <w:spacing w:before="0" w:after="0"/>
        <w:ind w:firstLine="426"/>
        <w:rPr>
          <w:rFonts w:ascii="Arial" w:hAnsi="Arial" w:cs="Arial"/>
          <w:sz w:val="20"/>
          <w:szCs w:val="20"/>
        </w:rPr>
      </w:pPr>
      <w:r w:rsidRPr="0054717D">
        <w:rPr>
          <w:rFonts w:ascii="Arial" w:hAnsi="Arial" w:cs="Arial"/>
          <w:b/>
          <w:bCs/>
          <w:sz w:val="20"/>
          <w:szCs w:val="20"/>
        </w:rPr>
        <w:lastRenderedPageBreak/>
        <w:t>6.6.4.5 </w:t>
      </w:r>
      <w:r w:rsidRPr="0054717D">
        <w:rPr>
          <w:rFonts w:ascii="Arial" w:hAnsi="Arial" w:cs="Arial"/>
          <w:sz w:val="20"/>
          <w:szCs w:val="20"/>
        </w:rPr>
        <w:t>Среднестатистический пробег грузовых автомобилей и автобусов полной массой свыше 7,5 т, а также автобусов, используемых в регулярном сообщении, на которые выданы регистрационные знаки типа 13 (такси) в соответствии с СТБ 914-99, определяется согласно их идентификационным признакам по таблице нормативных пробегов грузовых автомобилей и автобусов, эксплуатируемых в Республике Беларусь, размещенной в отечественных информационных справочниках.</w:t>
      </w:r>
    </w:p>
    <w:p w14:paraId="18462D65" w14:textId="77777777" w:rsidR="004818C8" w:rsidRPr="007062DF" w:rsidRDefault="004818C8" w:rsidP="004818C8">
      <w:pPr>
        <w:pStyle w:val="newncpi"/>
        <w:ind w:firstLine="426"/>
        <w:rPr>
          <w:rFonts w:ascii="Arial" w:hAnsi="Arial" w:cs="Arial"/>
          <w:sz w:val="20"/>
          <w:szCs w:val="20"/>
        </w:rPr>
      </w:pPr>
      <w:r w:rsidRPr="0054717D">
        <w:rPr>
          <w:rFonts w:ascii="Arial" w:hAnsi="Arial" w:cs="Arial"/>
          <w:b/>
          <w:bCs/>
          <w:sz w:val="20"/>
          <w:szCs w:val="20"/>
        </w:rPr>
        <w:t>6.6.4.6</w:t>
      </w:r>
      <w:r w:rsidRPr="0054717D">
        <w:rPr>
          <w:rFonts w:ascii="Arial" w:hAnsi="Arial" w:cs="Arial"/>
          <w:sz w:val="20"/>
          <w:szCs w:val="20"/>
        </w:rPr>
        <w:t> Для ДТС, отсутствующих в таблице</w:t>
      </w:r>
      <w:r w:rsidRPr="004818C8">
        <w:rPr>
          <w:rFonts w:ascii="Arial" w:hAnsi="Arial" w:cs="Arial"/>
          <w:sz w:val="20"/>
          <w:szCs w:val="20"/>
        </w:rPr>
        <w:t xml:space="preserve"> нормативных пробегов грузовых автомобилей и </w:t>
      </w:r>
      <w:r w:rsidRPr="007062DF">
        <w:rPr>
          <w:rFonts w:ascii="Arial" w:hAnsi="Arial" w:cs="Arial"/>
          <w:sz w:val="20"/>
          <w:szCs w:val="20"/>
        </w:rPr>
        <w:t>автобусов, эксплуатируемых в Республике Беларусь, размещенной в отечественных информационных справочниках, среднестатистический годовой пробег определяется по приложению </w:t>
      </w:r>
      <w:r w:rsidR="00451592">
        <w:rPr>
          <w:rFonts w:ascii="Arial" w:hAnsi="Arial" w:cs="Arial"/>
          <w:sz w:val="20"/>
          <w:szCs w:val="20"/>
        </w:rPr>
        <w:t>Е</w:t>
      </w:r>
      <w:r w:rsidRPr="007062DF">
        <w:rPr>
          <w:rFonts w:ascii="Arial" w:hAnsi="Arial" w:cs="Arial"/>
          <w:sz w:val="20"/>
          <w:szCs w:val="20"/>
        </w:rPr>
        <w:t xml:space="preserve"> (</w:t>
      </w:r>
      <w:r w:rsidRPr="001A6B82">
        <w:rPr>
          <w:rFonts w:ascii="Arial" w:hAnsi="Arial" w:cs="Arial"/>
          <w:sz w:val="20"/>
          <w:szCs w:val="20"/>
        </w:rPr>
        <w:t xml:space="preserve">таблица </w:t>
      </w:r>
      <w:r w:rsidR="00451592" w:rsidRPr="001A6B82">
        <w:rPr>
          <w:rFonts w:ascii="Arial" w:hAnsi="Arial" w:cs="Arial"/>
          <w:sz w:val="20"/>
          <w:szCs w:val="20"/>
        </w:rPr>
        <w:t>Е</w:t>
      </w:r>
      <w:r w:rsidRPr="001A6B82">
        <w:rPr>
          <w:rFonts w:ascii="Arial" w:hAnsi="Arial" w:cs="Arial"/>
          <w:sz w:val="20"/>
          <w:szCs w:val="20"/>
        </w:rPr>
        <w:t>.1</w:t>
      </w:r>
      <w:r w:rsidRPr="007062DF">
        <w:rPr>
          <w:rFonts w:ascii="Arial" w:hAnsi="Arial" w:cs="Arial"/>
          <w:sz w:val="20"/>
          <w:szCs w:val="20"/>
        </w:rPr>
        <w:t>).</w:t>
      </w:r>
    </w:p>
    <w:p w14:paraId="57484A11" w14:textId="77777777" w:rsidR="004818C8" w:rsidRPr="0054717D" w:rsidRDefault="004818C8" w:rsidP="004818C8">
      <w:pPr>
        <w:pStyle w:val="underpoint"/>
        <w:spacing w:before="0" w:after="0"/>
        <w:ind w:firstLine="426"/>
        <w:rPr>
          <w:rFonts w:ascii="Arial" w:hAnsi="Arial" w:cs="Arial"/>
          <w:sz w:val="20"/>
          <w:szCs w:val="20"/>
        </w:rPr>
      </w:pPr>
      <w:r w:rsidRPr="007062DF">
        <w:rPr>
          <w:rFonts w:ascii="Arial" w:hAnsi="Arial" w:cs="Arial"/>
          <w:b/>
          <w:bCs/>
          <w:sz w:val="20"/>
          <w:szCs w:val="20"/>
        </w:rPr>
        <w:t>6.6.4.7</w:t>
      </w:r>
      <w:r w:rsidRPr="007062DF">
        <w:rPr>
          <w:rFonts w:ascii="Arial" w:hAnsi="Arial" w:cs="Arial"/>
          <w:sz w:val="20"/>
          <w:szCs w:val="20"/>
        </w:rPr>
        <w:t xml:space="preserve"> Среднестатистический пробег легкового автомобиля-такси и легкового учебного автомобиля </w:t>
      </w:r>
      <w:r w:rsidRPr="0054717D">
        <w:rPr>
          <w:rFonts w:ascii="Arial" w:hAnsi="Arial" w:cs="Arial"/>
          <w:sz w:val="20"/>
          <w:szCs w:val="20"/>
        </w:rPr>
        <w:t xml:space="preserve">определяется по приложению </w:t>
      </w:r>
      <w:r w:rsidR="00451592" w:rsidRPr="0054717D">
        <w:rPr>
          <w:rFonts w:ascii="Arial" w:hAnsi="Arial" w:cs="Arial"/>
          <w:sz w:val="20"/>
          <w:szCs w:val="20"/>
        </w:rPr>
        <w:t>Е</w:t>
      </w:r>
      <w:r w:rsidRPr="0054717D">
        <w:rPr>
          <w:rFonts w:ascii="Arial" w:hAnsi="Arial" w:cs="Arial"/>
          <w:sz w:val="20"/>
          <w:szCs w:val="20"/>
        </w:rPr>
        <w:t xml:space="preserve"> (таблица </w:t>
      </w:r>
      <w:r w:rsidR="00451592" w:rsidRPr="0054717D">
        <w:rPr>
          <w:rFonts w:ascii="Arial" w:hAnsi="Arial" w:cs="Arial"/>
          <w:sz w:val="20"/>
          <w:szCs w:val="20"/>
        </w:rPr>
        <w:t>Е</w:t>
      </w:r>
      <w:r w:rsidRPr="0054717D">
        <w:rPr>
          <w:rFonts w:ascii="Arial" w:hAnsi="Arial" w:cs="Arial"/>
          <w:sz w:val="20"/>
          <w:szCs w:val="20"/>
        </w:rPr>
        <w:t>.2).</w:t>
      </w:r>
    </w:p>
    <w:p w14:paraId="0B4E47DE" w14:textId="77777777" w:rsidR="004818C8" w:rsidRPr="004818C8" w:rsidRDefault="004818C8" w:rsidP="004818C8">
      <w:pPr>
        <w:pStyle w:val="newncpi"/>
        <w:ind w:firstLine="426"/>
        <w:rPr>
          <w:rFonts w:ascii="Arial" w:hAnsi="Arial" w:cs="Arial"/>
          <w:sz w:val="20"/>
          <w:szCs w:val="20"/>
        </w:rPr>
      </w:pPr>
      <w:r w:rsidRPr="0054717D">
        <w:rPr>
          <w:rFonts w:ascii="Arial" w:hAnsi="Arial" w:cs="Arial"/>
          <w:b/>
          <w:bCs/>
          <w:sz w:val="20"/>
          <w:szCs w:val="20"/>
        </w:rPr>
        <w:t>6.6.5 </w:t>
      </w:r>
      <w:r w:rsidRPr="0054717D">
        <w:rPr>
          <w:rFonts w:ascii="Arial" w:hAnsi="Arial" w:cs="Arial"/>
          <w:sz w:val="20"/>
          <w:szCs w:val="20"/>
        </w:rPr>
        <w:t>Для специальных ДТС, имеющих</w:t>
      </w:r>
      <w:r w:rsidRPr="004818C8">
        <w:rPr>
          <w:rFonts w:ascii="Arial" w:hAnsi="Arial" w:cs="Arial"/>
          <w:sz w:val="20"/>
          <w:szCs w:val="20"/>
        </w:rPr>
        <w:t xml:space="preserve"> устройство для отбора мощности от основного двигателя автомобиля в целях функционирования специального оборудования, установленного на их шасси, эксплуатируемых в дорожных и стационарных условиях, расчетный (фактический) пробег определяется как сумма фактического пробега шасси ДТС и дополнительной составляющей фактического пробега ДТС, учитывающей работу основного двигателя в стационарных условиях (далее – дополнительная составляющая фактического пробега).</w:t>
      </w:r>
    </w:p>
    <w:p w14:paraId="5527D362" w14:textId="77777777" w:rsidR="004818C8" w:rsidRPr="004818C8" w:rsidRDefault="004818C8" w:rsidP="004818C8">
      <w:pPr>
        <w:pStyle w:val="newncpi"/>
        <w:ind w:firstLine="426"/>
        <w:rPr>
          <w:rFonts w:ascii="Arial" w:hAnsi="Arial" w:cs="Arial"/>
          <w:sz w:val="20"/>
          <w:szCs w:val="20"/>
        </w:rPr>
      </w:pPr>
      <w:r w:rsidRPr="004818C8">
        <w:rPr>
          <w:rFonts w:ascii="Arial" w:hAnsi="Arial" w:cs="Arial"/>
          <w:sz w:val="20"/>
          <w:szCs w:val="20"/>
        </w:rPr>
        <w:t>Дополнительная составляющая фактического пробега ДТС рассчитывается по следующей формуле:</w:t>
      </w:r>
    </w:p>
    <w:p w14:paraId="73E5383B" w14:textId="77777777" w:rsidR="004818C8" w:rsidRDefault="004818C8" w:rsidP="004818C8">
      <w:pPr>
        <w:pStyle w:val="newncpi"/>
        <w:ind w:firstLine="426"/>
        <w:rPr>
          <w:rFonts w:ascii="Arial" w:hAnsi="Arial" w:cs="Arial"/>
          <w:sz w:val="20"/>
          <w:szCs w:val="20"/>
        </w:rPr>
      </w:pPr>
    </w:p>
    <w:p w14:paraId="3BAB2346" w14:textId="77777777" w:rsidR="0019704D" w:rsidRPr="00D245A6" w:rsidRDefault="0019704D" w:rsidP="0019704D">
      <w:pPr>
        <w:pStyle w:val="MTDisplayEquation"/>
        <w:spacing w:before="40" w:after="40"/>
      </w:pPr>
      <w:r w:rsidRPr="00D245A6">
        <w:tab/>
      </w:r>
      <w:r w:rsidRPr="0019704D">
        <w:rPr>
          <w:position w:val="-12"/>
          <w:sz w:val="24"/>
        </w:rPr>
        <w:object w:dxaOrig="1120" w:dyaOrig="360" w14:anchorId="5CC960DA">
          <v:shape id="_x0000_i1029" type="#_x0000_t75" style="width:55.7pt;height:18.15pt" o:ole="">
            <v:imagedata r:id="rId30" o:title=""/>
          </v:shape>
          <o:OLEObject Type="Embed" ProgID="Equation.DSMT4" ShapeID="_x0000_i1029" DrawAspect="Content" ObjectID="_1745331254" r:id="rId31"/>
        </w:object>
      </w:r>
      <w:r w:rsidR="00F20611">
        <w:rPr>
          <w:lang w:val="ru-RU"/>
        </w:rPr>
        <w:t>,</w:t>
      </w:r>
      <w:r w:rsidRPr="00D245A6">
        <w:tab/>
      </w:r>
      <w:r w:rsidRPr="00D245A6">
        <w:rPr>
          <w:rFonts w:cs="Arial"/>
        </w:rPr>
        <w:t>(</w:t>
      </w:r>
      <w:r>
        <w:rPr>
          <w:rFonts w:cs="Arial"/>
        </w:rPr>
        <w:t>2</w:t>
      </w:r>
      <w:r w:rsidRPr="00D245A6">
        <w:rPr>
          <w:rFonts w:cs="Arial"/>
        </w:rPr>
        <w:t>)</w:t>
      </w:r>
    </w:p>
    <w:tbl>
      <w:tblPr>
        <w:tblW w:w="9213" w:type="dxa"/>
        <w:tblInd w:w="534" w:type="dxa"/>
        <w:tblLook w:val="04A0" w:firstRow="1" w:lastRow="0" w:firstColumn="1" w:lastColumn="0" w:noHBand="0" w:noVBand="1"/>
      </w:tblPr>
      <w:tblGrid>
        <w:gridCol w:w="429"/>
        <w:gridCol w:w="705"/>
        <w:gridCol w:w="8079"/>
      </w:tblGrid>
      <w:tr w:rsidR="0019704D" w:rsidRPr="00D245A6" w14:paraId="060E984C" w14:textId="77777777" w:rsidTr="0019704D">
        <w:tc>
          <w:tcPr>
            <w:tcW w:w="429" w:type="dxa"/>
            <w:shd w:val="clear" w:color="auto" w:fill="auto"/>
          </w:tcPr>
          <w:p w14:paraId="2F750760" w14:textId="77777777" w:rsidR="0019704D" w:rsidRPr="00D245A6" w:rsidRDefault="0019704D" w:rsidP="00BD7F1F">
            <w:pPr>
              <w:pStyle w:val="ConsPlusNormal"/>
              <w:widowControl/>
              <w:ind w:hanging="108"/>
              <w:jc w:val="both"/>
              <w:rPr>
                <w:i/>
              </w:rPr>
            </w:pPr>
            <w:r w:rsidRPr="00D245A6">
              <w:rPr>
                <w:i/>
              </w:rPr>
              <w:t>где</w:t>
            </w:r>
          </w:p>
        </w:tc>
        <w:tc>
          <w:tcPr>
            <w:tcW w:w="705" w:type="dxa"/>
            <w:shd w:val="clear" w:color="auto" w:fill="auto"/>
            <w:vAlign w:val="center"/>
          </w:tcPr>
          <w:p w14:paraId="37A8CAA3" w14:textId="77777777" w:rsidR="0019704D" w:rsidRPr="00D245A6" w:rsidRDefault="0019704D" w:rsidP="00BD7F1F">
            <w:pPr>
              <w:pStyle w:val="ConsPlusNormal"/>
              <w:widowControl/>
              <w:ind w:left="-107" w:firstLine="0"/>
              <w:jc w:val="both"/>
              <w:rPr>
                <w:i/>
              </w:rPr>
            </w:pPr>
            <w:r w:rsidRPr="0019704D">
              <w:rPr>
                <w:position w:val="-4"/>
                <w:sz w:val="24"/>
              </w:rPr>
              <w:object w:dxaOrig="360" w:dyaOrig="260" w14:anchorId="3495669C">
                <v:shape id="_x0000_i1030" type="#_x0000_t75" style="width:18.15pt;height:13.75pt" o:ole="">
                  <v:imagedata r:id="rId32" o:title=""/>
                </v:shape>
                <o:OLEObject Type="Embed" ProgID="Equation.DSMT4" ShapeID="_x0000_i1030" DrawAspect="Content" ObjectID="_1745331255" r:id="rId33"/>
              </w:object>
            </w:r>
          </w:p>
        </w:tc>
        <w:tc>
          <w:tcPr>
            <w:tcW w:w="8079" w:type="dxa"/>
            <w:shd w:val="clear" w:color="auto" w:fill="auto"/>
            <w:vAlign w:val="center"/>
          </w:tcPr>
          <w:p w14:paraId="6172A41B" w14:textId="77777777" w:rsidR="0019704D" w:rsidRPr="00D245A6" w:rsidRDefault="0019704D" w:rsidP="003A35FD">
            <w:pPr>
              <w:pStyle w:val="ConsPlusNormal"/>
              <w:widowControl/>
              <w:ind w:left="-107" w:firstLine="0"/>
              <w:jc w:val="both"/>
            </w:pPr>
            <w:r w:rsidRPr="00D245A6">
              <w:t xml:space="preserve">– </w:t>
            </w:r>
            <w:r w:rsidRPr="0019704D">
              <w:t>дополнительная составляющая</w:t>
            </w:r>
            <w:r w:rsidR="00362D47">
              <w:t xml:space="preserve"> </w:t>
            </w:r>
            <w:r w:rsidR="00362D47" w:rsidRPr="00362D47">
              <w:t>фактического</w:t>
            </w:r>
            <w:r w:rsidRPr="0019704D">
              <w:t xml:space="preserve"> пробега, км;</w:t>
            </w:r>
          </w:p>
        </w:tc>
      </w:tr>
      <w:tr w:rsidR="0019704D" w:rsidRPr="00D245A6" w14:paraId="13D53EF6" w14:textId="77777777" w:rsidTr="002119E9">
        <w:trPr>
          <w:trHeight w:val="284"/>
        </w:trPr>
        <w:tc>
          <w:tcPr>
            <w:tcW w:w="429" w:type="dxa"/>
            <w:shd w:val="clear" w:color="auto" w:fill="auto"/>
          </w:tcPr>
          <w:p w14:paraId="78F55214" w14:textId="77777777" w:rsidR="0019704D" w:rsidRPr="00D245A6" w:rsidRDefault="0019704D" w:rsidP="00BD7F1F">
            <w:pPr>
              <w:pStyle w:val="ConsPlusNormal"/>
              <w:widowControl/>
              <w:ind w:firstLine="0"/>
              <w:jc w:val="both"/>
            </w:pPr>
          </w:p>
        </w:tc>
        <w:tc>
          <w:tcPr>
            <w:tcW w:w="705" w:type="dxa"/>
            <w:shd w:val="clear" w:color="auto" w:fill="auto"/>
          </w:tcPr>
          <w:p w14:paraId="765ACB7D" w14:textId="77777777" w:rsidR="0019704D" w:rsidRPr="00D245A6" w:rsidRDefault="0019704D" w:rsidP="002119E9">
            <w:pPr>
              <w:pStyle w:val="ConsPlusNormal"/>
              <w:widowControl/>
              <w:ind w:left="-107" w:firstLine="0"/>
              <w:rPr>
                <w:i/>
              </w:rPr>
            </w:pPr>
            <w:r w:rsidRPr="0019704D">
              <w:rPr>
                <w:position w:val="-6"/>
                <w:sz w:val="24"/>
              </w:rPr>
              <w:object w:dxaOrig="200" w:dyaOrig="220" w14:anchorId="628E3939">
                <v:shape id="_x0000_i1031" type="#_x0000_t75" style="width:10pt;height:11.25pt" o:ole="">
                  <v:imagedata r:id="rId34" o:title=""/>
                </v:shape>
                <o:OLEObject Type="Embed" ProgID="Equation.DSMT4" ShapeID="_x0000_i1031" DrawAspect="Content" ObjectID="_1745331256" r:id="rId35"/>
              </w:object>
            </w:r>
          </w:p>
        </w:tc>
        <w:tc>
          <w:tcPr>
            <w:tcW w:w="8079" w:type="dxa"/>
            <w:shd w:val="clear" w:color="auto" w:fill="auto"/>
            <w:vAlign w:val="center"/>
          </w:tcPr>
          <w:p w14:paraId="143D6EED" w14:textId="6E0B256F" w:rsidR="0019704D" w:rsidRPr="0054717D" w:rsidRDefault="0019704D" w:rsidP="003A35FD">
            <w:pPr>
              <w:pStyle w:val="ConsPlusNormal"/>
              <w:widowControl/>
              <w:ind w:left="-107" w:firstLine="0"/>
              <w:jc w:val="both"/>
            </w:pPr>
            <w:r w:rsidRPr="0054717D">
              <w:t>– фактическая наработка основного двигателя специального ДТС при его работе в стационарных условиях для функционирования специального оборудования (оснастки), мото</w:t>
            </w:r>
            <w:r w:rsidR="00CB5711">
              <w:t>-</w:t>
            </w:r>
            <w:r w:rsidRPr="0054717D">
              <w:t>час;</w:t>
            </w:r>
          </w:p>
        </w:tc>
      </w:tr>
      <w:tr w:rsidR="0019704D" w:rsidRPr="00D245A6" w14:paraId="5C5AB630" w14:textId="77777777" w:rsidTr="002119E9">
        <w:tc>
          <w:tcPr>
            <w:tcW w:w="429" w:type="dxa"/>
            <w:shd w:val="clear" w:color="auto" w:fill="auto"/>
          </w:tcPr>
          <w:p w14:paraId="76DD1411" w14:textId="77777777" w:rsidR="0019704D" w:rsidRPr="00D245A6" w:rsidRDefault="0019704D" w:rsidP="00BD7F1F">
            <w:pPr>
              <w:pStyle w:val="ConsPlusNormal"/>
              <w:widowControl/>
              <w:ind w:firstLine="0"/>
              <w:jc w:val="both"/>
            </w:pPr>
          </w:p>
        </w:tc>
        <w:tc>
          <w:tcPr>
            <w:tcW w:w="705" w:type="dxa"/>
            <w:shd w:val="clear" w:color="auto" w:fill="auto"/>
          </w:tcPr>
          <w:p w14:paraId="1A57D2EE" w14:textId="77777777" w:rsidR="0019704D" w:rsidRPr="00D245A6" w:rsidRDefault="0019704D" w:rsidP="002119E9">
            <w:pPr>
              <w:pStyle w:val="ConsPlusNormal"/>
              <w:widowControl/>
              <w:ind w:left="-107" w:firstLine="0"/>
              <w:rPr>
                <w:i/>
              </w:rPr>
            </w:pPr>
            <w:r w:rsidRPr="0019704D">
              <w:rPr>
                <w:position w:val="-12"/>
                <w:sz w:val="24"/>
              </w:rPr>
              <w:object w:dxaOrig="279" w:dyaOrig="360" w14:anchorId="053635A6">
                <v:shape id="_x0000_i1032" type="#_x0000_t75" style="width:13.75pt;height:18.15pt" o:ole="">
                  <v:imagedata r:id="rId36" o:title=""/>
                </v:shape>
                <o:OLEObject Type="Embed" ProgID="Equation.DSMT4" ShapeID="_x0000_i1032" DrawAspect="Content" ObjectID="_1745331257" r:id="rId37"/>
              </w:object>
            </w:r>
          </w:p>
        </w:tc>
        <w:tc>
          <w:tcPr>
            <w:tcW w:w="8079" w:type="dxa"/>
            <w:shd w:val="clear" w:color="auto" w:fill="auto"/>
            <w:vAlign w:val="center"/>
          </w:tcPr>
          <w:p w14:paraId="3643A697" w14:textId="3CA7FEFF" w:rsidR="0019704D" w:rsidRPr="0054717D" w:rsidRDefault="003A35FD" w:rsidP="003A35FD">
            <w:pPr>
              <w:pStyle w:val="ConsPlusNormal"/>
              <w:widowControl/>
              <w:ind w:left="-107" w:firstLine="0"/>
              <w:jc w:val="both"/>
            </w:pPr>
            <w:r w:rsidRPr="0054717D">
              <w:t>– </w:t>
            </w:r>
            <w:r w:rsidR="0019704D" w:rsidRPr="0054717D">
              <w:t xml:space="preserve">коэффициент приведения наработки основного двигателя в стационарных условиях к пробегу ДТС (далее – коэффициент приведения), </w:t>
            </w:r>
            <w:proofErr w:type="gramStart"/>
            <w:r w:rsidR="0019704D" w:rsidRPr="0054717D">
              <w:t>км</w:t>
            </w:r>
            <w:proofErr w:type="gramEnd"/>
            <w:r w:rsidR="0019704D" w:rsidRPr="0054717D">
              <w:t>/мото</w:t>
            </w:r>
            <w:r w:rsidR="00CB5711">
              <w:t>-</w:t>
            </w:r>
            <w:r w:rsidR="0019704D" w:rsidRPr="0054717D">
              <w:t>час.</w:t>
            </w:r>
          </w:p>
        </w:tc>
      </w:tr>
    </w:tbl>
    <w:p w14:paraId="1F0C2648" w14:textId="77777777" w:rsidR="0019704D" w:rsidRDefault="0019704D" w:rsidP="004818C8">
      <w:pPr>
        <w:pStyle w:val="newncpi"/>
        <w:ind w:firstLine="426"/>
        <w:rPr>
          <w:rFonts w:ascii="Arial" w:hAnsi="Arial" w:cs="Arial"/>
          <w:sz w:val="20"/>
          <w:szCs w:val="20"/>
        </w:rPr>
      </w:pPr>
    </w:p>
    <w:p w14:paraId="30255FA4" w14:textId="704A32D9" w:rsidR="004818C8" w:rsidRPr="0054717D" w:rsidRDefault="004818C8" w:rsidP="004818C8">
      <w:pPr>
        <w:pStyle w:val="newncpi"/>
        <w:ind w:firstLine="426"/>
        <w:rPr>
          <w:rFonts w:ascii="Arial" w:hAnsi="Arial" w:cs="Arial"/>
          <w:sz w:val="20"/>
          <w:szCs w:val="20"/>
        </w:rPr>
      </w:pPr>
      <w:r w:rsidRPr="004818C8">
        <w:rPr>
          <w:rFonts w:ascii="Arial" w:hAnsi="Arial" w:cs="Arial"/>
          <w:sz w:val="20"/>
          <w:szCs w:val="20"/>
        </w:rPr>
        <w:t>Расчетный пробег ДТС, имеющего только счетчик мото</w:t>
      </w:r>
      <w:r w:rsidR="00014965">
        <w:rPr>
          <w:rFonts w:ascii="Arial" w:hAnsi="Arial" w:cs="Arial"/>
          <w:sz w:val="20"/>
          <w:szCs w:val="20"/>
        </w:rPr>
        <w:t>-</w:t>
      </w:r>
      <w:r w:rsidRPr="004818C8">
        <w:rPr>
          <w:rFonts w:ascii="Arial" w:hAnsi="Arial" w:cs="Arial"/>
          <w:sz w:val="20"/>
          <w:szCs w:val="20"/>
        </w:rPr>
        <w:t xml:space="preserve">часов учета работы основного двигателя, определяется исключительно </w:t>
      </w:r>
      <w:r w:rsidRPr="0054717D">
        <w:rPr>
          <w:rFonts w:ascii="Arial" w:hAnsi="Arial" w:cs="Arial"/>
          <w:sz w:val="20"/>
          <w:szCs w:val="20"/>
        </w:rPr>
        <w:t>дополнительной составляющей фактического пробега.</w:t>
      </w:r>
    </w:p>
    <w:p w14:paraId="24D2D4FF" w14:textId="77777777" w:rsidR="004818C8" w:rsidRPr="0054717D" w:rsidRDefault="004818C8" w:rsidP="004818C8">
      <w:pPr>
        <w:pStyle w:val="underpoint"/>
        <w:spacing w:before="0" w:after="0"/>
        <w:ind w:firstLine="426"/>
        <w:rPr>
          <w:rFonts w:ascii="Arial" w:hAnsi="Arial" w:cs="Arial"/>
          <w:sz w:val="20"/>
          <w:szCs w:val="20"/>
        </w:rPr>
      </w:pPr>
      <w:r w:rsidRPr="0054717D">
        <w:rPr>
          <w:rFonts w:ascii="Arial" w:hAnsi="Arial" w:cs="Arial"/>
          <w:b/>
          <w:bCs/>
          <w:sz w:val="20"/>
          <w:szCs w:val="20"/>
        </w:rPr>
        <w:t>6.6.5.1</w:t>
      </w:r>
      <w:r w:rsidRPr="0054717D">
        <w:rPr>
          <w:rFonts w:ascii="Arial" w:hAnsi="Arial" w:cs="Arial"/>
          <w:sz w:val="20"/>
          <w:szCs w:val="20"/>
        </w:rPr>
        <w:t> Фактическая наработка основного двигателя специального ДТС на дату осмотра устанавливается в соответствии с 6.6.3.</w:t>
      </w:r>
    </w:p>
    <w:p w14:paraId="4741F9E0" w14:textId="77777777" w:rsidR="004818C8" w:rsidRPr="007062DF" w:rsidRDefault="004818C8" w:rsidP="004818C8">
      <w:pPr>
        <w:pStyle w:val="underpoint"/>
        <w:spacing w:before="0" w:after="0"/>
        <w:ind w:firstLine="426"/>
        <w:rPr>
          <w:rFonts w:ascii="Arial" w:hAnsi="Arial" w:cs="Arial"/>
          <w:sz w:val="20"/>
          <w:szCs w:val="20"/>
        </w:rPr>
      </w:pPr>
      <w:r>
        <w:rPr>
          <w:rFonts w:ascii="Arial" w:hAnsi="Arial" w:cs="Arial"/>
          <w:b/>
          <w:bCs/>
          <w:sz w:val="20"/>
          <w:szCs w:val="20"/>
        </w:rPr>
        <w:t>6</w:t>
      </w:r>
      <w:r w:rsidRPr="004818C8">
        <w:rPr>
          <w:rFonts w:ascii="Arial" w:hAnsi="Arial" w:cs="Arial"/>
          <w:b/>
          <w:bCs/>
          <w:sz w:val="20"/>
          <w:szCs w:val="20"/>
        </w:rPr>
        <w:t>.6.</w:t>
      </w:r>
      <w:r>
        <w:rPr>
          <w:rFonts w:ascii="Arial" w:hAnsi="Arial" w:cs="Arial"/>
          <w:b/>
          <w:bCs/>
          <w:sz w:val="20"/>
          <w:szCs w:val="20"/>
        </w:rPr>
        <w:t>5</w:t>
      </w:r>
      <w:r w:rsidRPr="004818C8">
        <w:rPr>
          <w:rFonts w:ascii="Arial" w:hAnsi="Arial" w:cs="Arial"/>
          <w:b/>
          <w:bCs/>
          <w:sz w:val="20"/>
          <w:szCs w:val="20"/>
        </w:rPr>
        <w:t>.2</w:t>
      </w:r>
      <w:r w:rsidRPr="004818C8">
        <w:rPr>
          <w:rFonts w:ascii="Arial" w:hAnsi="Arial" w:cs="Arial"/>
          <w:sz w:val="20"/>
          <w:szCs w:val="20"/>
        </w:rPr>
        <w:t xml:space="preserve"> Значения коэффициентов приведения представлены в </w:t>
      </w:r>
      <w:r w:rsidRPr="007062DF">
        <w:rPr>
          <w:rFonts w:ascii="Arial" w:hAnsi="Arial" w:cs="Arial"/>
          <w:sz w:val="20"/>
          <w:szCs w:val="20"/>
        </w:rPr>
        <w:t xml:space="preserve">приложении </w:t>
      </w:r>
      <w:r w:rsidR="00451592">
        <w:rPr>
          <w:rFonts w:ascii="Arial" w:hAnsi="Arial" w:cs="Arial"/>
          <w:sz w:val="20"/>
          <w:szCs w:val="20"/>
        </w:rPr>
        <w:t>Е</w:t>
      </w:r>
      <w:r w:rsidRPr="007062DF">
        <w:rPr>
          <w:rFonts w:ascii="Arial" w:hAnsi="Arial" w:cs="Arial"/>
          <w:sz w:val="20"/>
          <w:szCs w:val="20"/>
        </w:rPr>
        <w:t xml:space="preserve"> (</w:t>
      </w:r>
      <w:r w:rsidRPr="001A6B82">
        <w:rPr>
          <w:rFonts w:ascii="Arial" w:hAnsi="Arial" w:cs="Arial"/>
          <w:sz w:val="20"/>
          <w:szCs w:val="20"/>
        </w:rPr>
        <w:t xml:space="preserve">таблица </w:t>
      </w:r>
      <w:r w:rsidR="00451592" w:rsidRPr="001A6B82">
        <w:rPr>
          <w:rFonts w:ascii="Arial" w:hAnsi="Arial" w:cs="Arial"/>
          <w:sz w:val="20"/>
          <w:szCs w:val="20"/>
        </w:rPr>
        <w:t>Е</w:t>
      </w:r>
      <w:r w:rsidRPr="001A6B82">
        <w:rPr>
          <w:rFonts w:ascii="Arial" w:hAnsi="Arial" w:cs="Arial"/>
          <w:sz w:val="20"/>
          <w:szCs w:val="20"/>
        </w:rPr>
        <w:t>.3</w:t>
      </w:r>
      <w:r w:rsidRPr="007062DF">
        <w:rPr>
          <w:rFonts w:ascii="Arial" w:hAnsi="Arial" w:cs="Arial"/>
          <w:sz w:val="20"/>
          <w:szCs w:val="20"/>
        </w:rPr>
        <w:t>).</w:t>
      </w:r>
    </w:p>
    <w:p w14:paraId="491BEBE7" w14:textId="77777777" w:rsidR="00E001C4" w:rsidRPr="00D245A6" w:rsidRDefault="008955F0" w:rsidP="003C75A7">
      <w:pPr>
        <w:pStyle w:val="3"/>
        <w:numPr>
          <w:ilvl w:val="0"/>
          <w:numId w:val="0"/>
        </w:numPr>
        <w:spacing w:before="220" w:after="160"/>
        <w:ind w:firstLine="397"/>
        <w:rPr>
          <w:b/>
          <w:spacing w:val="2"/>
          <w:sz w:val="22"/>
          <w:szCs w:val="22"/>
        </w:rPr>
      </w:pPr>
      <w:r w:rsidRPr="007062DF">
        <w:rPr>
          <w:b/>
          <w:spacing w:val="2"/>
          <w:sz w:val="22"/>
          <w:szCs w:val="22"/>
        </w:rPr>
        <w:t>7</w:t>
      </w:r>
      <w:r w:rsidR="002F29F7" w:rsidRPr="007062DF">
        <w:rPr>
          <w:b/>
          <w:spacing w:val="2"/>
          <w:sz w:val="22"/>
          <w:szCs w:val="22"/>
        </w:rPr>
        <w:t xml:space="preserve"> </w:t>
      </w:r>
      <w:r w:rsidRPr="007062DF">
        <w:rPr>
          <w:b/>
          <w:spacing w:val="2"/>
          <w:sz w:val="22"/>
          <w:szCs w:val="22"/>
        </w:rPr>
        <w:t>Индексный метод оценки</w:t>
      </w:r>
    </w:p>
    <w:p w14:paraId="4F35DB7A"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7.1</w:t>
      </w:r>
      <w:r w:rsidRPr="008955F0">
        <w:rPr>
          <w:rFonts w:ascii="Arial" w:hAnsi="Arial" w:cs="Arial"/>
          <w:sz w:val="20"/>
          <w:szCs w:val="20"/>
        </w:rPr>
        <w:t> Индексный метод оценки представляет собой метод оценки, основанный на применении коэффициентов и (или) индексов к стоимости, принятой в качестве базы для определе</w:t>
      </w:r>
      <w:r w:rsidR="00614621">
        <w:rPr>
          <w:rFonts w:ascii="Arial" w:hAnsi="Arial" w:cs="Arial"/>
          <w:sz w:val="20"/>
          <w:szCs w:val="20"/>
        </w:rPr>
        <w:t>ния оценочной стоимости объекта</w:t>
      </w:r>
      <w:r w:rsidRPr="008955F0">
        <w:rPr>
          <w:rFonts w:ascii="Arial" w:hAnsi="Arial" w:cs="Arial"/>
          <w:sz w:val="20"/>
          <w:szCs w:val="20"/>
        </w:rPr>
        <w:t xml:space="preserve"> оценки.</w:t>
      </w:r>
    </w:p>
    <w:p w14:paraId="6031BA00" w14:textId="77777777" w:rsidR="008955F0" w:rsidRPr="003D4646" w:rsidRDefault="008955F0" w:rsidP="008955F0">
      <w:pPr>
        <w:pStyle w:val="newncpi"/>
        <w:ind w:firstLine="426"/>
        <w:rPr>
          <w:rFonts w:ascii="Arial" w:hAnsi="Arial" w:cs="Arial"/>
          <w:sz w:val="20"/>
          <w:szCs w:val="20"/>
        </w:rPr>
      </w:pPr>
      <w:r w:rsidRPr="003D4646">
        <w:rPr>
          <w:rFonts w:ascii="Arial" w:hAnsi="Arial" w:cs="Arial"/>
          <w:b/>
          <w:bCs/>
          <w:sz w:val="20"/>
          <w:szCs w:val="20"/>
        </w:rPr>
        <w:t>7.2</w:t>
      </w:r>
      <w:r w:rsidRPr="003D4646">
        <w:rPr>
          <w:rFonts w:ascii="Arial" w:hAnsi="Arial" w:cs="Arial"/>
          <w:sz w:val="20"/>
          <w:szCs w:val="20"/>
        </w:rPr>
        <w:t> Индексный метод оценки не применяется для оценки стоимости объектов оценки для целей оценки, указанных в 4.2, перечисления м), о)–</w:t>
      </w:r>
      <w:r w:rsidR="003D4646" w:rsidRPr="003D4646">
        <w:rPr>
          <w:rFonts w:ascii="Arial" w:hAnsi="Arial" w:cs="Arial"/>
          <w:sz w:val="20"/>
          <w:szCs w:val="20"/>
        </w:rPr>
        <w:t>у</w:t>
      </w:r>
      <w:r w:rsidRPr="003D4646">
        <w:rPr>
          <w:rFonts w:ascii="Arial" w:hAnsi="Arial" w:cs="Arial"/>
          <w:sz w:val="20"/>
          <w:szCs w:val="20"/>
        </w:rPr>
        <w:t xml:space="preserve">), </w:t>
      </w:r>
      <w:r w:rsidR="00B57E93" w:rsidRPr="003D4646">
        <w:rPr>
          <w:rFonts w:ascii="Arial" w:hAnsi="Arial" w:cs="Arial"/>
          <w:sz w:val="20"/>
          <w:szCs w:val="20"/>
        </w:rPr>
        <w:t>ц</w:t>
      </w:r>
      <w:r w:rsidRPr="003D4646">
        <w:rPr>
          <w:rFonts w:ascii="Arial" w:hAnsi="Arial" w:cs="Arial"/>
          <w:sz w:val="20"/>
          <w:szCs w:val="20"/>
        </w:rPr>
        <w:t xml:space="preserve">) (за исключением случаев, когда законодательством для цели оценки, указанной в 4.2, перечисление </w:t>
      </w:r>
      <w:r w:rsidR="00B57E93" w:rsidRPr="003D4646">
        <w:rPr>
          <w:rFonts w:ascii="Arial" w:hAnsi="Arial" w:cs="Arial"/>
          <w:sz w:val="20"/>
          <w:szCs w:val="20"/>
        </w:rPr>
        <w:t>ц</w:t>
      </w:r>
      <w:r w:rsidRPr="003D4646">
        <w:rPr>
          <w:rFonts w:ascii="Arial" w:hAnsi="Arial" w:cs="Arial"/>
          <w:sz w:val="20"/>
          <w:szCs w:val="20"/>
        </w:rPr>
        <w:t>) предусмотрено использование оценочной стоимости).</w:t>
      </w:r>
    </w:p>
    <w:p w14:paraId="6EB9744E" w14:textId="77777777" w:rsidR="008955F0" w:rsidRPr="008955F0" w:rsidRDefault="008955F0" w:rsidP="008955F0">
      <w:pPr>
        <w:pStyle w:val="underpoint"/>
        <w:spacing w:before="0" w:after="0"/>
        <w:ind w:firstLine="426"/>
        <w:rPr>
          <w:rFonts w:ascii="Arial" w:hAnsi="Arial" w:cs="Arial"/>
          <w:sz w:val="20"/>
          <w:szCs w:val="20"/>
        </w:rPr>
      </w:pPr>
      <w:r w:rsidRPr="003D4646">
        <w:rPr>
          <w:rFonts w:ascii="Arial" w:hAnsi="Arial" w:cs="Arial"/>
          <w:sz w:val="20"/>
          <w:szCs w:val="20"/>
        </w:rPr>
        <w:t xml:space="preserve">Если законодательством для цели оценки, указанной в 4.2, перечисление </w:t>
      </w:r>
      <w:r w:rsidR="00B57E93" w:rsidRPr="003D4646">
        <w:rPr>
          <w:rFonts w:ascii="Arial" w:hAnsi="Arial" w:cs="Arial"/>
          <w:sz w:val="20"/>
          <w:szCs w:val="20"/>
        </w:rPr>
        <w:t>ц</w:t>
      </w:r>
      <w:r w:rsidRPr="003D4646">
        <w:rPr>
          <w:rFonts w:ascii="Arial" w:hAnsi="Arial" w:cs="Arial"/>
          <w:sz w:val="20"/>
          <w:szCs w:val="20"/>
        </w:rPr>
        <w:t>), предусмотрено использование оценочной стоимости, ее определение производится в порядке, установленном настоящим разделом для целей оценки, указанных в 4.2, пере</w:t>
      </w:r>
      <w:r w:rsidR="003D4646" w:rsidRPr="003D4646">
        <w:rPr>
          <w:rFonts w:ascii="Arial" w:hAnsi="Arial" w:cs="Arial"/>
          <w:sz w:val="20"/>
          <w:szCs w:val="20"/>
        </w:rPr>
        <w:t>числение а) – г), и) – л), н), ф</w:t>
      </w:r>
      <w:r w:rsidRPr="003D4646">
        <w:rPr>
          <w:rFonts w:ascii="Arial" w:hAnsi="Arial" w:cs="Arial"/>
          <w:sz w:val="20"/>
          <w:szCs w:val="20"/>
        </w:rPr>
        <w:t>).</w:t>
      </w:r>
    </w:p>
    <w:p w14:paraId="5BAFBA2A"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sz w:val="20"/>
          <w:szCs w:val="20"/>
        </w:rPr>
        <w:t>7.3</w:t>
      </w:r>
      <w:r w:rsidRPr="008955F0">
        <w:rPr>
          <w:rFonts w:ascii="Arial" w:hAnsi="Arial" w:cs="Arial"/>
          <w:sz w:val="20"/>
          <w:szCs w:val="20"/>
        </w:rPr>
        <w:t xml:space="preserve"> Если иное не предусмотрено законодательством, датой оценки для целей оценки, указанных в 4.2, перечисления </w:t>
      </w:r>
      <w:hyperlink w:anchor="a43" w:tooltip="+" w:history="1">
        <w:r w:rsidRPr="008955F0">
          <w:rPr>
            <w:rFonts w:ascii="Arial" w:hAnsi="Arial" w:cs="Arial"/>
            <w:sz w:val="20"/>
            <w:szCs w:val="20"/>
          </w:rPr>
          <w:t>а) – л)</w:t>
        </w:r>
      </w:hyperlink>
      <w:r w:rsidRPr="008955F0">
        <w:rPr>
          <w:rFonts w:ascii="Arial" w:hAnsi="Arial" w:cs="Arial"/>
          <w:sz w:val="20"/>
          <w:szCs w:val="20"/>
        </w:rPr>
        <w:t xml:space="preserve">, </w:t>
      </w:r>
      <w:hyperlink w:anchor="a45" w:tooltip="+" w:history="1">
        <w:r w:rsidRPr="008955F0">
          <w:rPr>
            <w:rFonts w:ascii="Arial" w:hAnsi="Arial" w:cs="Arial"/>
            <w:sz w:val="20"/>
            <w:szCs w:val="20"/>
          </w:rPr>
          <w:t>н)</w:t>
        </w:r>
      </w:hyperlink>
      <w:r w:rsidRPr="008955F0">
        <w:rPr>
          <w:rFonts w:ascii="Arial" w:hAnsi="Arial" w:cs="Arial"/>
          <w:sz w:val="20"/>
          <w:szCs w:val="20"/>
        </w:rPr>
        <w:t xml:space="preserve">, </w:t>
      </w:r>
      <w:hyperlink w:anchor="a46" w:tooltip="+" w:history="1">
        <w:r w:rsidR="003D4646">
          <w:rPr>
            <w:rFonts w:ascii="Arial" w:hAnsi="Arial" w:cs="Arial"/>
            <w:sz w:val="20"/>
            <w:szCs w:val="20"/>
          </w:rPr>
          <w:t>ф</w:t>
        </w:r>
        <w:r w:rsidRPr="008955F0">
          <w:rPr>
            <w:rFonts w:ascii="Arial" w:hAnsi="Arial" w:cs="Arial"/>
            <w:sz w:val="20"/>
            <w:szCs w:val="20"/>
          </w:rPr>
          <w:t>)</w:t>
        </w:r>
      </w:hyperlink>
      <w:r w:rsidRPr="008955F0">
        <w:rPr>
          <w:rFonts w:ascii="Arial" w:hAnsi="Arial" w:cs="Arial"/>
          <w:sz w:val="20"/>
          <w:szCs w:val="20"/>
        </w:rPr>
        <w:t>,  является первое число месяца, на которое проводится оценка стоимости.</w:t>
      </w:r>
    </w:p>
    <w:p w14:paraId="7F85B166"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7.4</w:t>
      </w:r>
      <w:r w:rsidRPr="008955F0">
        <w:rPr>
          <w:rFonts w:ascii="Arial" w:hAnsi="Arial" w:cs="Arial"/>
          <w:sz w:val="20"/>
          <w:szCs w:val="20"/>
        </w:rPr>
        <w:t> Базой для определения оценочной стоимости объектов оценки (за исключением производственных запасов</w:t>
      </w:r>
      <w:r w:rsidR="00614621">
        <w:rPr>
          <w:rFonts w:ascii="Arial" w:hAnsi="Arial" w:cs="Arial"/>
          <w:sz w:val="20"/>
          <w:szCs w:val="20"/>
        </w:rPr>
        <w:t>) является</w:t>
      </w:r>
      <w:r w:rsidRPr="008955F0">
        <w:rPr>
          <w:rFonts w:ascii="Arial" w:hAnsi="Arial" w:cs="Arial"/>
          <w:sz w:val="20"/>
          <w:szCs w:val="20"/>
        </w:rPr>
        <w:t xml:space="preserve"> </w:t>
      </w:r>
      <w:r w:rsidR="00614621" w:rsidRPr="00614621">
        <w:rPr>
          <w:rFonts w:ascii="Arial" w:hAnsi="Arial" w:cs="Arial"/>
          <w:sz w:val="20"/>
          <w:szCs w:val="20"/>
        </w:rPr>
        <w:t>для принадлежащих:</w:t>
      </w:r>
    </w:p>
    <w:p w14:paraId="46F39595"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1) юридическим лицам:</w:t>
      </w:r>
    </w:p>
    <w:p w14:paraId="09BE54F7"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xml:space="preserve">– остаточная стоимость, рассчитанная по данным бухгалтерского учета и отчетности, на дату оценки с учетом переоценок, проводимых в соответствии с законодательством (далее – переоценки), при соблюдении особенностей, изложенных в настоящем разделе (далее – остаточная стоимость), </w:t>
      </w:r>
      <w:r w:rsidRPr="008955F0">
        <w:rPr>
          <w:rFonts w:ascii="Arial" w:hAnsi="Arial" w:cs="Arial"/>
          <w:sz w:val="20"/>
          <w:szCs w:val="20"/>
        </w:rPr>
        <w:lastRenderedPageBreak/>
        <w:t>по объектам оценки, числящимся в бухгалтерском учете в составе основных средств, доходных вложений в материальные активы (далее – основные средства);</w:t>
      </w:r>
    </w:p>
    <w:p w14:paraId="65CE476B" w14:textId="77777777" w:rsidR="008955F0" w:rsidRPr="008955F0" w:rsidRDefault="008955F0" w:rsidP="008955F0">
      <w:pPr>
        <w:pStyle w:val="newncpi"/>
        <w:ind w:firstLine="426"/>
        <w:rPr>
          <w:rFonts w:ascii="Arial" w:hAnsi="Arial" w:cs="Arial"/>
          <w:strike/>
          <w:sz w:val="20"/>
          <w:szCs w:val="20"/>
        </w:rPr>
      </w:pPr>
      <w:r w:rsidRPr="008955F0">
        <w:rPr>
          <w:rFonts w:ascii="Arial" w:hAnsi="Arial" w:cs="Arial"/>
          <w:sz w:val="20"/>
          <w:szCs w:val="20"/>
        </w:rPr>
        <w:t>– балансовая стоимость по данным бухгалтерского учета и отчетности на дату отражения в составе вложений в долгосрочные активы (далее – балансовая стоимость) по объектам оценки, принимаемым к бухгалтерскому учету в качестве основных средств, но числящимся на счете 08 «Вложения в долгосрочные активы» (далее – вложения в долгосрочные активы).</w:t>
      </w:r>
    </w:p>
    <w:p w14:paraId="3596BCD9" w14:textId="77777777" w:rsidR="008955F0" w:rsidRPr="00614621" w:rsidRDefault="008955F0" w:rsidP="008955F0">
      <w:pPr>
        <w:pStyle w:val="newncpi"/>
        <w:ind w:firstLine="426"/>
        <w:rPr>
          <w:rFonts w:ascii="Arial" w:hAnsi="Arial" w:cs="Arial"/>
          <w:sz w:val="20"/>
          <w:szCs w:val="20"/>
        </w:rPr>
      </w:pPr>
      <w:r w:rsidRPr="008955F0">
        <w:rPr>
          <w:rFonts w:ascii="Arial" w:hAnsi="Arial" w:cs="Arial"/>
          <w:sz w:val="20"/>
          <w:szCs w:val="20"/>
        </w:rPr>
        <w:t xml:space="preserve">Для юридических лиц, </w:t>
      </w:r>
      <w:r w:rsidRPr="00614621">
        <w:rPr>
          <w:rFonts w:ascii="Arial" w:hAnsi="Arial" w:cs="Arial"/>
          <w:sz w:val="20"/>
          <w:szCs w:val="20"/>
        </w:rPr>
        <w:t>индивидуальных предпринимателей,</w:t>
      </w:r>
      <w:r w:rsidRPr="008955F0">
        <w:rPr>
          <w:rFonts w:ascii="Arial" w:hAnsi="Arial" w:cs="Arial"/>
          <w:sz w:val="20"/>
          <w:szCs w:val="20"/>
        </w:rPr>
        <w:t xml:space="preserve"> ведущих учет в </w:t>
      </w:r>
      <w:hyperlink r:id="rId38" w:anchor="a12" w:tooltip="+" w:history="1">
        <w:r w:rsidRPr="008955F0">
          <w:rPr>
            <w:rFonts w:ascii="Arial" w:hAnsi="Arial" w:cs="Arial"/>
            <w:sz w:val="20"/>
            <w:szCs w:val="20"/>
          </w:rPr>
          <w:t>книге</w:t>
        </w:r>
      </w:hyperlink>
      <w:r w:rsidRPr="008955F0">
        <w:rPr>
          <w:rFonts w:ascii="Arial" w:hAnsi="Arial" w:cs="Arial"/>
          <w:sz w:val="20"/>
          <w:szCs w:val="20"/>
        </w:rPr>
        <w:t xml:space="preserve"> учета доходов и расходов, база для определения оценочной стоимости принимается по правилам, установленным настоящим разделом для юридических лиц, ведущих бухгалтерский учет и отчетность, с учетом особенностей ведения учета в </w:t>
      </w:r>
      <w:r w:rsidRPr="00614621">
        <w:rPr>
          <w:rFonts w:ascii="Arial" w:hAnsi="Arial" w:cs="Arial"/>
          <w:sz w:val="20"/>
          <w:szCs w:val="20"/>
        </w:rPr>
        <w:t>книге учета доходов и расходов.</w:t>
      </w:r>
    </w:p>
    <w:p w14:paraId="72D796AA" w14:textId="77777777" w:rsidR="008955F0" w:rsidRPr="008955F0" w:rsidRDefault="008955F0" w:rsidP="008955F0">
      <w:pPr>
        <w:pStyle w:val="newncpi"/>
        <w:ind w:firstLine="426"/>
        <w:rPr>
          <w:rFonts w:ascii="Arial" w:hAnsi="Arial" w:cs="Arial"/>
          <w:sz w:val="20"/>
          <w:szCs w:val="20"/>
        </w:rPr>
      </w:pPr>
      <w:r w:rsidRPr="00614621">
        <w:rPr>
          <w:rFonts w:ascii="Arial" w:hAnsi="Arial" w:cs="Arial"/>
          <w:sz w:val="20"/>
          <w:szCs w:val="20"/>
        </w:rPr>
        <w:t>2) физическим лицам, в том числе индивидуальным предпринимателям,</w:t>
      </w:r>
      <w:r w:rsidRPr="008955F0">
        <w:rPr>
          <w:rFonts w:ascii="Arial" w:hAnsi="Arial" w:cs="Arial"/>
          <w:sz w:val="20"/>
          <w:szCs w:val="20"/>
        </w:rPr>
        <w:t> – остаточная стоимость объекта оценки, установленная на основании исходной информации, используемой оценщиком.</w:t>
      </w:r>
    </w:p>
    <w:p w14:paraId="53BBDCAF" w14:textId="77777777" w:rsidR="008955F0" w:rsidRPr="008955F0" w:rsidRDefault="008955F0" w:rsidP="008955F0">
      <w:pPr>
        <w:pStyle w:val="underpoint"/>
        <w:spacing w:before="0" w:after="0"/>
        <w:ind w:firstLine="426"/>
        <w:rPr>
          <w:rFonts w:ascii="Arial" w:hAnsi="Arial" w:cs="Arial"/>
          <w:sz w:val="20"/>
          <w:szCs w:val="20"/>
        </w:rPr>
      </w:pPr>
      <w:bookmarkStart w:id="30" w:name="a68"/>
      <w:bookmarkEnd w:id="30"/>
      <w:r w:rsidRPr="008955F0">
        <w:rPr>
          <w:rFonts w:ascii="Arial" w:hAnsi="Arial" w:cs="Arial"/>
          <w:b/>
          <w:sz w:val="20"/>
          <w:szCs w:val="20"/>
        </w:rPr>
        <w:t>7.5</w:t>
      </w:r>
      <w:r w:rsidRPr="008955F0">
        <w:rPr>
          <w:rFonts w:ascii="Arial" w:hAnsi="Arial" w:cs="Arial"/>
          <w:sz w:val="20"/>
          <w:szCs w:val="20"/>
        </w:rPr>
        <w:t> Оценочная стоимость объектов оценки, принадлежащих юридическим лицам, определяется по формуле</w:t>
      </w:r>
    </w:p>
    <w:p w14:paraId="690E1930" w14:textId="77777777" w:rsidR="008955F0" w:rsidRDefault="008955F0" w:rsidP="008955F0">
      <w:pPr>
        <w:pStyle w:val="underpoint"/>
        <w:spacing w:before="0" w:after="0"/>
        <w:ind w:firstLine="426"/>
        <w:rPr>
          <w:rFonts w:ascii="Arial" w:hAnsi="Arial" w:cs="Arial"/>
          <w:sz w:val="20"/>
          <w:szCs w:val="20"/>
        </w:rPr>
      </w:pPr>
    </w:p>
    <w:p w14:paraId="5CE92AB1" w14:textId="77777777" w:rsidR="00FE6131" w:rsidRPr="00D245A6" w:rsidRDefault="00FE6131" w:rsidP="00FE6131">
      <w:pPr>
        <w:pStyle w:val="MTDisplayEquation"/>
        <w:spacing w:before="40" w:after="40"/>
      </w:pPr>
      <w:r w:rsidRPr="00D245A6">
        <w:tab/>
      </w:r>
      <w:r w:rsidRPr="002C3A31">
        <w:rPr>
          <w:position w:val="-14"/>
        </w:rPr>
        <w:object w:dxaOrig="2060" w:dyaOrig="380" w14:anchorId="0BB4D10A">
          <v:shape id="_x0000_i1033" type="#_x0000_t75" style="width:103.3pt;height:19.4pt" o:ole="">
            <v:imagedata r:id="rId39" o:title=""/>
          </v:shape>
          <o:OLEObject Type="Embed" ProgID="Equation.DSMT4" ShapeID="_x0000_i1033" DrawAspect="Content" ObjectID="_1745331258" r:id="rId40"/>
        </w:object>
      </w:r>
      <w:r w:rsidR="00F20611">
        <w:rPr>
          <w:lang w:val="ru-RU"/>
        </w:rPr>
        <w:t>,</w:t>
      </w:r>
      <w:r w:rsidRPr="00D245A6">
        <w:tab/>
      </w:r>
      <w:r w:rsidRPr="00D245A6">
        <w:rPr>
          <w:rFonts w:cs="Arial"/>
        </w:rPr>
        <w:t>(</w:t>
      </w:r>
      <w:r>
        <w:rPr>
          <w:rFonts w:cs="Arial"/>
          <w:lang w:val="ru-RU"/>
        </w:rPr>
        <w:t>3</w:t>
      </w:r>
      <w:r w:rsidRPr="00D245A6">
        <w:rPr>
          <w:rFonts w:cs="Arial"/>
        </w:rPr>
        <w:t>)</w:t>
      </w:r>
    </w:p>
    <w:tbl>
      <w:tblPr>
        <w:tblW w:w="9213" w:type="dxa"/>
        <w:tblInd w:w="534" w:type="dxa"/>
        <w:tblLook w:val="04A0" w:firstRow="1" w:lastRow="0" w:firstColumn="1" w:lastColumn="0" w:noHBand="0" w:noVBand="1"/>
      </w:tblPr>
      <w:tblGrid>
        <w:gridCol w:w="429"/>
        <w:gridCol w:w="705"/>
        <w:gridCol w:w="8079"/>
      </w:tblGrid>
      <w:tr w:rsidR="00FE6131" w:rsidRPr="00D245A6" w14:paraId="345929F4" w14:textId="77777777" w:rsidTr="00BD7F1F">
        <w:tc>
          <w:tcPr>
            <w:tcW w:w="429" w:type="dxa"/>
            <w:shd w:val="clear" w:color="auto" w:fill="auto"/>
          </w:tcPr>
          <w:p w14:paraId="7817A37C" w14:textId="77777777" w:rsidR="00FE6131" w:rsidRPr="00D245A6" w:rsidRDefault="00FE6131" w:rsidP="00BD7F1F">
            <w:pPr>
              <w:pStyle w:val="ConsPlusNormal"/>
              <w:widowControl/>
              <w:ind w:hanging="108"/>
              <w:jc w:val="both"/>
              <w:rPr>
                <w:i/>
              </w:rPr>
            </w:pPr>
            <w:r w:rsidRPr="00D245A6">
              <w:rPr>
                <w:i/>
              </w:rPr>
              <w:t>где</w:t>
            </w:r>
          </w:p>
        </w:tc>
        <w:tc>
          <w:tcPr>
            <w:tcW w:w="705" w:type="dxa"/>
            <w:shd w:val="clear" w:color="auto" w:fill="auto"/>
            <w:vAlign w:val="center"/>
          </w:tcPr>
          <w:p w14:paraId="3DE7CE6C" w14:textId="77777777" w:rsidR="00FE6131" w:rsidRPr="00D245A6" w:rsidRDefault="003A35FD" w:rsidP="00BD7F1F">
            <w:pPr>
              <w:pStyle w:val="ConsPlusNormal"/>
              <w:widowControl/>
              <w:ind w:left="-107" w:firstLine="0"/>
              <w:jc w:val="both"/>
              <w:rPr>
                <w:i/>
              </w:rPr>
            </w:pPr>
            <w:r w:rsidRPr="002C3A31">
              <w:rPr>
                <w:position w:val="-14"/>
              </w:rPr>
              <w:object w:dxaOrig="380" w:dyaOrig="380" w14:anchorId="32C414CC">
                <v:shape id="_x0000_i1034" type="#_x0000_t75" style="width:18.8pt;height:19.4pt" o:ole="">
                  <v:imagedata r:id="rId41" o:title=""/>
                </v:shape>
                <o:OLEObject Type="Embed" ProgID="Equation.DSMT4" ShapeID="_x0000_i1034" DrawAspect="Content" ObjectID="_1745331259" r:id="rId42"/>
              </w:object>
            </w:r>
          </w:p>
        </w:tc>
        <w:tc>
          <w:tcPr>
            <w:tcW w:w="8079" w:type="dxa"/>
            <w:shd w:val="clear" w:color="auto" w:fill="auto"/>
            <w:vAlign w:val="center"/>
          </w:tcPr>
          <w:p w14:paraId="00E6E12D" w14:textId="77777777" w:rsidR="00FE6131" w:rsidRPr="00D245A6" w:rsidRDefault="00FE6131" w:rsidP="00BD7F1F">
            <w:pPr>
              <w:pStyle w:val="ConsPlusNormal"/>
              <w:widowControl/>
              <w:ind w:left="-107" w:firstLine="0"/>
            </w:pPr>
            <w:r w:rsidRPr="00D245A6">
              <w:t xml:space="preserve">– </w:t>
            </w:r>
            <w:r w:rsidR="003A35FD" w:rsidRPr="003A35FD">
              <w:t>оценочная стоимость объекта оценки, руб.;</w:t>
            </w:r>
          </w:p>
        </w:tc>
      </w:tr>
      <w:tr w:rsidR="00FE6131" w:rsidRPr="00D245A6" w14:paraId="3B3ACD42" w14:textId="77777777" w:rsidTr="00BD7F1F">
        <w:tc>
          <w:tcPr>
            <w:tcW w:w="429" w:type="dxa"/>
            <w:shd w:val="clear" w:color="auto" w:fill="auto"/>
          </w:tcPr>
          <w:p w14:paraId="5BAB4EBB" w14:textId="77777777" w:rsidR="00FE6131" w:rsidRPr="00D245A6" w:rsidRDefault="00FE6131" w:rsidP="00BD7F1F">
            <w:pPr>
              <w:pStyle w:val="ConsPlusNormal"/>
              <w:widowControl/>
              <w:ind w:firstLine="0"/>
              <w:jc w:val="both"/>
            </w:pPr>
          </w:p>
        </w:tc>
        <w:tc>
          <w:tcPr>
            <w:tcW w:w="705" w:type="dxa"/>
            <w:shd w:val="clear" w:color="auto" w:fill="auto"/>
            <w:vAlign w:val="center"/>
          </w:tcPr>
          <w:p w14:paraId="55F84026" w14:textId="77777777" w:rsidR="00FE6131" w:rsidRPr="00D245A6" w:rsidRDefault="003A35FD" w:rsidP="00BD7F1F">
            <w:pPr>
              <w:pStyle w:val="ConsPlusNormal"/>
              <w:widowControl/>
              <w:ind w:left="-107" w:firstLine="0"/>
              <w:jc w:val="both"/>
              <w:rPr>
                <w:i/>
              </w:rPr>
            </w:pPr>
            <w:r w:rsidRPr="003A35FD">
              <w:rPr>
                <w:position w:val="-12"/>
              </w:rPr>
              <w:object w:dxaOrig="460" w:dyaOrig="360" w14:anchorId="275E9760">
                <v:shape id="_x0000_i1035" type="#_x0000_t75" style="width:23.15pt;height:18.15pt" o:ole="">
                  <v:imagedata r:id="rId43" o:title=""/>
                </v:shape>
                <o:OLEObject Type="Embed" ProgID="Equation.DSMT4" ShapeID="_x0000_i1035" DrawAspect="Content" ObjectID="_1745331260" r:id="rId44"/>
              </w:object>
            </w:r>
          </w:p>
        </w:tc>
        <w:tc>
          <w:tcPr>
            <w:tcW w:w="8079" w:type="dxa"/>
            <w:shd w:val="clear" w:color="auto" w:fill="auto"/>
            <w:vAlign w:val="center"/>
          </w:tcPr>
          <w:p w14:paraId="2FC1DCA7" w14:textId="77777777" w:rsidR="00FE6131" w:rsidRPr="00D245A6" w:rsidRDefault="00FE6131" w:rsidP="00BD7F1F">
            <w:pPr>
              <w:pStyle w:val="ConsPlusNormal"/>
              <w:widowControl/>
              <w:ind w:left="-107" w:firstLine="0"/>
            </w:pPr>
            <w:r w:rsidRPr="00D245A6">
              <w:t xml:space="preserve">– </w:t>
            </w:r>
            <w:r w:rsidR="003A35FD" w:rsidRPr="003A35FD">
              <w:t>остаточная стоимость, руб.;</w:t>
            </w:r>
          </w:p>
        </w:tc>
      </w:tr>
      <w:tr w:rsidR="003A35FD" w:rsidRPr="00D245A6" w14:paraId="6725FC85" w14:textId="77777777" w:rsidTr="00BD7F1F">
        <w:tc>
          <w:tcPr>
            <w:tcW w:w="429" w:type="dxa"/>
            <w:shd w:val="clear" w:color="auto" w:fill="auto"/>
          </w:tcPr>
          <w:p w14:paraId="59E1279B" w14:textId="77777777" w:rsidR="003A35FD" w:rsidRPr="00D245A6" w:rsidRDefault="003A35FD" w:rsidP="00BD7F1F">
            <w:pPr>
              <w:pStyle w:val="ConsPlusNormal"/>
              <w:widowControl/>
              <w:ind w:firstLine="0"/>
              <w:jc w:val="both"/>
            </w:pPr>
          </w:p>
        </w:tc>
        <w:tc>
          <w:tcPr>
            <w:tcW w:w="705" w:type="dxa"/>
            <w:shd w:val="clear" w:color="auto" w:fill="auto"/>
            <w:vAlign w:val="center"/>
          </w:tcPr>
          <w:p w14:paraId="2DB93BDA" w14:textId="77777777" w:rsidR="003A35FD" w:rsidRPr="002C3A31" w:rsidRDefault="003A35FD" w:rsidP="00BD7F1F">
            <w:pPr>
              <w:pStyle w:val="ConsPlusNormal"/>
              <w:widowControl/>
              <w:ind w:left="-107" w:firstLine="0"/>
              <w:jc w:val="both"/>
            </w:pPr>
            <w:r w:rsidRPr="003A35FD">
              <w:rPr>
                <w:position w:val="-12"/>
              </w:rPr>
              <w:object w:dxaOrig="300" w:dyaOrig="360" w14:anchorId="72E1F95E">
                <v:shape id="_x0000_i1036" type="#_x0000_t75" style="width:15.05pt;height:18.15pt" o:ole="">
                  <v:imagedata r:id="rId45" o:title=""/>
                </v:shape>
                <o:OLEObject Type="Embed" ProgID="Equation.DSMT4" ShapeID="_x0000_i1036" DrawAspect="Content" ObjectID="_1745331261" r:id="rId46"/>
              </w:object>
            </w:r>
          </w:p>
        </w:tc>
        <w:tc>
          <w:tcPr>
            <w:tcW w:w="8079" w:type="dxa"/>
            <w:shd w:val="clear" w:color="auto" w:fill="auto"/>
            <w:vAlign w:val="center"/>
          </w:tcPr>
          <w:p w14:paraId="3639EC2B" w14:textId="77777777" w:rsidR="003A35FD" w:rsidRPr="00D245A6" w:rsidRDefault="003A35FD" w:rsidP="00BD7F1F">
            <w:pPr>
              <w:pStyle w:val="ConsPlusNormal"/>
              <w:widowControl/>
              <w:ind w:left="-107" w:firstLine="0"/>
            </w:pPr>
            <w:r w:rsidRPr="003A35FD">
              <w:t>– балансовая стоимость, руб.;</w:t>
            </w:r>
          </w:p>
        </w:tc>
      </w:tr>
      <w:tr w:rsidR="00FE6131" w:rsidRPr="00D245A6" w14:paraId="15660C2A" w14:textId="77777777" w:rsidTr="00BD7F1F">
        <w:tc>
          <w:tcPr>
            <w:tcW w:w="429" w:type="dxa"/>
            <w:shd w:val="clear" w:color="auto" w:fill="auto"/>
          </w:tcPr>
          <w:p w14:paraId="37555E6C" w14:textId="77777777" w:rsidR="00FE6131" w:rsidRPr="00D245A6" w:rsidRDefault="00FE6131" w:rsidP="00BD7F1F">
            <w:pPr>
              <w:pStyle w:val="ConsPlusNormal"/>
              <w:widowControl/>
              <w:ind w:firstLine="0"/>
              <w:jc w:val="both"/>
            </w:pPr>
          </w:p>
        </w:tc>
        <w:tc>
          <w:tcPr>
            <w:tcW w:w="705" w:type="dxa"/>
            <w:shd w:val="clear" w:color="auto" w:fill="auto"/>
            <w:vAlign w:val="center"/>
          </w:tcPr>
          <w:p w14:paraId="6114227C" w14:textId="77777777" w:rsidR="00FE6131" w:rsidRPr="00D245A6" w:rsidRDefault="003A35FD" w:rsidP="00BD7F1F">
            <w:pPr>
              <w:pStyle w:val="ConsPlusNormal"/>
              <w:widowControl/>
              <w:ind w:left="-107" w:firstLine="0"/>
              <w:jc w:val="both"/>
              <w:rPr>
                <w:i/>
              </w:rPr>
            </w:pPr>
            <w:r w:rsidRPr="002C3A31">
              <w:rPr>
                <w:position w:val="-14"/>
              </w:rPr>
              <w:object w:dxaOrig="460" w:dyaOrig="380" w14:anchorId="62286D87">
                <v:shape id="_x0000_i1037" type="#_x0000_t75" style="width:23.15pt;height:19.4pt" o:ole="">
                  <v:imagedata r:id="rId47" o:title=""/>
                </v:shape>
                <o:OLEObject Type="Embed" ProgID="Equation.DSMT4" ShapeID="_x0000_i1037" DrawAspect="Content" ObjectID="_1745331262" r:id="rId48"/>
              </w:object>
            </w:r>
          </w:p>
        </w:tc>
        <w:tc>
          <w:tcPr>
            <w:tcW w:w="8079" w:type="dxa"/>
            <w:shd w:val="clear" w:color="auto" w:fill="auto"/>
            <w:vAlign w:val="center"/>
          </w:tcPr>
          <w:p w14:paraId="5C7BD34D" w14:textId="77777777" w:rsidR="00FE6131" w:rsidRPr="00D245A6" w:rsidRDefault="00FE6131" w:rsidP="00BD7F1F">
            <w:pPr>
              <w:pStyle w:val="ConsPlusNormal"/>
              <w:widowControl/>
              <w:ind w:left="-107" w:firstLine="0"/>
            </w:pPr>
            <w:r w:rsidRPr="00D245A6">
              <w:t xml:space="preserve">– </w:t>
            </w:r>
            <w:r w:rsidR="003A35FD" w:rsidRPr="003A35FD">
              <w:t>коэффициент пересчета.</w:t>
            </w:r>
          </w:p>
        </w:tc>
      </w:tr>
    </w:tbl>
    <w:p w14:paraId="06ED5CE9" w14:textId="77777777" w:rsidR="00FE6131" w:rsidRDefault="00FE6131" w:rsidP="008955F0">
      <w:pPr>
        <w:pStyle w:val="underpoint"/>
        <w:spacing w:before="0" w:after="0"/>
        <w:ind w:firstLine="426"/>
        <w:rPr>
          <w:rFonts w:ascii="Arial" w:hAnsi="Arial" w:cs="Arial"/>
          <w:sz w:val="20"/>
          <w:szCs w:val="20"/>
        </w:rPr>
      </w:pPr>
    </w:p>
    <w:p w14:paraId="5B120C38"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sz w:val="20"/>
          <w:szCs w:val="20"/>
        </w:rPr>
        <w:t>7.5.1 </w:t>
      </w:r>
      <w:r w:rsidRPr="008955F0">
        <w:rPr>
          <w:rFonts w:ascii="Arial" w:hAnsi="Arial" w:cs="Arial"/>
          <w:sz w:val="20"/>
          <w:szCs w:val="20"/>
        </w:rPr>
        <w:t>Коэффициент пересчета принимается для целей оценки, указанных в 4.2, перечисления:</w:t>
      </w:r>
    </w:p>
    <w:p w14:paraId="5E6B9550"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а) – г), и) – л), н) – равным коэффициенту изменения стоимости видов (групп) основных средств, ежемесячно доводимому Национальным статистическим комитетом Республики Беларусь (далее – КИС ОС). Округляется до четырех знаков после запятой;</w:t>
      </w:r>
    </w:p>
    <w:p w14:paraId="604BF727"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w:t>
      </w:r>
      <w:hyperlink w:anchor="a43" w:tooltip="+" w:history="1">
        <w:r w:rsidRPr="008955F0">
          <w:rPr>
            <w:rFonts w:ascii="Arial" w:hAnsi="Arial" w:cs="Arial"/>
            <w:sz w:val="20"/>
            <w:szCs w:val="20"/>
          </w:rPr>
          <w:t>а) – г)</w:t>
        </w:r>
      </w:hyperlink>
      <w:r w:rsidRPr="008955F0">
        <w:rPr>
          <w:rFonts w:ascii="Arial" w:hAnsi="Arial" w:cs="Arial"/>
          <w:sz w:val="20"/>
          <w:szCs w:val="20"/>
        </w:rPr>
        <w:t xml:space="preserve">, </w:t>
      </w:r>
      <w:hyperlink w:anchor="a44" w:tooltip="+" w:history="1">
        <w:r w:rsidRPr="008955F0">
          <w:rPr>
            <w:rFonts w:ascii="Arial" w:hAnsi="Arial" w:cs="Arial"/>
            <w:sz w:val="20"/>
            <w:szCs w:val="20"/>
          </w:rPr>
          <w:t>и) – л)</w:t>
        </w:r>
      </w:hyperlink>
      <w:r w:rsidRPr="008955F0">
        <w:rPr>
          <w:rFonts w:ascii="Arial" w:hAnsi="Arial" w:cs="Arial"/>
          <w:sz w:val="20"/>
          <w:szCs w:val="20"/>
        </w:rPr>
        <w:t xml:space="preserve">, </w:t>
      </w:r>
      <w:hyperlink w:anchor="a45" w:tooltip="+" w:history="1">
        <w:r w:rsidRPr="008955F0">
          <w:rPr>
            <w:rFonts w:ascii="Arial" w:hAnsi="Arial" w:cs="Arial"/>
            <w:sz w:val="20"/>
            <w:szCs w:val="20"/>
          </w:rPr>
          <w:t>н)</w:t>
        </w:r>
      </w:hyperlink>
      <w:r w:rsidRPr="008955F0">
        <w:rPr>
          <w:rFonts w:ascii="Arial" w:hAnsi="Arial" w:cs="Arial"/>
          <w:sz w:val="20"/>
          <w:szCs w:val="20"/>
        </w:rPr>
        <w:t> – в </w:t>
      </w:r>
      <w:r w:rsidRPr="00D764B1">
        <w:rPr>
          <w:rFonts w:ascii="Arial" w:hAnsi="Arial" w:cs="Arial"/>
          <w:sz w:val="20"/>
          <w:szCs w:val="20"/>
        </w:rPr>
        <w:t xml:space="preserve">случае наличия затрат </w:t>
      </w:r>
      <w:r w:rsidR="00D764B1" w:rsidRPr="00D764B1">
        <w:rPr>
          <w:rFonts w:ascii="Arial" w:hAnsi="Arial" w:cs="Arial"/>
          <w:sz w:val="20"/>
          <w:szCs w:val="20"/>
        </w:rPr>
        <w:t>на </w:t>
      </w:r>
      <w:r w:rsidRPr="00D764B1">
        <w:rPr>
          <w:rFonts w:ascii="Arial" w:hAnsi="Arial" w:cs="Arial"/>
          <w:sz w:val="20"/>
          <w:szCs w:val="20"/>
        </w:rPr>
        <w:t>модернизацию, отнесенных на увеличение стоимости объекта оценки, и (или) обособленно учитываемых затрат (процентов по кредитам и займам), включенных в стоимость объекта оценки, в течение периода, прошедшего после даты проведения последней переоценки – равным единице;</w:t>
      </w:r>
    </w:p>
    <w:p w14:paraId="5D556BE2"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д) – з) – равным единице.</w:t>
      </w:r>
    </w:p>
    <w:p w14:paraId="31189957" w14:textId="77777777" w:rsidR="008955F0" w:rsidRPr="008955F0" w:rsidRDefault="008955F0" w:rsidP="008955F0">
      <w:pPr>
        <w:pStyle w:val="newncpi"/>
        <w:ind w:firstLine="426"/>
        <w:rPr>
          <w:rFonts w:ascii="Arial" w:hAnsi="Arial" w:cs="Arial"/>
          <w:sz w:val="20"/>
          <w:szCs w:val="20"/>
          <w:highlight w:val="yellow"/>
        </w:rPr>
      </w:pPr>
      <w:r w:rsidRPr="008955F0">
        <w:rPr>
          <w:rFonts w:ascii="Arial" w:hAnsi="Arial" w:cs="Arial"/>
          <w:sz w:val="20"/>
          <w:szCs w:val="20"/>
        </w:rPr>
        <w:t xml:space="preserve">Для выбора КИС ОС объект оценки необходимо соотнести с видом (группой) основных средств. Группировка </w:t>
      </w:r>
      <w:r w:rsidRPr="007B7E5A">
        <w:rPr>
          <w:rFonts w:ascii="Arial" w:hAnsi="Arial" w:cs="Arial"/>
          <w:sz w:val="20"/>
          <w:szCs w:val="20"/>
        </w:rPr>
        <w:t xml:space="preserve">осуществляется в соответствии с </w:t>
      </w:r>
      <w:r w:rsidR="003D4646" w:rsidRPr="007B7E5A">
        <w:rPr>
          <w:rFonts w:ascii="Arial" w:hAnsi="Arial" w:cs="Arial"/>
          <w:sz w:val="20"/>
          <w:szCs w:val="20"/>
        </w:rPr>
        <w:t>[4</w:t>
      </w:r>
      <w:r w:rsidRPr="007B7E5A">
        <w:rPr>
          <w:rFonts w:ascii="Arial" w:hAnsi="Arial" w:cs="Arial"/>
          <w:sz w:val="20"/>
          <w:szCs w:val="20"/>
        </w:rPr>
        <w:t>].</w:t>
      </w:r>
    </w:p>
    <w:p w14:paraId="17BF6916" w14:textId="77777777" w:rsidR="008955F0" w:rsidRPr="008955F0" w:rsidRDefault="008955F0" w:rsidP="008955F0">
      <w:pPr>
        <w:pStyle w:val="newncpi"/>
        <w:ind w:firstLine="426"/>
        <w:rPr>
          <w:rFonts w:ascii="Arial" w:hAnsi="Arial" w:cs="Arial"/>
          <w:sz w:val="20"/>
          <w:szCs w:val="20"/>
        </w:rPr>
      </w:pPr>
      <w:r w:rsidRPr="008955F0">
        <w:rPr>
          <w:rFonts w:ascii="Arial" w:hAnsi="Arial" w:cs="Arial"/>
          <w:b/>
          <w:sz w:val="20"/>
          <w:szCs w:val="20"/>
        </w:rPr>
        <w:t>7.5.1.1</w:t>
      </w:r>
      <w:r w:rsidRPr="008955F0">
        <w:rPr>
          <w:rFonts w:ascii="Arial" w:hAnsi="Arial" w:cs="Arial"/>
          <w:sz w:val="20"/>
          <w:szCs w:val="20"/>
        </w:rPr>
        <w:t> КИС ОС по объектам оценки, числящимся в составе основных средств, применяется на первое число месяца, предшествующего дате оценки (за исключением случая проведения оценки стоимости на 1 января текущего года, когда КИС ОС применяется на 1 января текущего года), к дате проведения последней переоценки.</w:t>
      </w:r>
    </w:p>
    <w:p w14:paraId="252F399A" w14:textId="77777777" w:rsidR="008955F0" w:rsidRPr="008955F0" w:rsidRDefault="008955F0" w:rsidP="008955F0">
      <w:pPr>
        <w:pStyle w:val="newncpi"/>
        <w:ind w:firstLine="426"/>
        <w:rPr>
          <w:rFonts w:ascii="Arial" w:hAnsi="Arial" w:cs="Arial"/>
          <w:b/>
          <w:sz w:val="20"/>
          <w:szCs w:val="20"/>
        </w:rPr>
      </w:pPr>
      <w:r w:rsidRPr="008955F0">
        <w:rPr>
          <w:rFonts w:ascii="Arial" w:hAnsi="Arial" w:cs="Arial"/>
          <w:b/>
          <w:sz w:val="20"/>
          <w:szCs w:val="20"/>
        </w:rPr>
        <w:t>7.5.1.2 </w:t>
      </w:r>
      <w:r w:rsidRPr="008955F0">
        <w:rPr>
          <w:rFonts w:ascii="Arial" w:hAnsi="Arial" w:cs="Arial"/>
          <w:sz w:val="20"/>
          <w:szCs w:val="20"/>
        </w:rPr>
        <w:t>В случае если в соответствии с законодательством юридическим лицом переоценка, числящихся в его бухгалтерском учете основных средств, на 1 января текущего года не проводилась, КИС ОС применяются к декабрю года, предшествующего дате проведения этим юридическим лицом последней переоценки.</w:t>
      </w:r>
    </w:p>
    <w:p w14:paraId="1FC17CCC" w14:textId="77777777" w:rsidR="008955F0" w:rsidRPr="008955F0" w:rsidRDefault="008955F0" w:rsidP="008955F0">
      <w:pPr>
        <w:pStyle w:val="newncpi"/>
        <w:ind w:firstLine="426"/>
        <w:rPr>
          <w:rFonts w:ascii="Arial" w:hAnsi="Arial" w:cs="Arial"/>
          <w:b/>
          <w:sz w:val="20"/>
          <w:szCs w:val="20"/>
        </w:rPr>
      </w:pPr>
      <w:r w:rsidRPr="008955F0">
        <w:rPr>
          <w:rFonts w:ascii="Arial" w:hAnsi="Arial" w:cs="Arial"/>
          <w:b/>
          <w:sz w:val="20"/>
          <w:szCs w:val="20"/>
        </w:rPr>
        <w:t>7.5.1.3 </w:t>
      </w:r>
      <w:r w:rsidRPr="008955F0">
        <w:rPr>
          <w:rFonts w:ascii="Arial" w:hAnsi="Arial" w:cs="Arial"/>
          <w:sz w:val="20"/>
          <w:szCs w:val="20"/>
        </w:rPr>
        <w:t>КИС ОС равен единице в случае проведения оценки стоимости объектов оценки, числящихся в составе основных средств, на 1 января или 1 февраля текущего года, когда переоценка проводилась на 1 января текущего года.</w:t>
      </w:r>
    </w:p>
    <w:p w14:paraId="5CDD6C42" w14:textId="77777777" w:rsidR="008955F0" w:rsidRPr="008955F0" w:rsidRDefault="008955F0" w:rsidP="008955F0">
      <w:pPr>
        <w:pStyle w:val="newncpi"/>
        <w:ind w:firstLine="426"/>
        <w:rPr>
          <w:rFonts w:ascii="Arial" w:hAnsi="Arial" w:cs="Arial"/>
          <w:b/>
          <w:sz w:val="20"/>
          <w:szCs w:val="20"/>
        </w:rPr>
      </w:pPr>
      <w:r w:rsidRPr="008955F0">
        <w:rPr>
          <w:rFonts w:ascii="Arial" w:hAnsi="Arial" w:cs="Arial"/>
          <w:b/>
          <w:sz w:val="20"/>
          <w:szCs w:val="20"/>
        </w:rPr>
        <w:t>7.5.1.4 </w:t>
      </w:r>
      <w:r w:rsidRPr="008955F0">
        <w:rPr>
          <w:rFonts w:ascii="Arial" w:hAnsi="Arial" w:cs="Arial"/>
          <w:sz w:val="20"/>
          <w:szCs w:val="20"/>
        </w:rPr>
        <w:t>В случае если объект оценки, числящийся в составе основных средств, принят к бухгалтерскому учету в течение периода, прошедшего с даты последней переоценки, проведенной юридическим лицом, КИС ОС принимается к дате его принятия к бухгалтерскому учету в качестве основного средства (за исключением случая, указанного в </w:t>
      </w:r>
      <w:hyperlink w:anchor="a52" w:tooltip="+" w:history="1">
        <w:r w:rsidRPr="008955F0">
          <w:rPr>
            <w:rFonts w:ascii="Arial" w:hAnsi="Arial" w:cs="Arial"/>
            <w:sz w:val="20"/>
            <w:szCs w:val="20"/>
          </w:rPr>
          <w:t>7.5.1.5)</w:t>
        </w:r>
      </w:hyperlink>
      <w:r w:rsidRPr="008955F0">
        <w:rPr>
          <w:rFonts w:ascii="Arial" w:hAnsi="Arial" w:cs="Arial"/>
          <w:sz w:val="20"/>
          <w:szCs w:val="20"/>
        </w:rPr>
        <w:t>.</w:t>
      </w:r>
    </w:p>
    <w:p w14:paraId="358F0B20" w14:textId="77777777" w:rsidR="008955F0" w:rsidRPr="008955F0" w:rsidRDefault="008955F0" w:rsidP="008955F0">
      <w:pPr>
        <w:pStyle w:val="newncpi"/>
        <w:ind w:firstLine="426"/>
        <w:rPr>
          <w:rFonts w:ascii="Arial" w:hAnsi="Arial" w:cs="Arial"/>
          <w:sz w:val="20"/>
          <w:szCs w:val="20"/>
        </w:rPr>
      </w:pPr>
      <w:r w:rsidRPr="008955F0">
        <w:rPr>
          <w:rFonts w:ascii="Arial" w:hAnsi="Arial" w:cs="Arial"/>
          <w:b/>
          <w:sz w:val="20"/>
          <w:szCs w:val="20"/>
        </w:rPr>
        <w:t>7.5.1.5 </w:t>
      </w:r>
      <w:r w:rsidRPr="008955F0">
        <w:rPr>
          <w:rFonts w:ascii="Arial" w:hAnsi="Arial" w:cs="Arial"/>
          <w:sz w:val="20"/>
          <w:szCs w:val="20"/>
        </w:rPr>
        <w:t>Если объект оценки, числящийся в составе основных средств, получен безвозмездно в течение периода, прошедшего с даты последней переоценки, проведенной юридическим лицом, КИС ОС принимается:</w:t>
      </w:r>
    </w:p>
    <w:p w14:paraId="4BAA9AB9"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к дате принятия к бухгалтерскому учету – по объектам оценки, первоначальная стоимость которых определена на основании заключения об оценке или документов, подтверждающих стоимость аналогичных объектов;</w:t>
      </w:r>
    </w:p>
    <w:p w14:paraId="6AFE8BB6"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lastRenderedPageBreak/>
        <w:t>– к декабрю года, предшествующего дате последней переоценки – по объектам оценки, первоначальная стоимость которых принимающей стороной определена исходя из стоимости, отраженной в бухгалтерском учете у передающей стороны с учетом последней переоценки;</w:t>
      </w:r>
    </w:p>
    <w:p w14:paraId="4242C385"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к дате принятия к бухгалтерскому учету передающей стороной – по объектам оценки, приобретенным в период после последней переоценки и принятым к бухгалтерскому учету принимающей стороной по стоимости, отраженной в бухгалтерском учете у передающей стороны на дату передачи.</w:t>
      </w:r>
    </w:p>
    <w:p w14:paraId="1653AFA4" w14:textId="77777777" w:rsidR="008955F0" w:rsidRPr="008955F0" w:rsidRDefault="008955F0" w:rsidP="008955F0">
      <w:pPr>
        <w:pStyle w:val="newncpi"/>
        <w:ind w:firstLine="426"/>
        <w:rPr>
          <w:rFonts w:ascii="Arial" w:hAnsi="Arial" w:cs="Arial"/>
          <w:sz w:val="20"/>
          <w:szCs w:val="20"/>
        </w:rPr>
      </w:pPr>
      <w:r w:rsidRPr="008955F0">
        <w:rPr>
          <w:rFonts w:ascii="Arial" w:hAnsi="Arial" w:cs="Arial"/>
          <w:b/>
          <w:sz w:val="20"/>
          <w:szCs w:val="20"/>
        </w:rPr>
        <w:t>7.5.1.6 </w:t>
      </w:r>
      <w:r w:rsidR="00641D6C" w:rsidRPr="00641D6C">
        <w:rPr>
          <w:rFonts w:ascii="Arial" w:hAnsi="Arial" w:cs="Arial"/>
          <w:sz w:val="20"/>
          <w:szCs w:val="20"/>
        </w:rPr>
        <w:t>В случае если объект оценки выявлен в ходе инвентаризации как излишек в течение периода, прошедшего после даты последней переоценки, и принят в состав основных средств, КИС ОС принимается к дате его принятия к бухгалтерскому учету в качестве основного средства.</w:t>
      </w:r>
    </w:p>
    <w:p w14:paraId="2385F6C1" w14:textId="77777777" w:rsidR="008955F0" w:rsidRPr="008955F0" w:rsidRDefault="008955F0" w:rsidP="008955F0">
      <w:pPr>
        <w:pStyle w:val="newncpi"/>
        <w:ind w:firstLine="426"/>
        <w:rPr>
          <w:rFonts w:ascii="Arial" w:hAnsi="Arial" w:cs="Arial"/>
          <w:bCs/>
          <w:sz w:val="20"/>
          <w:szCs w:val="20"/>
        </w:rPr>
      </w:pPr>
      <w:r w:rsidRPr="008955F0">
        <w:rPr>
          <w:rFonts w:ascii="Arial" w:hAnsi="Arial" w:cs="Arial"/>
          <w:b/>
          <w:sz w:val="20"/>
          <w:szCs w:val="20"/>
        </w:rPr>
        <w:t>7.5.1.7 </w:t>
      </w:r>
      <w:r w:rsidRPr="008955F0">
        <w:rPr>
          <w:rFonts w:ascii="Arial" w:hAnsi="Arial" w:cs="Arial"/>
          <w:bCs/>
          <w:sz w:val="20"/>
          <w:szCs w:val="20"/>
        </w:rPr>
        <w:t>КИС ОС по объектам оценки, числящимся в составе вложений в долгосрочные активы применяется на первое число месяца, предшествующего дате оценки (за исключением случая проведения оценки стоимости на 1 января текущего года, когда КИС ОС применяется на 1 января текущего года), к дате отражения их балансовой стоимости в составе вложений в долгосрочные активы.</w:t>
      </w:r>
    </w:p>
    <w:p w14:paraId="65580B39" w14:textId="77777777" w:rsidR="008955F0" w:rsidRPr="008955F0" w:rsidRDefault="008955F0" w:rsidP="008955F0">
      <w:pPr>
        <w:pStyle w:val="newncpi"/>
        <w:ind w:firstLine="426"/>
        <w:rPr>
          <w:rFonts w:ascii="Arial" w:hAnsi="Arial" w:cs="Arial"/>
          <w:sz w:val="20"/>
          <w:szCs w:val="20"/>
        </w:rPr>
      </w:pPr>
      <w:r w:rsidRPr="008955F0">
        <w:rPr>
          <w:rFonts w:ascii="Arial" w:hAnsi="Arial" w:cs="Arial"/>
          <w:b/>
          <w:sz w:val="20"/>
          <w:szCs w:val="20"/>
        </w:rPr>
        <w:t>7.5.2</w:t>
      </w:r>
      <w:r w:rsidRPr="008955F0">
        <w:rPr>
          <w:rFonts w:ascii="Arial" w:hAnsi="Arial" w:cs="Arial"/>
          <w:sz w:val="20"/>
          <w:szCs w:val="20"/>
        </w:rPr>
        <w:t> Остаточная стоимость рассчитывается по формуле</w:t>
      </w:r>
    </w:p>
    <w:p w14:paraId="7DB383FD" w14:textId="77777777" w:rsidR="008955F0" w:rsidRDefault="008955F0" w:rsidP="008955F0">
      <w:pPr>
        <w:pStyle w:val="newncpi"/>
        <w:ind w:firstLine="426"/>
        <w:rPr>
          <w:rFonts w:ascii="Arial" w:hAnsi="Arial" w:cs="Arial"/>
          <w:sz w:val="20"/>
          <w:szCs w:val="20"/>
        </w:rPr>
      </w:pPr>
      <w:r w:rsidRPr="008955F0">
        <w:rPr>
          <w:rFonts w:ascii="Arial" w:hAnsi="Arial" w:cs="Arial"/>
          <w:sz w:val="20"/>
          <w:szCs w:val="20"/>
        </w:rPr>
        <w:t> </w:t>
      </w:r>
    </w:p>
    <w:p w14:paraId="6ADB6B88" w14:textId="77777777" w:rsidR="003A35FD" w:rsidRPr="00D245A6" w:rsidRDefault="003A35FD" w:rsidP="003A35FD">
      <w:pPr>
        <w:pStyle w:val="MTDisplayEquation"/>
        <w:spacing w:before="40" w:after="40"/>
      </w:pPr>
      <w:r w:rsidRPr="00D245A6">
        <w:tab/>
      </w:r>
      <w:r w:rsidRPr="002C3A31">
        <w:rPr>
          <w:position w:val="-12"/>
        </w:rPr>
        <w:object w:dxaOrig="1660" w:dyaOrig="360" w14:anchorId="43FEC0EA">
          <v:shape id="_x0000_i1038" type="#_x0000_t75" style="width:82.65pt;height:18.15pt" o:ole="">
            <v:imagedata r:id="rId49" o:title=""/>
          </v:shape>
          <o:OLEObject Type="Embed" ProgID="Equation.DSMT4" ShapeID="_x0000_i1038" DrawAspect="Content" ObjectID="_1745331263" r:id="rId50"/>
        </w:object>
      </w:r>
      <w:r w:rsidR="00F20611">
        <w:rPr>
          <w:lang w:val="ru-RU"/>
        </w:rPr>
        <w:t>,</w:t>
      </w:r>
      <w:r w:rsidRPr="00D245A6">
        <w:tab/>
      </w:r>
      <w:r w:rsidRPr="00D245A6">
        <w:rPr>
          <w:rFonts w:cs="Arial"/>
        </w:rPr>
        <w:t>(</w:t>
      </w:r>
      <w:r w:rsidR="00BD7F1F">
        <w:rPr>
          <w:rFonts w:cs="Arial"/>
          <w:lang w:val="ru-RU"/>
        </w:rPr>
        <w:t>4</w:t>
      </w:r>
      <w:r w:rsidRPr="00D245A6">
        <w:rPr>
          <w:rFonts w:cs="Arial"/>
        </w:rPr>
        <w:t>)</w:t>
      </w:r>
    </w:p>
    <w:tbl>
      <w:tblPr>
        <w:tblW w:w="9213" w:type="dxa"/>
        <w:tblInd w:w="534" w:type="dxa"/>
        <w:tblLook w:val="04A0" w:firstRow="1" w:lastRow="0" w:firstColumn="1" w:lastColumn="0" w:noHBand="0" w:noVBand="1"/>
      </w:tblPr>
      <w:tblGrid>
        <w:gridCol w:w="429"/>
        <w:gridCol w:w="705"/>
        <w:gridCol w:w="8079"/>
      </w:tblGrid>
      <w:tr w:rsidR="003A35FD" w:rsidRPr="00D245A6" w14:paraId="153EB212" w14:textId="77777777" w:rsidTr="003A35FD">
        <w:tc>
          <w:tcPr>
            <w:tcW w:w="429" w:type="dxa"/>
            <w:shd w:val="clear" w:color="auto" w:fill="auto"/>
          </w:tcPr>
          <w:p w14:paraId="7EB92C86" w14:textId="77777777" w:rsidR="003A35FD" w:rsidRPr="00D245A6" w:rsidRDefault="003A35FD" w:rsidP="00BD7F1F">
            <w:pPr>
              <w:pStyle w:val="ConsPlusNormal"/>
              <w:widowControl/>
              <w:ind w:hanging="108"/>
              <w:jc w:val="both"/>
              <w:rPr>
                <w:i/>
              </w:rPr>
            </w:pPr>
            <w:r w:rsidRPr="00D245A6">
              <w:rPr>
                <w:i/>
              </w:rPr>
              <w:t>где</w:t>
            </w:r>
          </w:p>
        </w:tc>
        <w:tc>
          <w:tcPr>
            <w:tcW w:w="705" w:type="dxa"/>
            <w:shd w:val="clear" w:color="auto" w:fill="auto"/>
          </w:tcPr>
          <w:p w14:paraId="20EE1515" w14:textId="77777777" w:rsidR="003A35FD" w:rsidRPr="00D245A6" w:rsidRDefault="003A35FD" w:rsidP="00BD7F1F">
            <w:pPr>
              <w:pStyle w:val="ConsPlusNormal"/>
              <w:widowControl/>
              <w:ind w:left="-107" w:firstLine="0"/>
              <w:jc w:val="both"/>
              <w:rPr>
                <w:i/>
              </w:rPr>
            </w:pPr>
            <w:r w:rsidRPr="003A35FD">
              <w:rPr>
                <w:position w:val="-6"/>
              </w:rPr>
              <w:object w:dxaOrig="440" w:dyaOrig="279" w14:anchorId="1F3BA7ED">
                <v:shape id="_x0000_i1039" type="#_x0000_t75" style="width:21.9pt;height:13.75pt" o:ole="">
                  <v:imagedata r:id="rId51" o:title=""/>
                </v:shape>
                <o:OLEObject Type="Embed" ProgID="Equation.DSMT4" ShapeID="_x0000_i1039" DrawAspect="Content" ObjectID="_1745331264" r:id="rId52"/>
              </w:object>
            </w:r>
          </w:p>
        </w:tc>
        <w:tc>
          <w:tcPr>
            <w:tcW w:w="8079" w:type="dxa"/>
            <w:shd w:val="clear" w:color="auto" w:fill="auto"/>
            <w:vAlign w:val="center"/>
          </w:tcPr>
          <w:p w14:paraId="68AB789B" w14:textId="77777777" w:rsidR="003A35FD" w:rsidRPr="00D245A6" w:rsidRDefault="003A35FD" w:rsidP="003A35FD">
            <w:pPr>
              <w:pStyle w:val="ConsPlusNormal"/>
              <w:widowControl/>
              <w:ind w:left="-107" w:firstLine="0"/>
              <w:jc w:val="both"/>
            </w:pPr>
            <w:r w:rsidRPr="00D245A6">
              <w:t xml:space="preserve">– </w:t>
            </w:r>
            <w:r w:rsidRPr="003A35FD">
              <w:t>переоцененная (первоначальная) стоимость</w:t>
            </w:r>
            <w:r w:rsidR="00812DA5">
              <w:t xml:space="preserve"> </w:t>
            </w:r>
            <w:r w:rsidR="004461D8" w:rsidRPr="004461D8">
              <w:t xml:space="preserve">объекта оценки, отраженного в составе основных средств, </w:t>
            </w:r>
            <w:r w:rsidRPr="003A35FD">
              <w:t>по данным бухгалтерского учета и отчетности юридического лица в ценах на дату проведения им последней переоценки или на дату принятия к бухгалтерскому учету в качестве основного средства (для объектов оценки, принятых к бухгалтерскому учету в течение периода, прошедшего после даты проведения последней переоценки), руб.;</w:t>
            </w:r>
          </w:p>
        </w:tc>
      </w:tr>
      <w:tr w:rsidR="003A35FD" w:rsidRPr="00D245A6" w14:paraId="632499F2" w14:textId="77777777" w:rsidTr="003A35FD">
        <w:tc>
          <w:tcPr>
            <w:tcW w:w="429" w:type="dxa"/>
            <w:shd w:val="clear" w:color="auto" w:fill="auto"/>
          </w:tcPr>
          <w:p w14:paraId="21421543" w14:textId="77777777" w:rsidR="003A35FD" w:rsidRPr="00D245A6" w:rsidRDefault="003A35FD" w:rsidP="00BD7F1F">
            <w:pPr>
              <w:pStyle w:val="ConsPlusNormal"/>
              <w:widowControl/>
              <w:ind w:firstLine="0"/>
              <w:jc w:val="both"/>
            </w:pPr>
          </w:p>
        </w:tc>
        <w:tc>
          <w:tcPr>
            <w:tcW w:w="705" w:type="dxa"/>
            <w:shd w:val="clear" w:color="auto" w:fill="auto"/>
          </w:tcPr>
          <w:p w14:paraId="7F367212" w14:textId="77777777" w:rsidR="003A35FD" w:rsidRPr="00D245A6" w:rsidRDefault="003A35FD" w:rsidP="00BD7F1F">
            <w:pPr>
              <w:pStyle w:val="ConsPlusNormal"/>
              <w:widowControl/>
              <w:ind w:left="-107" w:firstLine="0"/>
              <w:jc w:val="both"/>
              <w:rPr>
                <w:i/>
              </w:rPr>
            </w:pPr>
            <w:r w:rsidRPr="002C3A31">
              <w:rPr>
                <w:position w:val="-12"/>
              </w:rPr>
              <w:object w:dxaOrig="440" w:dyaOrig="360" w14:anchorId="4EA5FD8C">
                <v:shape id="_x0000_i1040" type="#_x0000_t75" style="width:21.9pt;height:18.15pt" o:ole="">
                  <v:imagedata r:id="rId53" o:title=""/>
                </v:shape>
                <o:OLEObject Type="Embed" ProgID="Equation.DSMT4" ShapeID="_x0000_i1040" DrawAspect="Content" ObjectID="_1745331265" r:id="rId54"/>
              </w:object>
            </w:r>
          </w:p>
        </w:tc>
        <w:tc>
          <w:tcPr>
            <w:tcW w:w="8079" w:type="dxa"/>
            <w:shd w:val="clear" w:color="auto" w:fill="auto"/>
            <w:vAlign w:val="center"/>
          </w:tcPr>
          <w:p w14:paraId="66C3085C" w14:textId="77777777" w:rsidR="003A35FD" w:rsidRPr="00D245A6" w:rsidRDefault="003A35FD" w:rsidP="003A35FD">
            <w:pPr>
              <w:pStyle w:val="ConsPlusNormal"/>
              <w:widowControl/>
              <w:ind w:left="-107" w:firstLine="0"/>
              <w:jc w:val="both"/>
            </w:pPr>
            <w:r>
              <w:t>– </w:t>
            </w:r>
            <w:r w:rsidRPr="003A35FD">
              <w:t xml:space="preserve">накопленная амортизация </w:t>
            </w:r>
            <w:r w:rsidR="004461D8" w:rsidRPr="004461D8">
              <w:t xml:space="preserve">объекта оценки </w:t>
            </w:r>
            <w:r w:rsidRPr="003A35FD">
              <w:t>по данным бухгалтерского учета и отчетности юридического лица на дату оценки с учетом переоценок (далее – накопленная амортизация), руб.</w:t>
            </w:r>
          </w:p>
        </w:tc>
      </w:tr>
    </w:tbl>
    <w:p w14:paraId="0E32C1AB" w14:textId="77777777" w:rsidR="00BE17AD" w:rsidRDefault="00BE17AD" w:rsidP="008955F0">
      <w:pPr>
        <w:pStyle w:val="newncpi"/>
        <w:ind w:firstLine="426"/>
        <w:rPr>
          <w:rFonts w:ascii="Arial" w:hAnsi="Arial" w:cs="Arial"/>
          <w:b/>
          <w:sz w:val="20"/>
          <w:szCs w:val="20"/>
        </w:rPr>
      </w:pPr>
    </w:p>
    <w:p w14:paraId="4C3C6E0D" w14:textId="77777777" w:rsidR="008955F0" w:rsidRPr="008955F0" w:rsidRDefault="008955F0" w:rsidP="008955F0">
      <w:pPr>
        <w:pStyle w:val="newncpi"/>
        <w:ind w:firstLine="426"/>
        <w:rPr>
          <w:rFonts w:ascii="Arial" w:hAnsi="Arial" w:cs="Arial"/>
          <w:sz w:val="20"/>
          <w:szCs w:val="20"/>
        </w:rPr>
      </w:pPr>
      <w:r w:rsidRPr="008955F0">
        <w:rPr>
          <w:rFonts w:ascii="Arial" w:hAnsi="Arial" w:cs="Arial"/>
          <w:b/>
          <w:sz w:val="20"/>
          <w:szCs w:val="20"/>
        </w:rPr>
        <w:t>7.5.2.1</w:t>
      </w:r>
      <w:r w:rsidRPr="008955F0">
        <w:rPr>
          <w:rFonts w:ascii="Arial" w:hAnsi="Arial" w:cs="Arial"/>
          <w:sz w:val="20"/>
          <w:szCs w:val="20"/>
        </w:rPr>
        <w:t xml:space="preserve"> Для целей оценки, указанных в 4.2, перечисления </w:t>
      </w:r>
      <w:hyperlink w:anchor="a43" w:tooltip="+" w:history="1">
        <w:r w:rsidRPr="008955F0">
          <w:rPr>
            <w:rFonts w:ascii="Arial" w:hAnsi="Arial" w:cs="Arial"/>
            <w:sz w:val="20"/>
            <w:szCs w:val="20"/>
          </w:rPr>
          <w:t>а) – г)</w:t>
        </w:r>
      </w:hyperlink>
      <w:r w:rsidRPr="008955F0">
        <w:rPr>
          <w:rFonts w:ascii="Arial" w:hAnsi="Arial" w:cs="Arial"/>
          <w:sz w:val="20"/>
          <w:szCs w:val="20"/>
        </w:rPr>
        <w:t xml:space="preserve">, </w:t>
      </w:r>
      <w:hyperlink w:anchor="a44" w:tooltip="+" w:history="1">
        <w:r w:rsidRPr="008955F0">
          <w:rPr>
            <w:rFonts w:ascii="Arial" w:hAnsi="Arial" w:cs="Arial"/>
            <w:sz w:val="20"/>
            <w:szCs w:val="20"/>
          </w:rPr>
          <w:t>и) – л)</w:t>
        </w:r>
      </w:hyperlink>
      <w:r w:rsidRPr="008955F0">
        <w:rPr>
          <w:rFonts w:ascii="Arial" w:hAnsi="Arial" w:cs="Arial"/>
          <w:sz w:val="20"/>
          <w:szCs w:val="20"/>
        </w:rPr>
        <w:t xml:space="preserve">, </w:t>
      </w:r>
      <w:hyperlink w:anchor="a45" w:tooltip="+" w:history="1">
        <w:r w:rsidRPr="008955F0">
          <w:rPr>
            <w:rFonts w:ascii="Arial" w:hAnsi="Arial" w:cs="Arial"/>
            <w:sz w:val="20"/>
            <w:szCs w:val="20"/>
          </w:rPr>
          <w:t>н)</w:t>
        </w:r>
      </w:hyperlink>
      <w:r w:rsidRPr="008955F0">
        <w:rPr>
          <w:rFonts w:ascii="Arial" w:hAnsi="Arial" w:cs="Arial"/>
          <w:sz w:val="20"/>
          <w:szCs w:val="20"/>
        </w:rPr>
        <w:t xml:space="preserve"> при определении оценочной стоимости объектов оценки, по которым срок действия договора финансовой аренды (лизинга) прекращен в течение периода, прошедшего после последней переоценки, проведенной юридическим лицом, остаточная стоимость определяется с учетом переоценок, проводимых юридическим лицом, но не проведенных по этим объектам оценки за период действия договора финансовой аренды (лизинга).</w:t>
      </w:r>
    </w:p>
    <w:p w14:paraId="4556B3A7" w14:textId="77777777" w:rsidR="008955F0" w:rsidRPr="008955F0" w:rsidRDefault="008955F0" w:rsidP="008955F0">
      <w:pPr>
        <w:pStyle w:val="newncpi"/>
        <w:ind w:firstLine="426"/>
        <w:rPr>
          <w:rFonts w:ascii="Arial" w:hAnsi="Arial" w:cs="Arial"/>
          <w:sz w:val="20"/>
          <w:szCs w:val="20"/>
        </w:rPr>
      </w:pPr>
      <w:r w:rsidRPr="008955F0">
        <w:rPr>
          <w:rFonts w:ascii="Arial" w:hAnsi="Arial" w:cs="Arial"/>
          <w:b/>
          <w:sz w:val="20"/>
          <w:szCs w:val="20"/>
        </w:rPr>
        <w:t>7.5.2.2</w:t>
      </w:r>
      <w:r w:rsidRPr="008955F0">
        <w:rPr>
          <w:rFonts w:ascii="Arial" w:hAnsi="Arial" w:cs="Arial"/>
          <w:sz w:val="20"/>
          <w:szCs w:val="20"/>
        </w:rPr>
        <w:t> Для целей оценки, указанных в 4.2, перечисления а) – г), и) – л), н) по полностью самортизированным объектам оценки их переоцененная стоимость определяется с учетом КИС ОС, применяемых при проведении переоценки, аналогичных объектов основных средств, имеющих остаточную стоимость.</w:t>
      </w:r>
    </w:p>
    <w:p w14:paraId="2A36D9B9" w14:textId="77777777" w:rsidR="008955F0" w:rsidRPr="008955F0" w:rsidRDefault="008955F0" w:rsidP="008955F0">
      <w:pPr>
        <w:pStyle w:val="newncpi"/>
        <w:ind w:firstLine="426"/>
        <w:rPr>
          <w:rFonts w:ascii="Arial" w:hAnsi="Arial" w:cs="Arial"/>
          <w:sz w:val="20"/>
          <w:szCs w:val="20"/>
        </w:rPr>
      </w:pPr>
      <w:r w:rsidRPr="008955F0">
        <w:rPr>
          <w:rFonts w:ascii="Arial" w:hAnsi="Arial" w:cs="Arial"/>
          <w:b/>
          <w:bCs/>
          <w:sz w:val="20"/>
          <w:szCs w:val="20"/>
        </w:rPr>
        <w:t>7.5.2.3</w:t>
      </w:r>
      <w:r w:rsidRPr="008955F0">
        <w:rPr>
          <w:rFonts w:ascii="Arial" w:hAnsi="Arial" w:cs="Arial"/>
          <w:sz w:val="20"/>
          <w:szCs w:val="20"/>
        </w:rPr>
        <w:t> Первоначальная (переоцененная, при ее определении методом прямой оценки) стоимость ДТС, определяется на дату принятия юридическим лицом ДТС к бухгалтерскому учету (на дату проведения его переоценки методом прямой оценки).</w:t>
      </w:r>
    </w:p>
    <w:p w14:paraId="154B4FB3" w14:textId="77777777" w:rsidR="008955F0" w:rsidRPr="00D764B1" w:rsidRDefault="008955F0" w:rsidP="008955F0">
      <w:pPr>
        <w:pStyle w:val="newncpi"/>
        <w:ind w:firstLine="426"/>
        <w:rPr>
          <w:rFonts w:ascii="Arial" w:hAnsi="Arial" w:cs="Arial"/>
          <w:sz w:val="20"/>
          <w:szCs w:val="20"/>
        </w:rPr>
      </w:pPr>
      <w:r w:rsidRPr="00D764B1">
        <w:rPr>
          <w:rFonts w:ascii="Arial" w:hAnsi="Arial" w:cs="Arial"/>
          <w:b/>
          <w:bCs/>
          <w:sz w:val="20"/>
          <w:szCs w:val="20"/>
        </w:rPr>
        <w:t>7.5.3</w:t>
      </w:r>
      <w:r w:rsidRPr="00D764B1">
        <w:rPr>
          <w:rFonts w:ascii="Arial" w:hAnsi="Arial" w:cs="Arial"/>
          <w:sz w:val="20"/>
          <w:szCs w:val="20"/>
        </w:rPr>
        <w:t xml:space="preserve"> В случае наличия затрат </w:t>
      </w:r>
      <w:r w:rsidR="00D764B1" w:rsidRPr="00D764B1">
        <w:rPr>
          <w:rFonts w:ascii="Arial" w:hAnsi="Arial" w:cs="Arial"/>
          <w:sz w:val="20"/>
          <w:szCs w:val="20"/>
        </w:rPr>
        <w:t>на модернизацию</w:t>
      </w:r>
      <w:r w:rsidRPr="00D764B1">
        <w:rPr>
          <w:rFonts w:ascii="Arial" w:hAnsi="Arial" w:cs="Arial"/>
          <w:sz w:val="20"/>
          <w:szCs w:val="20"/>
        </w:rPr>
        <w:t>, отнесенных на увеличение стоимости объекта оценки, и (или) обособленно учитываемых затрат (процентов по кредитам и займам) в течение периода, прошедшего после даты проведения его последней переоценки, остаточная стоимость для целей оценки, указанных в 4.2, перечисления а) – г), и) – л), н) определяется по формуле</w:t>
      </w:r>
    </w:p>
    <w:p w14:paraId="053D3011" w14:textId="77777777" w:rsidR="008955F0" w:rsidRPr="00D764B1" w:rsidRDefault="008955F0" w:rsidP="008955F0">
      <w:pPr>
        <w:pStyle w:val="newncpi"/>
        <w:ind w:firstLine="426"/>
        <w:rPr>
          <w:rFonts w:ascii="Arial" w:hAnsi="Arial" w:cs="Arial"/>
          <w:sz w:val="20"/>
          <w:szCs w:val="20"/>
        </w:rPr>
      </w:pPr>
      <w:r w:rsidRPr="00D764B1">
        <w:rPr>
          <w:rFonts w:ascii="Arial" w:hAnsi="Arial" w:cs="Arial"/>
          <w:sz w:val="20"/>
          <w:szCs w:val="20"/>
        </w:rPr>
        <w:t> </w:t>
      </w:r>
    </w:p>
    <w:p w14:paraId="1769ABD5" w14:textId="77777777" w:rsidR="00BD7F1F" w:rsidRPr="00D764B1" w:rsidRDefault="00BD7F1F" w:rsidP="00BD7F1F">
      <w:pPr>
        <w:pStyle w:val="MTDisplayEquation"/>
        <w:spacing w:before="40" w:after="40"/>
      </w:pPr>
      <w:r w:rsidRPr="00D764B1">
        <w:tab/>
      </w:r>
      <w:r w:rsidR="007B7E5A" w:rsidRPr="00D764B1">
        <w:rPr>
          <w:position w:val="-12"/>
        </w:rPr>
        <w:object w:dxaOrig="2380" w:dyaOrig="380" w14:anchorId="50FCC484">
          <v:shape id="_x0000_i1041" type="#_x0000_t75" style="width:118.95pt;height:19.4pt" o:ole="">
            <v:imagedata r:id="rId55" o:title=""/>
          </v:shape>
          <o:OLEObject Type="Embed" ProgID="Equation.DSMT4" ShapeID="_x0000_i1041" DrawAspect="Content" ObjectID="_1745331266" r:id="rId56"/>
        </w:object>
      </w:r>
      <w:r w:rsidR="00F20611" w:rsidRPr="00D764B1">
        <w:rPr>
          <w:lang w:val="ru-RU"/>
        </w:rPr>
        <w:t>,</w:t>
      </w:r>
      <w:r w:rsidRPr="00D764B1">
        <w:tab/>
      </w:r>
      <w:r w:rsidRPr="00D764B1">
        <w:rPr>
          <w:rFonts w:cs="Arial"/>
        </w:rPr>
        <w:t>(</w:t>
      </w:r>
      <w:r w:rsidRPr="00D764B1">
        <w:rPr>
          <w:rFonts w:cs="Arial"/>
          <w:lang w:val="ru-RU"/>
        </w:rPr>
        <w:t>5</w:t>
      </w:r>
      <w:r w:rsidRPr="00D764B1">
        <w:rPr>
          <w:rFonts w:cs="Arial"/>
        </w:rPr>
        <w:t>)</w:t>
      </w:r>
    </w:p>
    <w:tbl>
      <w:tblPr>
        <w:tblW w:w="9213" w:type="dxa"/>
        <w:tblInd w:w="534" w:type="dxa"/>
        <w:tblLook w:val="04A0" w:firstRow="1" w:lastRow="0" w:firstColumn="1" w:lastColumn="0" w:noHBand="0" w:noVBand="1"/>
      </w:tblPr>
      <w:tblGrid>
        <w:gridCol w:w="429"/>
        <w:gridCol w:w="785"/>
        <w:gridCol w:w="7999"/>
      </w:tblGrid>
      <w:tr w:rsidR="00D764B1" w:rsidRPr="00D764B1" w14:paraId="619DFF38" w14:textId="77777777" w:rsidTr="00BD7F1F">
        <w:tc>
          <w:tcPr>
            <w:tcW w:w="429" w:type="dxa"/>
            <w:shd w:val="clear" w:color="auto" w:fill="auto"/>
          </w:tcPr>
          <w:p w14:paraId="4BF1D1EF" w14:textId="77777777" w:rsidR="00BD7F1F" w:rsidRPr="00D764B1" w:rsidRDefault="00BD7F1F" w:rsidP="00BD7F1F">
            <w:pPr>
              <w:pStyle w:val="ConsPlusNormal"/>
              <w:widowControl/>
              <w:ind w:hanging="108"/>
              <w:jc w:val="both"/>
              <w:rPr>
                <w:i/>
              </w:rPr>
            </w:pPr>
            <w:r w:rsidRPr="00D764B1">
              <w:rPr>
                <w:i/>
              </w:rPr>
              <w:t>где</w:t>
            </w:r>
          </w:p>
        </w:tc>
        <w:tc>
          <w:tcPr>
            <w:tcW w:w="705" w:type="dxa"/>
            <w:shd w:val="clear" w:color="auto" w:fill="auto"/>
          </w:tcPr>
          <w:p w14:paraId="170FA993" w14:textId="77777777" w:rsidR="00BD7F1F" w:rsidRPr="00D764B1" w:rsidRDefault="007B7E5A" w:rsidP="00BD7F1F">
            <w:pPr>
              <w:pStyle w:val="ConsPlusNormal"/>
              <w:widowControl/>
              <w:ind w:left="-107" w:firstLine="0"/>
              <w:jc w:val="both"/>
              <w:rPr>
                <w:i/>
              </w:rPr>
            </w:pPr>
            <w:r w:rsidRPr="00D764B1">
              <w:rPr>
                <w:position w:val="-6"/>
              </w:rPr>
              <w:object w:dxaOrig="680" w:dyaOrig="320" w14:anchorId="0C0BE1EF">
                <v:shape id="_x0000_i1042" type="#_x0000_t75" style="width:33.8pt;height:16.3pt" o:ole="">
                  <v:imagedata r:id="rId57" o:title=""/>
                </v:shape>
                <o:OLEObject Type="Embed" ProgID="Equation.DSMT4" ShapeID="_x0000_i1042" DrawAspect="Content" ObjectID="_1745331267" r:id="rId58"/>
              </w:object>
            </w:r>
          </w:p>
        </w:tc>
        <w:tc>
          <w:tcPr>
            <w:tcW w:w="8079" w:type="dxa"/>
            <w:shd w:val="clear" w:color="auto" w:fill="auto"/>
            <w:vAlign w:val="center"/>
          </w:tcPr>
          <w:p w14:paraId="4EE92785" w14:textId="77777777" w:rsidR="00BD7F1F" w:rsidRPr="00D764B1" w:rsidRDefault="00BD7F1F" w:rsidP="00D764B1">
            <w:pPr>
              <w:pStyle w:val="ConsPlusNormal"/>
              <w:widowControl/>
              <w:ind w:left="-107" w:firstLine="0"/>
              <w:jc w:val="both"/>
            </w:pPr>
            <w:r w:rsidRPr="00D764B1">
              <w:t xml:space="preserve">– переоцененная стоимость объекта оценки на дату оценки при наличии затрат на </w:t>
            </w:r>
            <w:r w:rsidR="00D764B1" w:rsidRPr="00D764B1">
              <w:t>модернизацию</w:t>
            </w:r>
            <w:r w:rsidRPr="00D764B1">
              <w:t>, отнесенных на увеличение стоимости объекта оценки, и (или) обособленно учитываемых затрат (процентов по кредитам и займам) в течение периода, прошедшего после даты проведения последней переоценки, руб.;</w:t>
            </w:r>
          </w:p>
        </w:tc>
      </w:tr>
      <w:tr w:rsidR="00D764B1" w:rsidRPr="00D764B1" w14:paraId="43445CC3" w14:textId="77777777" w:rsidTr="00BD7F1F">
        <w:tc>
          <w:tcPr>
            <w:tcW w:w="429" w:type="dxa"/>
            <w:shd w:val="clear" w:color="auto" w:fill="auto"/>
          </w:tcPr>
          <w:p w14:paraId="0554E263" w14:textId="77777777" w:rsidR="00BD7F1F" w:rsidRPr="00D764B1" w:rsidRDefault="00BD7F1F" w:rsidP="00BD7F1F">
            <w:pPr>
              <w:pStyle w:val="ConsPlusNormal"/>
              <w:widowControl/>
              <w:ind w:firstLine="0"/>
              <w:jc w:val="both"/>
            </w:pPr>
          </w:p>
        </w:tc>
        <w:tc>
          <w:tcPr>
            <w:tcW w:w="705" w:type="dxa"/>
            <w:shd w:val="clear" w:color="auto" w:fill="auto"/>
          </w:tcPr>
          <w:p w14:paraId="247D97AE" w14:textId="77777777" w:rsidR="00BD7F1F" w:rsidRPr="00D764B1" w:rsidRDefault="00BD7F1F" w:rsidP="00BD7F1F">
            <w:pPr>
              <w:pStyle w:val="ConsPlusNormal"/>
              <w:widowControl/>
              <w:ind w:left="-107" w:firstLine="0"/>
              <w:jc w:val="both"/>
              <w:rPr>
                <w:i/>
              </w:rPr>
            </w:pPr>
            <w:r w:rsidRPr="00D764B1">
              <w:rPr>
                <w:position w:val="-12"/>
              </w:rPr>
              <w:object w:dxaOrig="440" w:dyaOrig="360" w14:anchorId="3EE74978">
                <v:shape id="_x0000_i1043" type="#_x0000_t75" style="width:21.9pt;height:18.15pt" o:ole="">
                  <v:imagedata r:id="rId53" o:title=""/>
                </v:shape>
                <o:OLEObject Type="Embed" ProgID="Equation.DSMT4" ShapeID="_x0000_i1043" DrawAspect="Content" ObjectID="_1745331268" r:id="rId59"/>
              </w:object>
            </w:r>
          </w:p>
        </w:tc>
        <w:tc>
          <w:tcPr>
            <w:tcW w:w="8079" w:type="dxa"/>
            <w:shd w:val="clear" w:color="auto" w:fill="auto"/>
            <w:vAlign w:val="center"/>
          </w:tcPr>
          <w:p w14:paraId="0130AC08" w14:textId="77777777" w:rsidR="00BD7F1F" w:rsidRPr="00D764B1" w:rsidRDefault="00BD7F1F" w:rsidP="00BD7F1F">
            <w:pPr>
              <w:pStyle w:val="ConsPlusNormal"/>
              <w:widowControl/>
              <w:ind w:left="-107" w:firstLine="0"/>
              <w:jc w:val="both"/>
            </w:pPr>
            <w:r w:rsidRPr="00D764B1">
              <w:t>– накопленная амортизация по данным бухгалтерского учета и отчетности юридического лица на дату оценки (далее – накопленная амортизация), доли.</w:t>
            </w:r>
          </w:p>
        </w:tc>
      </w:tr>
    </w:tbl>
    <w:p w14:paraId="30A784FA" w14:textId="77777777" w:rsidR="00BD7F1F" w:rsidRPr="00D764B1" w:rsidRDefault="00BD7F1F" w:rsidP="008955F0">
      <w:pPr>
        <w:pStyle w:val="newncpi"/>
        <w:ind w:firstLine="426"/>
        <w:rPr>
          <w:rFonts w:ascii="Arial" w:hAnsi="Arial" w:cs="Arial"/>
          <w:sz w:val="20"/>
          <w:szCs w:val="20"/>
        </w:rPr>
      </w:pPr>
    </w:p>
    <w:p w14:paraId="25A52B7C" w14:textId="77777777" w:rsidR="008955F0" w:rsidRPr="00D764B1" w:rsidRDefault="008955F0" w:rsidP="008955F0">
      <w:pPr>
        <w:pStyle w:val="newncpi"/>
        <w:ind w:firstLine="426"/>
        <w:rPr>
          <w:rFonts w:ascii="Arial" w:hAnsi="Arial" w:cs="Arial"/>
          <w:b/>
          <w:bCs/>
          <w:sz w:val="20"/>
          <w:szCs w:val="20"/>
        </w:rPr>
      </w:pPr>
      <w:r w:rsidRPr="00D764B1">
        <w:rPr>
          <w:rFonts w:ascii="Arial" w:hAnsi="Arial" w:cs="Arial"/>
          <w:b/>
          <w:bCs/>
          <w:sz w:val="20"/>
          <w:szCs w:val="20"/>
        </w:rPr>
        <w:lastRenderedPageBreak/>
        <w:t>7.5.3.1 </w:t>
      </w:r>
      <w:r w:rsidRPr="00D764B1">
        <w:rPr>
          <w:rFonts w:ascii="Arial" w:hAnsi="Arial" w:cs="Arial"/>
          <w:sz w:val="20"/>
          <w:szCs w:val="20"/>
        </w:rPr>
        <w:t>Переоцененная стоимость объекта оценки на дату оценки при наличии затрат на </w:t>
      </w:r>
      <w:r w:rsidR="00D764B1" w:rsidRPr="00D764B1">
        <w:rPr>
          <w:rFonts w:ascii="Arial" w:hAnsi="Arial" w:cs="Arial"/>
          <w:sz w:val="20"/>
          <w:szCs w:val="20"/>
        </w:rPr>
        <w:t xml:space="preserve"> </w:t>
      </w:r>
      <w:r w:rsidRPr="00D764B1">
        <w:rPr>
          <w:rFonts w:ascii="Arial" w:hAnsi="Arial" w:cs="Arial"/>
          <w:sz w:val="20"/>
          <w:szCs w:val="20"/>
        </w:rPr>
        <w:t>модернизацию, отнесенных на увеличение стоимости объекта оценки, и (или) обособленно учитываемых затрат (процентов по кредитам и займам) в течение периода, прошедшего после даты проведения последней переоценки, определяется по формуле</w:t>
      </w:r>
    </w:p>
    <w:p w14:paraId="4C820485" w14:textId="77777777" w:rsidR="008955F0" w:rsidRPr="00762811" w:rsidRDefault="008955F0" w:rsidP="008955F0">
      <w:pPr>
        <w:pStyle w:val="newncpi"/>
        <w:ind w:firstLine="426"/>
        <w:rPr>
          <w:rFonts w:ascii="Arial" w:hAnsi="Arial" w:cs="Arial"/>
          <w:b/>
          <w:bCs/>
          <w:sz w:val="20"/>
          <w:szCs w:val="20"/>
        </w:rPr>
      </w:pPr>
    </w:p>
    <w:p w14:paraId="32F43F4E" w14:textId="77777777" w:rsidR="00BD7F1F" w:rsidRPr="00D764B1" w:rsidRDefault="00BD7F1F" w:rsidP="00BD7F1F">
      <w:pPr>
        <w:pStyle w:val="MTDisplayEquation"/>
        <w:spacing w:before="40" w:after="40"/>
      </w:pPr>
      <w:r w:rsidRPr="00D764B1">
        <w:tab/>
      </w:r>
      <w:r w:rsidR="00D764B1" w:rsidRPr="00D764B1">
        <w:rPr>
          <w:position w:val="-28"/>
        </w:rPr>
        <w:object w:dxaOrig="3120" w:dyaOrig="680" w14:anchorId="49FA4A8C">
          <v:shape id="_x0000_i1044" type="#_x0000_t75" style="width:155.9pt;height:34.45pt" o:ole="">
            <v:imagedata r:id="rId60" o:title=""/>
          </v:shape>
          <o:OLEObject Type="Embed" ProgID="Equation.DSMT4" ShapeID="_x0000_i1044" DrawAspect="Content" ObjectID="_1745331269" r:id="rId61"/>
        </w:object>
      </w:r>
      <w:r w:rsidR="00F20611" w:rsidRPr="00D764B1">
        <w:rPr>
          <w:lang w:val="ru-RU"/>
        </w:rPr>
        <w:t>,</w:t>
      </w:r>
      <w:r w:rsidRPr="00D764B1">
        <w:tab/>
      </w:r>
      <w:r w:rsidRPr="00D764B1">
        <w:rPr>
          <w:rFonts w:cs="Arial"/>
        </w:rPr>
        <w:t>(</w:t>
      </w:r>
      <w:r w:rsidRPr="00D764B1">
        <w:rPr>
          <w:rFonts w:cs="Arial"/>
          <w:lang w:val="ru-RU"/>
        </w:rPr>
        <w:t>6</w:t>
      </w:r>
      <w:r w:rsidRPr="00D764B1">
        <w:rPr>
          <w:rFonts w:cs="Arial"/>
        </w:rPr>
        <w:t>)</w:t>
      </w:r>
    </w:p>
    <w:tbl>
      <w:tblPr>
        <w:tblW w:w="9213" w:type="dxa"/>
        <w:tblInd w:w="534" w:type="dxa"/>
        <w:tblLook w:val="04A0" w:firstRow="1" w:lastRow="0" w:firstColumn="1" w:lastColumn="0" w:noHBand="0" w:noVBand="1"/>
      </w:tblPr>
      <w:tblGrid>
        <w:gridCol w:w="429"/>
        <w:gridCol w:w="810"/>
        <w:gridCol w:w="7974"/>
      </w:tblGrid>
      <w:tr w:rsidR="00BD7F1F" w:rsidRPr="00D764B1" w14:paraId="6D50D8D9" w14:textId="77777777" w:rsidTr="00BD7F1F">
        <w:tc>
          <w:tcPr>
            <w:tcW w:w="429" w:type="dxa"/>
            <w:shd w:val="clear" w:color="auto" w:fill="auto"/>
          </w:tcPr>
          <w:p w14:paraId="5F2D56C5" w14:textId="77777777" w:rsidR="00BD7F1F" w:rsidRPr="00D764B1" w:rsidRDefault="00BD7F1F" w:rsidP="00BD7F1F">
            <w:pPr>
              <w:pStyle w:val="ConsPlusNormal"/>
              <w:widowControl/>
              <w:ind w:hanging="108"/>
              <w:jc w:val="both"/>
              <w:rPr>
                <w:i/>
              </w:rPr>
            </w:pPr>
            <w:r w:rsidRPr="00D764B1">
              <w:rPr>
                <w:i/>
              </w:rPr>
              <w:t>где</w:t>
            </w:r>
          </w:p>
        </w:tc>
        <w:tc>
          <w:tcPr>
            <w:tcW w:w="705" w:type="dxa"/>
            <w:shd w:val="clear" w:color="auto" w:fill="auto"/>
          </w:tcPr>
          <w:p w14:paraId="6966AFB0" w14:textId="77777777" w:rsidR="00BD7F1F" w:rsidRPr="00D764B1" w:rsidRDefault="00BD7F1F" w:rsidP="00BD7F1F">
            <w:pPr>
              <w:pStyle w:val="ConsPlusNormal"/>
              <w:widowControl/>
              <w:ind w:left="-107" w:firstLine="0"/>
              <w:jc w:val="both"/>
              <w:rPr>
                <w:i/>
              </w:rPr>
            </w:pPr>
            <w:r w:rsidRPr="00D764B1">
              <w:rPr>
                <w:position w:val="-12"/>
              </w:rPr>
              <w:object w:dxaOrig="560" w:dyaOrig="360" w14:anchorId="220AC16A">
                <v:shape id="_x0000_i1045" type="#_x0000_t75" style="width:28.8pt;height:18.15pt" o:ole="">
                  <v:imagedata r:id="rId62" o:title=""/>
                </v:shape>
                <o:OLEObject Type="Embed" ProgID="Equation.DSMT4" ShapeID="_x0000_i1045" DrawAspect="Content" ObjectID="_1745331270" r:id="rId63"/>
              </w:object>
            </w:r>
          </w:p>
        </w:tc>
        <w:tc>
          <w:tcPr>
            <w:tcW w:w="8079" w:type="dxa"/>
            <w:shd w:val="clear" w:color="auto" w:fill="auto"/>
            <w:vAlign w:val="center"/>
          </w:tcPr>
          <w:p w14:paraId="236ED0E6" w14:textId="77777777" w:rsidR="00BD7F1F" w:rsidRPr="00D764B1" w:rsidRDefault="006D5493" w:rsidP="00D764B1">
            <w:pPr>
              <w:pStyle w:val="ConsPlusNormal"/>
              <w:widowControl/>
              <w:ind w:left="-107" w:firstLine="0"/>
              <w:jc w:val="both"/>
            </w:pPr>
            <w:r w:rsidRPr="00D764B1">
              <w:t xml:space="preserve">– переоцененная стоимость без </w:t>
            </w:r>
            <w:r w:rsidR="00D764B1" w:rsidRPr="00D764B1">
              <w:t>модернизации</w:t>
            </w:r>
            <w:r w:rsidRPr="00D764B1">
              <w:t>, руб.;</w:t>
            </w:r>
          </w:p>
        </w:tc>
      </w:tr>
      <w:tr w:rsidR="00D764B1" w:rsidRPr="00D764B1" w14:paraId="4D8C0D17" w14:textId="77777777" w:rsidTr="00BD7F1F">
        <w:tc>
          <w:tcPr>
            <w:tcW w:w="429" w:type="dxa"/>
            <w:shd w:val="clear" w:color="auto" w:fill="auto"/>
          </w:tcPr>
          <w:p w14:paraId="519C001B" w14:textId="77777777" w:rsidR="00BD7F1F" w:rsidRPr="00D764B1" w:rsidRDefault="00BD7F1F" w:rsidP="00BD7F1F">
            <w:pPr>
              <w:pStyle w:val="ConsPlusNormal"/>
              <w:widowControl/>
              <w:ind w:firstLine="0"/>
              <w:jc w:val="both"/>
            </w:pPr>
          </w:p>
        </w:tc>
        <w:tc>
          <w:tcPr>
            <w:tcW w:w="705" w:type="dxa"/>
            <w:shd w:val="clear" w:color="auto" w:fill="auto"/>
          </w:tcPr>
          <w:p w14:paraId="68BCEEA3" w14:textId="77777777" w:rsidR="00BD7F1F" w:rsidRPr="00D764B1" w:rsidRDefault="00D764B1" w:rsidP="00BD7F1F">
            <w:pPr>
              <w:pStyle w:val="ConsPlusNormal"/>
              <w:widowControl/>
              <w:ind w:left="-107" w:firstLine="0"/>
              <w:jc w:val="both"/>
              <w:rPr>
                <w:i/>
              </w:rPr>
            </w:pPr>
            <w:r w:rsidRPr="00D764B1">
              <w:rPr>
                <w:noProof/>
                <w:position w:val="-12"/>
              </w:rPr>
              <w:object w:dxaOrig="660" w:dyaOrig="360" w14:anchorId="11AAD035">
                <v:shape id="_x0000_i1046" type="#_x0000_t75" style="width:31.95pt;height:18.15pt" o:ole="">
                  <v:imagedata r:id="rId64" o:title=""/>
                </v:shape>
                <o:OLEObject Type="Embed" ProgID="Equation.DSMT4" ShapeID="_x0000_i1046" DrawAspect="Content" ObjectID="_1745331271" r:id="rId65"/>
              </w:object>
            </w:r>
          </w:p>
        </w:tc>
        <w:tc>
          <w:tcPr>
            <w:tcW w:w="8079" w:type="dxa"/>
            <w:shd w:val="clear" w:color="auto" w:fill="auto"/>
            <w:vAlign w:val="center"/>
          </w:tcPr>
          <w:p w14:paraId="331BD375" w14:textId="77777777" w:rsidR="00BD7F1F" w:rsidRPr="00D764B1" w:rsidRDefault="006D5493" w:rsidP="00D764B1">
            <w:pPr>
              <w:pStyle w:val="ConsPlusNormal"/>
              <w:widowControl/>
              <w:ind w:left="-107" w:firstLine="0"/>
              <w:jc w:val="both"/>
            </w:pPr>
            <w:r w:rsidRPr="00D764B1">
              <w:t xml:space="preserve">– переоцененная стоимость </w:t>
            </w:r>
            <w:r w:rsidR="00D764B1" w:rsidRPr="00D764B1">
              <w:t>модернизации</w:t>
            </w:r>
            <w:r w:rsidRPr="00D764B1">
              <w:t>, руб.;</w:t>
            </w:r>
          </w:p>
        </w:tc>
      </w:tr>
      <w:tr w:rsidR="00BD7F1F" w:rsidRPr="00762811" w14:paraId="29D467FE" w14:textId="77777777" w:rsidTr="00BD7F1F">
        <w:tc>
          <w:tcPr>
            <w:tcW w:w="429" w:type="dxa"/>
            <w:shd w:val="clear" w:color="auto" w:fill="auto"/>
          </w:tcPr>
          <w:p w14:paraId="10DF002D" w14:textId="77777777" w:rsidR="00BD7F1F" w:rsidRPr="00762811" w:rsidRDefault="00BD7F1F" w:rsidP="00BD7F1F">
            <w:pPr>
              <w:pStyle w:val="ConsPlusNormal"/>
              <w:widowControl/>
              <w:ind w:firstLine="0"/>
              <w:jc w:val="both"/>
            </w:pPr>
          </w:p>
        </w:tc>
        <w:tc>
          <w:tcPr>
            <w:tcW w:w="705" w:type="dxa"/>
            <w:shd w:val="clear" w:color="auto" w:fill="auto"/>
          </w:tcPr>
          <w:p w14:paraId="56168980" w14:textId="77777777" w:rsidR="00BD7F1F" w:rsidRPr="00762811" w:rsidRDefault="00BD7F1F" w:rsidP="00BD7F1F">
            <w:pPr>
              <w:pStyle w:val="ConsPlusNormal"/>
              <w:widowControl/>
              <w:ind w:left="-107" w:firstLine="0"/>
              <w:jc w:val="both"/>
              <w:rPr>
                <w:noProof/>
              </w:rPr>
            </w:pPr>
            <w:r w:rsidRPr="00762811">
              <w:rPr>
                <w:position w:val="-28"/>
              </w:rPr>
              <w:object w:dxaOrig="700" w:dyaOrig="680" w14:anchorId="61024CC8">
                <v:shape id="_x0000_i1047" type="#_x0000_t75" style="width:35.05pt;height:34.45pt" o:ole="">
                  <v:imagedata r:id="rId66" o:title=""/>
                </v:shape>
                <o:OLEObject Type="Embed" ProgID="Equation.DSMT4" ShapeID="_x0000_i1047" DrawAspect="Content" ObjectID="_1745331272" r:id="rId67"/>
              </w:object>
            </w:r>
          </w:p>
        </w:tc>
        <w:tc>
          <w:tcPr>
            <w:tcW w:w="8079" w:type="dxa"/>
            <w:shd w:val="clear" w:color="auto" w:fill="auto"/>
            <w:vAlign w:val="center"/>
          </w:tcPr>
          <w:p w14:paraId="39A5D475" w14:textId="77777777" w:rsidR="00BD7F1F" w:rsidRPr="00762811" w:rsidRDefault="006D5493" w:rsidP="00BD7F1F">
            <w:pPr>
              <w:pStyle w:val="ConsPlusNormal"/>
              <w:widowControl/>
              <w:ind w:left="-107" w:firstLine="0"/>
              <w:jc w:val="both"/>
            </w:pPr>
            <w:r w:rsidRPr="00762811">
              <w:t>– обособленно учитываемые затраты (проценты по кредитам и займам), произведенные в течение периода, прошедшего после даты проведения последней переоценки, и включенные в стоимость объекта оценки, руб.;</w:t>
            </w:r>
          </w:p>
        </w:tc>
      </w:tr>
      <w:tr w:rsidR="00BD7F1F" w:rsidRPr="00D764B1" w14:paraId="04BBC6AA" w14:textId="77777777" w:rsidTr="005944B7">
        <w:trPr>
          <w:trHeight w:val="323"/>
        </w:trPr>
        <w:tc>
          <w:tcPr>
            <w:tcW w:w="429" w:type="dxa"/>
            <w:shd w:val="clear" w:color="auto" w:fill="auto"/>
          </w:tcPr>
          <w:p w14:paraId="54A64CCB" w14:textId="77777777" w:rsidR="00BD7F1F" w:rsidRPr="00D764B1" w:rsidRDefault="00BD7F1F" w:rsidP="00BD7F1F">
            <w:pPr>
              <w:pStyle w:val="ConsPlusNormal"/>
              <w:widowControl/>
              <w:ind w:firstLine="0"/>
              <w:jc w:val="both"/>
            </w:pPr>
          </w:p>
        </w:tc>
        <w:tc>
          <w:tcPr>
            <w:tcW w:w="705" w:type="dxa"/>
            <w:shd w:val="clear" w:color="auto" w:fill="auto"/>
          </w:tcPr>
          <w:p w14:paraId="0ADCF991" w14:textId="77777777" w:rsidR="00BD7F1F" w:rsidRPr="00D764B1" w:rsidRDefault="005944B7" w:rsidP="00BD7F1F">
            <w:pPr>
              <w:pStyle w:val="ConsPlusNormal"/>
              <w:widowControl/>
              <w:ind w:left="-107" w:firstLine="0"/>
              <w:jc w:val="both"/>
              <w:rPr>
                <w:noProof/>
              </w:rPr>
            </w:pPr>
            <w:r w:rsidRPr="00D764B1">
              <w:rPr>
                <w:position w:val="-6"/>
              </w:rPr>
              <w:object w:dxaOrig="139" w:dyaOrig="260" w14:anchorId="30487218">
                <v:shape id="_x0000_i1048" type="#_x0000_t75" style="width:7.5pt;height:13.75pt" o:ole="">
                  <v:imagedata r:id="rId68" o:title=""/>
                </v:shape>
                <o:OLEObject Type="Embed" ProgID="Equation.DSMT4" ShapeID="_x0000_i1048" DrawAspect="Content" ObjectID="_1745331273" r:id="rId69"/>
              </w:object>
            </w:r>
          </w:p>
        </w:tc>
        <w:tc>
          <w:tcPr>
            <w:tcW w:w="8079" w:type="dxa"/>
            <w:shd w:val="clear" w:color="auto" w:fill="auto"/>
            <w:vAlign w:val="center"/>
          </w:tcPr>
          <w:p w14:paraId="5A5EDFC7" w14:textId="77777777" w:rsidR="00BD7F1F" w:rsidRPr="00D764B1" w:rsidRDefault="005944B7" w:rsidP="00BD7F1F">
            <w:pPr>
              <w:pStyle w:val="ConsPlusNormal"/>
              <w:widowControl/>
              <w:ind w:left="-107" w:firstLine="0"/>
              <w:jc w:val="both"/>
            </w:pPr>
            <w:r w:rsidRPr="00D764B1">
              <w:t>– порядковый номер периода;</w:t>
            </w:r>
          </w:p>
        </w:tc>
      </w:tr>
      <w:tr w:rsidR="00BD7F1F" w:rsidRPr="00D764B1" w14:paraId="478D2152" w14:textId="77777777" w:rsidTr="00BD7F1F">
        <w:tc>
          <w:tcPr>
            <w:tcW w:w="429" w:type="dxa"/>
            <w:shd w:val="clear" w:color="auto" w:fill="auto"/>
          </w:tcPr>
          <w:p w14:paraId="32C1146B" w14:textId="77777777" w:rsidR="00BD7F1F" w:rsidRPr="00D764B1" w:rsidRDefault="00BD7F1F" w:rsidP="00BD7F1F">
            <w:pPr>
              <w:pStyle w:val="ConsPlusNormal"/>
              <w:widowControl/>
              <w:ind w:firstLine="0"/>
              <w:jc w:val="both"/>
            </w:pPr>
          </w:p>
        </w:tc>
        <w:tc>
          <w:tcPr>
            <w:tcW w:w="705" w:type="dxa"/>
            <w:shd w:val="clear" w:color="auto" w:fill="auto"/>
          </w:tcPr>
          <w:p w14:paraId="34390A3D" w14:textId="77777777" w:rsidR="00BD7F1F" w:rsidRPr="00D764B1" w:rsidRDefault="005944B7" w:rsidP="00BD7F1F">
            <w:pPr>
              <w:pStyle w:val="ConsPlusNormal"/>
              <w:widowControl/>
              <w:ind w:left="-107" w:firstLine="0"/>
              <w:jc w:val="both"/>
              <w:rPr>
                <w:noProof/>
              </w:rPr>
            </w:pPr>
            <w:r w:rsidRPr="00D764B1">
              <w:rPr>
                <w:position w:val="-6"/>
              </w:rPr>
              <w:object w:dxaOrig="200" w:dyaOrig="220" w14:anchorId="664DC999">
                <v:shape id="_x0000_i1049" type="#_x0000_t75" style="width:10pt;height:10.65pt" o:ole="">
                  <v:imagedata r:id="rId70" o:title=""/>
                </v:shape>
                <o:OLEObject Type="Embed" ProgID="Equation.DSMT4" ShapeID="_x0000_i1049" DrawAspect="Content" ObjectID="_1745331274" r:id="rId71"/>
              </w:object>
            </w:r>
          </w:p>
        </w:tc>
        <w:tc>
          <w:tcPr>
            <w:tcW w:w="8079" w:type="dxa"/>
            <w:shd w:val="clear" w:color="auto" w:fill="auto"/>
            <w:vAlign w:val="center"/>
          </w:tcPr>
          <w:p w14:paraId="0B4A96F0" w14:textId="77777777" w:rsidR="00BD7F1F" w:rsidRPr="00D764B1" w:rsidRDefault="005944B7" w:rsidP="00BD7F1F">
            <w:pPr>
              <w:pStyle w:val="ConsPlusNormal"/>
              <w:widowControl/>
              <w:ind w:left="-107" w:firstLine="0"/>
              <w:jc w:val="both"/>
            </w:pPr>
            <w:r w:rsidRPr="00D764B1">
              <w:t>– количество периодов, в которых отражаются обособленно учитываемые затраты.</w:t>
            </w:r>
          </w:p>
        </w:tc>
      </w:tr>
    </w:tbl>
    <w:p w14:paraId="0C44201B" w14:textId="77777777" w:rsidR="00BD7F1F" w:rsidRPr="00D764B1" w:rsidRDefault="00BD7F1F" w:rsidP="00BD7F1F">
      <w:pPr>
        <w:pStyle w:val="newncpi"/>
        <w:ind w:firstLine="426"/>
        <w:rPr>
          <w:rFonts w:ascii="Arial" w:hAnsi="Arial" w:cs="Arial"/>
          <w:sz w:val="20"/>
          <w:szCs w:val="20"/>
        </w:rPr>
      </w:pPr>
    </w:p>
    <w:p w14:paraId="2C907311" w14:textId="77777777" w:rsidR="008955F0" w:rsidRPr="00762811" w:rsidRDefault="008955F0" w:rsidP="008955F0">
      <w:pPr>
        <w:pStyle w:val="newncpi"/>
        <w:ind w:firstLine="426"/>
        <w:rPr>
          <w:rFonts w:ascii="Arial" w:hAnsi="Arial" w:cs="Arial"/>
          <w:sz w:val="20"/>
          <w:szCs w:val="20"/>
        </w:rPr>
      </w:pPr>
      <w:r w:rsidRPr="00D764B1">
        <w:rPr>
          <w:rFonts w:ascii="Arial" w:hAnsi="Arial" w:cs="Arial"/>
          <w:b/>
          <w:bCs/>
          <w:sz w:val="20"/>
          <w:szCs w:val="20"/>
        </w:rPr>
        <w:t>7.5.3.2 </w:t>
      </w:r>
      <w:r w:rsidRPr="00D764B1">
        <w:rPr>
          <w:rFonts w:ascii="Arial" w:hAnsi="Arial" w:cs="Arial"/>
          <w:sz w:val="20"/>
          <w:szCs w:val="20"/>
        </w:rPr>
        <w:t xml:space="preserve">Переоцененная стоимость без </w:t>
      </w:r>
      <w:r w:rsidR="00D764B1" w:rsidRPr="00D764B1">
        <w:rPr>
          <w:rFonts w:ascii="Arial" w:hAnsi="Arial" w:cs="Arial"/>
          <w:sz w:val="20"/>
          <w:szCs w:val="20"/>
        </w:rPr>
        <w:t>модернизации</w:t>
      </w:r>
      <w:r w:rsidRPr="00D764B1">
        <w:rPr>
          <w:rFonts w:ascii="Arial" w:hAnsi="Arial" w:cs="Arial"/>
          <w:sz w:val="20"/>
          <w:szCs w:val="20"/>
        </w:rPr>
        <w:t xml:space="preserve"> определяется</w:t>
      </w:r>
      <w:r w:rsidRPr="00762811">
        <w:rPr>
          <w:rFonts w:ascii="Arial" w:hAnsi="Arial" w:cs="Arial"/>
          <w:sz w:val="20"/>
          <w:szCs w:val="20"/>
        </w:rPr>
        <w:t xml:space="preserve"> по формуле</w:t>
      </w:r>
    </w:p>
    <w:p w14:paraId="3C9B230D" w14:textId="77777777" w:rsidR="005944B7" w:rsidRPr="00762811" w:rsidRDefault="005944B7" w:rsidP="005944B7">
      <w:pPr>
        <w:pStyle w:val="newncpi"/>
        <w:ind w:firstLine="426"/>
        <w:rPr>
          <w:rFonts w:ascii="Arial" w:hAnsi="Arial" w:cs="Arial"/>
          <w:b/>
          <w:bCs/>
          <w:sz w:val="20"/>
          <w:szCs w:val="20"/>
        </w:rPr>
      </w:pPr>
    </w:p>
    <w:p w14:paraId="269C7554" w14:textId="77777777" w:rsidR="005944B7" w:rsidRPr="00D764B1" w:rsidRDefault="005944B7" w:rsidP="00DA0356">
      <w:pPr>
        <w:pStyle w:val="MTDisplayEquation"/>
        <w:spacing w:after="40"/>
      </w:pPr>
      <w:r w:rsidRPr="00D764B1">
        <w:tab/>
      </w:r>
      <w:r w:rsidRPr="00D764B1">
        <w:rPr>
          <w:position w:val="-12"/>
        </w:rPr>
        <w:object w:dxaOrig="1780" w:dyaOrig="380" w14:anchorId="513BEC57">
          <v:shape id="_x0000_i1050" type="#_x0000_t75" style="width:89.55pt;height:19.4pt" o:ole="">
            <v:imagedata r:id="rId72" o:title=""/>
          </v:shape>
          <o:OLEObject Type="Embed" ProgID="Equation.DSMT4" ShapeID="_x0000_i1050" DrawAspect="Content" ObjectID="_1745331275" r:id="rId73"/>
        </w:object>
      </w:r>
      <w:r w:rsidR="00F20611" w:rsidRPr="00D764B1">
        <w:rPr>
          <w:lang w:val="ru-RU"/>
        </w:rPr>
        <w:t>,</w:t>
      </w:r>
      <w:r w:rsidRPr="00D764B1">
        <w:tab/>
      </w:r>
      <w:r w:rsidRPr="00D764B1">
        <w:rPr>
          <w:rFonts w:cs="Arial"/>
        </w:rPr>
        <w:t>(</w:t>
      </w:r>
      <w:r w:rsidRPr="00D764B1">
        <w:rPr>
          <w:rFonts w:cs="Arial"/>
          <w:lang w:val="ru-RU"/>
        </w:rPr>
        <w:t>7</w:t>
      </w:r>
      <w:r w:rsidRPr="00D764B1">
        <w:rPr>
          <w:rFonts w:cs="Arial"/>
        </w:rPr>
        <w:t>)</w:t>
      </w:r>
    </w:p>
    <w:tbl>
      <w:tblPr>
        <w:tblW w:w="9355" w:type="dxa"/>
        <w:tblInd w:w="534" w:type="dxa"/>
        <w:tblLook w:val="04A0" w:firstRow="1" w:lastRow="0" w:firstColumn="1" w:lastColumn="0" w:noHBand="0" w:noVBand="1"/>
      </w:tblPr>
      <w:tblGrid>
        <w:gridCol w:w="567"/>
        <w:gridCol w:w="708"/>
        <w:gridCol w:w="8080"/>
      </w:tblGrid>
      <w:tr w:rsidR="00D764B1" w:rsidRPr="00D764B1" w14:paraId="6DAACF26" w14:textId="77777777" w:rsidTr="00DA0356">
        <w:trPr>
          <w:trHeight w:val="279"/>
        </w:trPr>
        <w:tc>
          <w:tcPr>
            <w:tcW w:w="567" w:type="dxa"/>
            <w:shd w:val="clear" w:color="auto" w:fill="auto"/>
          </w:tcPr>
          <w:p w14:paraId="5B4DD58E" w14:textId="77777777" w:rsidR="005944B7" w:rsidRPr="00D764B1" w:rsidRDefault="005944B7" w:rsidP="00182BCD">
            <w:pPr>
              <w:pStyle w:val="ConsPlusNormal"/>
              <w:widowControl/>
              <w:ind w:hanging="108"/>
              <w:jc w:val="both"/>
              <w:rPr>
                <w:i/>
              </w:rPr>
            </w:pPr>
            <w:r w:rsidRPr="00D764B1">
              <w:rPr>
                <w:i/>
              </w:rPr>
              <w:t>где</w:t>
            </w:r>
          </w:p>
        </w:tc>
        <w:tc>
          <w:tcPr>
            <w:tcW w:w="708" w:type="dxa"/>
            <w:shd w:val="clear" w:color="auto" w:fill="auto"/>
          </w:tcPr>
          <w:p w14:paraId="540691B6" w14:textId="77777777" w:rsidR="005944B7" w:rsidRPr="00D764B1" w:rsidRDefault="005944B7" w:rsidP="00182BCD">
            <w:pPr>
              <w:pStyle w:val="ConsPlusNormal"/>
              <w:widowControl/>
              <w:ind w:left="-107" w:firstLine="0"/>
              <w:jc w:val="both"/>
              <w:rPr>
                <w:i/>
              </w:rPr>
            </w:pPr>
            <w:r w:rsidRPr="00D764B1">
              <w:rPr>
                <w:position w:val="-6"/>
              </w:rPr>
              <w:object w:dxaOrig="499" w:dyaOrig="320" w14:anchorId="02E6A5D1">
                <v:shape id="_x0000_i1051" type="#_x0000_t75" style="width:25.05pt;height:16.3pt" o:ole="">
                  <v:imagedata r:id="rId74" o:title=""/>
                </v:shape>
                <o:OLEObject Type="Embed" ProgID="Equation.DSMT4" ShapeID="_x0000_i1051" DrawAspect="Content" ObjectID="_1745331276" r:id="rId75"/>
              </w:object>
            </w:r>
          </w:p>
        </w:tc>
        <w:tc>
          <w:tcPr>
            <w:tcW w:w="8080" w:type="dxa"/>
            <w:shd w:val="clear" w:color="auto" w:fill="auto"/>
            <w:vAlign w:val="center"/>
          </w:tcPr>
          <w:p w14:paraId="1B10C6E4" w14:textId="77777777" w:rsidR="005944B7" w:rsidRPr="00D764B1" w:rsidRDefault="005944B7" w:rsidP="00D764B1">
            <w:pPr>
              <w:pStyle w:val="ConsPlusNormal"/>
              <w:widowControl/>
              <w:ind w:left="-107" w:firstLine="0"/>
              <w:jc w:val="both"/>
            </w:pPr>
            <w:r w:rsidRPr="00D764B1">
              <w:t>– переоцененная (первоначальная) стоимость объекта оценки по данным бухгалтерского учета и отчетности юридического лица в ценах на дату проведения им последней переоценки или на дату принятия к бухгалтерскому учету в качестве основного средства (для объектов оценки, принятых к бухгалтерскому учету в течение периода, прошедшего после даты проведения последней переоценки) без учета затрат на модернизацию, отнесенных на увеличение стоимости объекта оценки, и (или) обособленно учитываемых затрат (процентов по кредитам и займам), включенных в стоимость объекта оценки, в течение периода, прошедшего после даты проведения последней переоценки, руб.;</w:t>
            </w:r>
          </w:p>
        </w:tc>
      </w:tr>
      <w:tr w:rsidR="005944B7" w:rsidRPr="00D764B1" w14:paraId="5D987466" w14:textId="77777777" w:rsidTr="00DA0356">
        <w:tc>
          <w:tcPr>
            <w:tcW w:w="567" w:type="dxa"/>
            <w:shd w:val="clear" w:color="auto" w:fill="auto"/>
          </w:tcPr>
          <w:p w14:paraId="4CD9D918" w14:textId="77777777" w:rsidR="005944B7" w:rsidRPr="00D764B1" w:rsidRDefault="005944B7" w:rsidP="00182BCD">
            <w:pPr>
              <w:pStyle w:val="ConsPlusNormal"/>
              <w:widowControl/>
              <w:ind w:firstLine="0"/>
              <w:jc w:val="both"/>
            </w:pPr>
          </w:p>
        </w:tc>
        <w:tc>
          <w:tcPr>
            <w:tcW w:w="708" w:type="dxa"/>
            <w:shd w:val="clear" w:color="auto" w:fill="auto"/>
          </w:tcPr>
          <w:p w14:paraId="5C6A43F6" w14:textId="77777777" w:rsidR="005944B7" w:rsidRPr="00D764B1" w:rsidRDefault="005944B7" w:rsidP="00182BCD">
            <w:pPr>
              <w:pStyle w:val="ConsPlusNormal"/>
              <w:widowControl/>
              <w:ind w:left="-107" w:firstLine="0"/>
              <w:jc w:val="both"/>
              <w:rPr>
                <w:i/>
              </w:rPr>
            </w:pPr>
            <w:r w:rsidRPr="00D764B1">
              <w:rPr>
                <w:position w:val="-12"/>
              </w:rPr>
              <w:object w:dxaOrig="400" w:dyaOrig="380" w14:anchorId="6573FF17">
                <v:shape id="_x0000_i1052" type="#_x0000_t75" style="width:20.05pt;height:19.4pt" o:ole="">
                  <v:imagedata r:id="rId76" o:title=""/>
                </v:shape>
                <o:OLEObject Type="Embed" ProgID="Equation.DSMT4" ShapeID="_x0000_i1052" DrawAspect="Content" ObjectID="_1745331277" r:id="rId77"/>
              </w:object>
            </w:r>
          </w:p>
        </w:tc>
        <w:tc>
          <w:tcPr>
            <w:tcW w:w="8080" w:type="dxa"/>
            <w:shd w:val="clear" w:color="auto" w:fill="auto"/>
            <w:vAlign w:val="center"/>
          </w:tcPr>
          <w:p w14:paraId="73BE10D3" w14:textId="77777777" w:rsidR="005944B7" w:rsidRPr="00D764B1" w:rsidRDefault="005944B7" w:rsidP="00182BCD">
            <w:pPr>
              <w:pStyle w:val="ConsPlusNormal"/>
              <w:widowControl/>
              <w:ind w:left="-107" w:firstLine="0"/>
              <w:jc w:val="both"/>
            </w:pPr>
            <w:r w:rsidRPr="00D764B1">
              <w:t>– сводный коэффициент дооценки. Принимается аналогично правилам КИС ОС.</w:t>
            </w:r>
          </w:p>
        </w:tc>
      </w:tr>
    </w:tbl>
    <w:p w14:paraId="3CB64FBC" w14:textId="77777777" w:rsidR="005944B7" w:rsidRPr="00D764B1" w:rsidRDefault="005944B7" w:rsidP="008955F0">
      <w:pPr>
        <w:pStyle w:val="newncpi"/>
        <w:ind w:firstLine="426"/>
        <w:rPr>
          <w:rFonts w:ascii="Arial" w:hAnsi="Arial" w:cs="Arial"/>
          <w:sz w:val="20"/>
          <w:szCs w:val="20"/>
        </w:rPr>
      </w:pPr>
    </w:p>
    <w:p w14:paraId="391DC19B" w14:textId="77777777" w:rsidR="008955F0" w:rsidRPr="00D764B1" w:rsidRDefault="008955F0" w:rsidP="008955F0">
      <w:pPr>
        <w:pStyle w:val="newncpi"/>
        <w:ind w:firstLine="426"/>
        <w:rPr>
          <w:rFonts w:ascii="Arial" w:hAnsi="Arial" w:cs="Arial"/>
          <w:sz w:val="20"/>
          <w:szCs w:val="20"/>
        </w:rPr>
      </w:pPr>
      <w:r w:rsidRPr="00D764B1">
        <w:rPr>
          <w:rFonts w:ascii="Arial" w:hAnsi="Arial" w:cs="Arial"/>
          <w:b/>
          <w:bCs/>
          <w:sz w:val="20"/>
          <w:szCs w:val="20"/>
        </w:rPr>
        <w:t>7.5.3.3</w:t>
      </w:r>
      <w:r w:rsidRPr="00D764B1">
        <w:rPr>
          <w:rFonts w:ascii="Arial" w:hAnsi="Arial" w:cs="Arial"/>
          <w:sz w:val="20"/>
          <w:szCs w:val="20"/>
        </w:rPr>
        <w:t> Переоцененная стоимость модернизации определяется по формуле</w:t>
      </w:r>
    </w:p>
    <w:p w14:paraId="459916C6" w14:textId="77777777" w:rsidR="008955F0" w:rsidRPr="00762811" w:rsidRDefault="008955F0" w:rsidP="008955F0">
      <w:pPr>
        <w:pStyle w:val="newncpi"/>
        <w:ind w:firstLine="426"/>
        <w:rPr>
          <w:rFonts w:ascii="Arial" w:hAnsi="Arial" w:cs="Arial"/>
          <w:sz w:val="20"/>
          <w:szCs w:val="20"/>
        </w:rPr>
      </w:pPr>
      <w:r w:rsidRPr="00762811">
        <w:rPr>
          <w:rFonts w:ascii="Arial" w:hAnsi="Arial" w:cs="Arial"/>
          <w:sz w:val="20"/>
          <w:szCs w:val="20"/>
        </w:rPr>
        <w:t> </w:t>
      </w:r>
    </w:p>
    <w:p w14:paraId="1D0B7E00" w14:textId="77777777" w:rsidR="005944B7" w:rsidRPr="00D764B1" w:rsidRDefault="005944B7" w:rsidP="005944B7">
      <w:pPr>
        <w:pStyle w:val="MTDisplayEquation"/>
        <w:spacing w:before="40" w:after="40"/>
      </w:pPr>
      <w:r w:rsidRPr="00D764B1">
        <w:tab/>
      </w:r>
      <w:r w:rsidR="00B8260B" w:rsidRPr="00D764B1">
        <w:rPr>
          <w:position w:val="-28"/>
        </w:rPr>
        <w:object w:dxaOrig="2420" w:dyaOrig="680" w14:anchorId="2E0E1017">
          <v:shape id="_x0000_i1053" type="#_x0000_t75" style="width:120.85pt;height:34.45pt" o:ole="">
            <v:imagedata r:id="rId78" o:title=""/>
          </v:shape>
          <o:OLEObject Type="Embed" ProgID="Equation.DSMT4" ShapeID="_x0000_i1053" DrawAspect="Content" ObjectID="_1745331278" r:id="rId79"/>
        </w:object>
      </w:r>
      <w:r w:rsidR="00F20611" w:rsidRPr="00D764B1">
        <w:rPr>
          <w:lang w:val="ru-RU"/>
        </w:rPr>
        <w:t>,</w:t>
      </w:r>
      <w:r w:rsidRPr="00D764B1">
        <w:tab/>
      </w:r>
      <w:r w:rsidRPr="00D764B1">
        <w:rPr>
          <w:rFonts w:cs="Arial"/>
        </w:rPr>
        <w:t>(</w:t>
      </w:r>
      <w:r w:rsidRPr="00D764B1">
        <w:rPr>
          <w:rFonts w:cs="Arial"/>
          <w:lang w:val="ru-RU"/>
        </w:rPr>
        <w:t>8</w:t>
      </w:r>
      <w:r w:rsidRPr="00D764B1">
        <w:rPr>
          <w:rFonts w:cs="Arial"/>
        </w:rPr>
        <w:t>)</w:t>
      </w:r>
    </w:p>
    <w:tbl>
      <w:tblPr>
        <w:tblW w:w="9213" w:type="dxa"/>
        <w:tblInd w:w="534" w:type="dxa"/>
        <w:tblLook w:val="04A0" w:firstRow="1" w:lastRow="0" w:firstColumn="1" w:lastColumn="0" w:noHBand="0" w:noVBand="1"/>
      </w:tblPr>
      <w:tblGrid>
        <w:gridCol w:w="429"/>
        <w:gridCol w:w="810"/>
        <w:gridCol w:w="7974"/>
      </w:tblGrid>
      <w:tr w:rsidR="00D764B1" w:rsidRPr="00D764B1" w14:paraId="4D7E5E1E" w14:textId="77777777" w:rsidTr="006D5493">
        <w:tc>
          <w:tcPr>
            <w:tcW w:w="429" w:type="dxa"/>
            <w:shd w:val="clear" w:color="auto" w:fill="auto"/>
          </w:tcPr>
          <w:p w14:paraId="5CED9832" w14:textId="77777777" w:rsidR="005944B7" w:rsidRPr="00D764B1" w:rsidRDefault="005944B7" w:rsidP="00182BCD">
            <w:pPr>
              <w:pStyle w:val="ConsPlusNormal"/>
              <w:widowControl/>
              <w:ind w:hanging="108"/>
              <w:jc w:val="both"/>
              <w:rPr>
                <w:i/>
              </w:rPr>
            </w:pPr>
            <w:r w:rsidRPr="00D764B1">
              <w:rPr>
                <w:i/>
              </w:rPr>
              <w:t>где</w:t>
            </w:r>
          </w:p>
        </w:tc>
        <w:tc>
          <w:tcPr>
            <w:tcW w:w="794" w:type="dxa"/>
            <w:shd w:val="clear" w:color="auto" w:fill="auto"/>
          </w:tcPr>
          <w:p w14:paraId="21F499F9" w14:textId="77777777" w:rsidR="005944B7" w:rsidRPr="00D764B1" w:rsidRDefault="00B8260B" w:rsidP="00182BCD">
            <w:pPr>
              <w:pStyle w:val="ConsPlusNormal"/>
              <w:widowControl/>
              <w:ind w:left="-107" w:firstLine="0"/>
              <w:jc w:val="both"/>
              <w:rPr>
                <w:i/>
              </w:rPr>
            </w:pPr>
            <w:r w:rsidRPr="00D764B1">
              <w:rPr>
                <w:position w:val="-14"/>
              </w:rPr>
              <w:object w:dxaOrig="700" w:dyaOrig="380" w14:anchorId="6C8C2110">
                <v:shape id="_x0000_i1054" type="#_x0000_t75" style="width:35.05pt;height:19.4pt" o:ole="">
                  <v:imagedata r:id="rId80" o:title=""/>
                </v:shape>
                <o:OLEObject Type="Embed" ProgID="Equation.DSMT4" ShapeID="_x0000_i1054" DrawAspect="Content" ObjectID="_1745331279" r:id="rId81"/>
              </w:object>
            </w:r>
          </w:p>
        </w:tc>
        <w:tc>
          <w:tcPr>
            <w:tcW w:w="7990" w:type="dxa"/>
            <w:shd w:val="clear" w:color="auto" w:fill="auto"/>
            <w:vAlign w:val="center"/>
          </w:tcPr>
          <w:p w14:paraId="3FC396D6" w14:textId="77777777" w:rsidR="005944B7" w:rsidRPr="00D764B1" w:rsidRDefault="00A01F22" w:rsidP="00D764B1">
            <w:pPr>
              <w:pStyle w:val="ConsPlusNormal"/>
              <w:widowControl/>
              <w:ind w:left="-107" w:firstLine="0"/>
              <w:jc w:val="both"/>
            </w:pPr>
            <w:r w:rsidRPr="00D764B1">
              <w:t xml:space="preserve">– затраты на </w:t>
            </w:r>
            <w:r w:rsidR="00D764B1" w:rsidRPr="00D764B1">
              <w:t>модернизацию</w:t>
            </w:r>
            <w:r w:rsidRPr="00D764B1">
              <w:t>, отнесенные на увеличение стоимости объекта оценки в i периоде, руб.;</w:t>
            </w:r>
          </w:p>
        </w:tc>
      </w:tr>
      <w:tr w:rsidR="005944B7" w:rsidRPr="00762811" w14:paraId="4002BCE3" w14:textId="77777777" w:rsidTr="006D5493">
        <w:tc>
          <w:tcPr>
            <w:tcW w:w="429" w:type="dxa"/>
            <w:shd w:val="clear" w:color="auto" w:fill="auto"/>
          </w:tcPr>
          <w:p w14:paraId="03ED7E97" w14:textId="77777777" w:rsidR="005944B7" w:rsidRPr="00762811" w:rsidRDefault="005944B7" w:rsidP="00182BCD">
            <w:pPr>
              <w:pStyle w:val="ConsPlusNormal"/>
              <w:widowControl/>
              <w:ind w:firstLine="0"/>
              <w:jc w:val="both"/>
            </w:pPr>
          </w:p>
        </w:tc>
        <w:tc>
          <w:tcPr>
            <w:tcW w:w="794" w:type="dxa"/>
            <w:shd w:val="clear" w:color="auto" w:fill="auto"/>
          </w:tcPr>
          <w:p w14:paraId="491E2A97" w14:textId="77777777" w:rsidR="005944B7" w:rsidRPr="00762811" w:rsidRDefault="006D5493" w:rsidP="00182BCD">
            <w:pPr>
              <w:pStyle w:val="ConsPlusNormal"/>
              <w:widowControl/>
              <w:ind w:left="-107" w:firstLine="0"/>
              <w:jc w:val="both"/>
              <w:rPr>
                <w:i/>
              </w:rPr>
            </w:pPr>
            <w:r w:rsidRPr="00762811">
              <w:rPr>
                <w:position w:val="-14"/>
              </w:rPr>
              <w:object w:dxaOrig="420" w:dyaOrig="400" w14:anchorId="56DD536E">
                <v:shape id="_x0000_i1055" type="#_x0000_t75" style="width:21.3pt;height:20.05pt" o:ole="">
                  <v:imagedata r:id="rId82" o:title=""/>
                </v:shape>
                <o:OLEObject Type="Embed" ProgID="Equation.DSMT4" ShapeID="_x0000_i1055" DrawAspect="Content" ObjectID="_1745331280" r:id="rId83"/>
              </w:object>
            </w:r>
          </w:p>
        </w:tc>
        <w:tc>
          <w:tcPr>
            <w:tcW w:w="7990" w:type="dxa"/>
            <w:shd w:val="clear" w:color="auto" w:fill="auto"/>
            <w:vAlign w:val="center"/>
          </w:tcPr>
          <w:p w14:paraId="2554C47D" w14:textId="77777777" w:rsidR="005944B7" w:rsidRPr="00D764B1" w:rsidRDefault="006D5493" w:rsidP="00182BCD">
            <w:pPr>
              <w:pStyle w:val="ConsPlusNormal"/>
              <w:widowControl/>
              <w:ind w:left="-107" w:firstLine="0"/>
              <w:jc w:val="both"/>
            </w:pPr>
            <w:r w:rsidRPr="00D764B1">
              <w:t>– сводный коэффициент дооценки в i периоде. Принимается аналогично правилам КИС ОС;</w:t>
            </w:r>
          </w:p>
        </w:tc>
      </w:tr>
      <w:tr w:rsidR="005944B7" w:rsidRPr="00762811" w14:paraId="03E88C24" w14:textId="77777777" w:rsidTr="006D5493">
        <w:trPr>
          <w:trHeight w:val="323"/>
        </w:trPr>
        <w:tc>
          <w:tcPr>
            <w:tcW w:w="429" w:type="dxa"/>
            <w:shd w:val="clear" w:color="auto" w:fill="auto"/>
          </w:tcPr>
          <w:p w14:paraId="44152343" w14:textId="77777777" w:rsidR="005944B7" w:rsidRPr="00762811" w:rsidRDefault="005944B7" w:rsidP="00182BCD">
            <w:pPr>
              <w:pStyle w:val="ConsPlusNormal"/>
              <w:widowControl/>
              <w:ind w:firstLine="0"/>
              <w:jc w:val="both"/>
            </w:pPr>
          </w:p>
        </w:tc>
        <w:tc>
          <w:tcPr>
            <w:tcW w:w="794" w:type="dxa"/>
            <w:shd w:val="clear" w:color="auto" w:fill="auto"/>
          </w:tcPr>
          <w:p w14:paraId="79F69029" w14:textId="77777777" w:rsidR="005944B7" w:rsidRPr="00762811" w:rsidRDefault="005944B7" w:rsidP="00182BCD">
            <w:pPr>
              <w:pStyle w:val="ConsPlusNormal"/>
              <w:widowControl/>
              <w:ind w:left="-107" w:firstLine="0"/>
              <w:jc w:val="both"/>
              <w:rPr>
                <w:noProof/>
              </w:rPr>
            </w:pPr>
            <w:r w:rsidRPr="00762811">
              <w:rPr>
                <w:position w:val="-6"/>
              </w:rPr>
              <w:object w:dxaOrig="139" w:dyaOrig="260" w14:anchorId="03D67D1B">
                <v:shape id="_x0000_i1056" type="#_x0000_t75" style="width:7.5pt;height:13.75pt" o:ole="">
                  <v:imagedata r:id="rId68" o:title=""/>
                </v:shape>
                <o:OLEObject Type="Embed" ProgID="Equation.DSMT4" ShapeID="_x0000_i1056" DrawAspect="Content" ObjectID="_1745331281" r:id="rId84"/>
              </w:object>
            </w:r>
          </w:p>
        </w:tc>
        <w:tc>
          <w:tcPr>
            <w:tcW w:w="7990" w:type="dxa"/>
            <w:shd w:val="clear" w:color="auto" w:fill="auto"/>
            <w:vAlign w:val="center"/>
          </w:tcPr>
          <w:p w14:paraId="03057866" w14:textId="77777777" w:rsidR="005944B7" w:rsidRPr="00D764B1" w:rsidRDefault="005944B7" w:rsidP="00182BCD">
            <w:pPr>
              <w:pStyle w:val="ConsPlusNormal"/>
              <w:widowControl/>
              <w:ind w:left="-107" w:firstLine="0"/>
              <w:jc w:val="both"/>
            </w:pPr>
            <w:r w:rsidRPr="00D764B1">
              <w:t>– порядковый номер периода;</w:t>
            </w:r>
          </w:p>
        </w:tc>
      </w:tr>
      <w:tr w:rsidR="005944B7" w:rsidRPr="00D245A6" w14:paraId="44423F9C" w14:textId="77777777" w:rsidTr="006D5493">
        <w:tc>
          <w:tcPr>
            <w:tcW w:w="429" w:type="dxa"/>
            <w:shd w:val="clear" w:color="auto" w:fill="auto"/>
          </w:tcPr>
          <w:p w14:paraId="0B550592" w14:textId="77777777" w:rsidR="005944B7" w:rsidRPr="00762811" w:rsidRDefault="005944B7" w:rsidP="00182BCD">
            <w:pPr>
              <w:pStyle w:val="ConsPlusNormal"/>
              <w:widowControl/>
              <w:ind w:firstLine="0"/>
              <w:jc w:val="both"/>
            </w:pPr>
          </w:p>
        </w:tc>
        <w:tc>
          <w:tcPr>
            <w:tcW w:w="794" w:type="dxa"/>
            <w:shd w:val="clear" w:color="auto" w:fill="auto"/>
          </w:tcPr>
          <w:p w14:paraId="57C356E5" w14:textId="77777777" w:rsidR="005944B7" w:rsidRPr="00762811" w:rsidRDefault="006D5493" w:rsidP="00182BCD">
            <w:pPr>
              <w:pStyle w:val="ConsPlusNormal"/>
              <w:widowControl/>
              <w:ind w:left="-107" w:firstLine="0"/>
              <w:jc w:val="both"/>
              <w:rPr>
                <w:noProof/>
              </w:rPr>
            </w:pPr>
            <w:r w:rsidRPr="00762811">
              <w:rPr>
                <w:position w:val="-6"/>
              </w:rPr>
              <w:object w:dxaOrig="260" w:dyaOrig="220" w14:anchorId="568A15A0">
                <v:shape id="_x0000_i1057" type="#_x0000_t75" style="width:13.75pt;height:10.65pt" o:ole="">
                  <v:imagedata r:id="rId85" o:title=""/>
                </v:shape>
                <o:OLEObject Type="Embed" ProgID="Equation.DSMT4" ShapeID="_x0000_i1057" DrawAspect="Content" ObjectID="_1745331282" r:id="rId86"/>
              </w:object>
            </w:r>
          </w:p>
        </w:tc>
        <w:tc>
          <w:tcPr>
            <w:tcW w:w="7990" w:type="dxa"/>
            <w:shd w:val="clear" w:color="auto" w:fill="auto"/>
            <w:vAlign w:val="center"/>
          </w:tcPr>
          <w:p w14:paraId="7BE967DB" w14:textId="77777777" w:rsidR="005944B7" w:rsidRPr="00D764B1" w:rsidRDefault="005944B7" w:rsidP="00D764B1">
            <w:pPr>
              <w:pStyle w:val="ConsPlusNormal"/>
              <w:widowControl/>
              <w:ind w:left="-107" w:firstLine="0"/>
              <w:jc w:val="both"/>
            </w:pPr>
            <w:r w:rsidRPr="00D764B1">
              <w:t xml:space="preserve">– </w:t>
            </w:r>
            <w:r w:rsidR="006D5493" w:rsidRPr="00D764B1">
              <w:t>количество периодов отнесения затрат на модернизацию на увеличение стоимости объекта оценки.</w:t>
            </w:r>
          </w:p>
        </w:tc>
      </w:tr>
    </w:tbl>
    <w:p w14:paraId="3C8F11AC" w14:textId="77777777" w:rsidR="008955F0" w:rsidRPr="008955F0" w:rsidRDefault="008955F0" w:rsidP="008955F0">
      <w:pPr>
        <w:pStyle w:val="newncpi"/>
        <w:ind w:firstLine="426"/>
        <w:rPr>
          <w:rFonts w:ascii="Arial" w:hAnsi="Arial" w:cs="Arial"/>
          <w:sz w:val="20"/>
          <w:szCs w:val="20"/>
        </w:rPr>
      </w:pPr>
    </w:p>
    <w:p w14:paraId="57A5D0B2" w14:textId="77777777" w:rsidR="008955F0" w:rsidRPr="008955F0" w:rsidRDefault="008955F0" w:rsidP="008955F0">
      <w:pPr>
        <w:pStyle w:val="underpoint"/>
        <w:spacing w:before="0" w:after="0"/>
        <w:ind w:firstLine="426"/>
        <w:rPr>
          <w:rFonts w:ascii="Arial" w:hAnsi="Arial" w:cs="Arial"/>
          <w:sz w:val="20"/>
          <w:szCs w:val="20"/>
        </w:rPr>
      </w:pPr>
      <w:bookmarkStart w:id="31" w:name="a108"/>
      <w:bookmarkEnd w:id="31"/>
      <w:r w:rsidRPr="008955F0">
        <w:rPr>
          <w:rFonts w:ascii="Arial" w:hAnsi="Arial" w:cs="Arial"/>
          <w:b/>
          <w:sz w:val="20"/>
          <w:szCs w:val="20"/>
        </w:rPr>
        <w:t>7.5.4</w:t>
      </w:r>
      <w:r w:rsidR="00FD4F17">
        <w:rPr>
          <w:rFonts w:ascii="Arial" w:hAnsi="Arial" w:cs="Arial"/>
          <w:sz w:val="20"/>
          <w:szCs w:val="20"/>
        </w:rPr>
        <w:t> </w:t>
      </w:r>
      <w:r w:rsidRPr="008955F0">
        <w:rPr>
          <w:rFonts w:ascii="Arial" w:hAnsi="Arial" w:cs="Arial"/>
          <w:sz w:val="20"/>
          <w:szCs w:val="20"/>
        </w:rPr>
        <w:t xml:space="preserve">В случае исследования величины переоцененной стоимости, отраженной в бухгалтерском учете, и правильности проведенных переоценок следует руководствоваться законодательством, регулирующим порядок проведения переоценки, в том </w:t>
      </w:r>
      <w:r w:rsidRPr="00724B77">
        <w:rPr>
          <w:rFonts w:ascii="Arial" w:hAnsi="Arial" w:cs="Arial"/>
          <w:sz w:val="20"/>
          <w:szCs w:val="20"/>
        </w:rPr>
        <w:t xml:space="preserve">числе </w:t>
      </w:r>
      <w:r w:rsidR="007B7E5A" w:rsidRPr="00724B77">
        <w:rPr>
          <w:rFonts w:ascii="Arial" w:hAnsi="Arial" w:cs="Arial"/>
          <w:sz w:val="20"/>
          <w:szCs w:val="20"/>
        </w:rPr>
        <w:t>[5</w:t>
      </w:r>
      <w:r w:rsidRPr="00724B77">
        <w:rPr>
          <w:rFonts w:ascii="Arial" w:hAnsi="Arial" w:cs="Arial"/>
          <w:sz w:val="20"/>
          <w:szCs w:val="20"/>
        </w:rPr>
        <w:t>].</w:t>
      </w:r>
    </w:p>
    <w:p w14:paraId="0F441502" w14:textId="77777777" w:rsidR="008955F0" w:rsidRPr="008955F0" w:rsidRDefault="008955F0" w:rsidP="008955F0">
      <w:pPr>
        <w:pStyle w:val="underpoint"/>
        <w:spacing w:before="0" w:after="0"/>
        <w:ind w:firstLine="426"/>
        <w:rPr>
          <w:rFonts w:ascii="Arial" w:hAnsi="Arial" w:cs="Arial"/>
          <w:sz w:val="20"/>
          <w:szCs w:val="20"/>
          <w:highlight w:val="yellow"/>
        </w:rPr>
      </w:pPr>
      <w:r w:rsidRPr="008955F0">
        <w:rPr>
          <w:rFonts w:ascii="Arial" w:hAnsi="Arial" w:cs="Arial"/>
          <w:b/>
          <w:sz w:val="20"/>
          <w:szCs w:val="20"/>
        </w:rPr>
        <w:t>7.5.5</w:t>
      </w:r>
      <w:r w:rsidR="00FD4F17">
        <w:rPr>
          <w:rFonts w:ascii="Arial" w:hAnsi="Arial" w:cs="Arial"/>
          <w:sz w:val="20"/>
          <w:szCs w:val="20"/>
        </w:rPr>
        <w:t> </w:t>
      </w:r>
      <w:r w:rsidRPr="008955F0">
        <w:rPr>
          <w:rFonts w:ascii="Arial" w:hAnsi="Arial" w:cs="Arial"/>
          <w:sz w:val="20"/>
          <w:szCs w:val="20"/>
        </w:rPr>
        <w:t>Информация об отражении обособленно учитываемых затрат (процентов по кредитам и займам) в соответствии с законодательством о бухгалтерском учете и отчетности приведена в ТКП 52.3.01 приложении В.</w:t>
      </w:r>
    </w:p>
    <w:p w14:paraId="41E6A71F" w14:textId="77777777" w:rsidR="008955F0" w:rsidRPr="008955F0" w:rsidRDefault="008955F0" w:rsidP="008955F0">
      <w:pPr>
        <w:pStyle w:val="underpoint"/>
        <w:spacing w:before="0" w:after="0"/>
        <w:ind w:firstLine="426"/>
        <w:rPr>
          <w:rFonts w:ascii="Arial" w:hAnsi="Arial" w:cs="Arial"/>
          <w:b/>
          <w:sz w:val="20"/>
          <w:szCs w:val="20"/>
        </w:rPr>
      </w:pPr>
      <w:r w:rsidRPr="008955F0">
        <w:rPr>
          <w:rFonts w:ascii="Arial" w:hAnsi="Arial" w:cs="Arial"/>
          <w:b/>
          <w:sz w:val="20"/>
          <w:szCs w:val="20"/>
        </w:rPr>
        <w:t>7.5.6 </w:t>
      </w:r>
      <w:r w:rsidRPr="008955F0">
        <w:rPr>
          <w:rFonts w:ascii="Arial" w:hAnsi="Arial" w:cs="Arial"/>
          <w:sz w:val="20"/>
          <w:szCs w:val="20"/>
        </w:rPr>
        <w:t xml:space="preserve">Накопленная амортизация принимается по данным бухгалтерского учета от даты принятия к бухгалтерскому учету объекта оценки до даты оценки. В случае исследования величины накопленной амортизации, отраженной в бухгалтерском учете, </w:t>
      </w:r>
      <w:r w:rsidRPr="00724B77">
        <w:rPr>
          <w:rFonts w:ascii="Arial" w:hAnsi="Arial" w:cs="Arial"/>
          <w:sz w:val="20"/>
          <w:szCs w:val="20"/>
        </w:rPr>
        <w:t xml:space="preserve">следует руководствоваться законодательством, регулирующим порядок начисления амортизации, в том числе </w:t>
      </w:r>
      <w:r w:rsidR="007B7E5A" w:rsidRPr="00724B77">
        <w:rPr>
          <w:rFonts w:ascii="Arial" w:hAnsi="Arial" w:cs="Arial"/>
          <w:sz w:val="20"/>
          <w:szCs w:val="20"/>
        </w:rPr>
        <w:t>[6</w:t>
      </w:r>
      <w:r w:rsidRPr="00724B77">
        <w:rPr>
          <w:rFonts w:ascii="Arial" w:hAnsi="Arial" w:cs="Arial"/>
          <w:sz w:val="20"/>
          <w:szCs w:val="20"/>
        </w:rPr>
        <w:t>].</w:t>
      </w:r>
    </w:p>
    <w:p w14:paraId="48A62F58" w14:textId="77777777" w:rsidR="008955F0" w:rsidRPr="00FF2E7A" w:rsidRDefault="008955F0" w:rsidP="00FF2E7A">
      <w:pPr>
        <w:pStyle w:val="underpoint"/>
        <w:spacing w:before="0" w:after="0"/>
        <w:ind w:firstLine="426"/>
        <w:rPr>
          <w:rFonts w:ascii="Arial" w:hAnsi="Arial" w:cs="Arial"/>
          <w:strike/>
          <w:sz w:val="20"/>
          <w:szCs w:val="20"/>
          <w:highlight w:val="yellow"/>
        </w:rPr>
      </w:pPr>
      <w:r w:rsidRPr="008955F0">
        <w:rPr>
          <w:rFonts w:ascii="Arial" w:hAnsi="Arial" w:cs="Arial"/>
          <w:b/>
          <w:sz w:val="20"/>
          <w:szCs w:val="20"/>
        </w:rPr>
        <w:lastRenderedPageBreak/>
        <w:t>7.5.7 </w:t>
      </w:r>
      <w:r w:rsidRPr="008955F0">
        <w:rPr>
          <w:rFonts w:ascii="Arial" w:hAnsi="Arial" w:cs="Arial"/>
          <w:bCs/>
          <w:sz w:val="20"/>
          <w:szCs w:val="20"/>
        </w:rPr>
        <w:t xml:space="preserve">Для целей оценки, указанных в 4.2, перечисления </w:t>
      </w:r>
      <w:hyperlink w:anchor="a43" w:tooltip="+" w:history="1">
        <w:r w:rsidRPr="008955F0">
          <w:rPr>
            <w:rFonts w:ascii="Arial" w:hAnsi="Arial" w:cs="Arial"/>
            <w:bCs/>
            <w:sz w:val="20"/>
            <w:szCs w:val="20"/>
          </w:rPr>
          <w:t>а) – г)</w:t>
        </w:r>
      </w:hyperlink>
      <w:r w:rsidRPr="008955F0">
        <w:rPr>
          <w:rFonts w:ascii="Arial" w:hAnsi="Arial" w:cs="Arial"/>
          <w:bCs/>
          <w:sz w:val="20"/>
          <w:szCs w:val="20"/>
        </w:rPr>
        <w:t xml:space="preserve">, </w:t>
      </w:r>
      <w:hyperlink w:anchor="a44" w:tooltip="+" w:history="1">
        <w:r w:rsidRPr="008955F0">
          <w:rPr>
            <w:rFonts w:ascii="Arial" w:hAnsi="Arial" w:cs="Arial"/>
            <w:bCs/>
            <w:sz w:val="20"/>
            <w:szCs w:val="20"/>
          </w:rPr>
          <w:t>и) – л)</w:t>
        </w:r>
      </w:hyperlink>
      <w:r w:rsidRPr="008955F0">
        <w:rPr>
          <w:rFonts w:ascii="Arial" w:hAnsi="Arial" w:cs="Arial"/>
          <w:bCs/>
          <w:sz w:val="20"/>
          <w:szCs w:val="20"/>
        </w:rPr>
        <w:t xml:space="preserve">, </w:t>
      </w:r>
      <w:hyperlink w:anchor="a45" w:tooltip="+" w:history="1">
        <w:r w:rsidRPr="008955F0">
          <w:rPr>
            <w:rFonts w:ascii="Arial" w:hAnsi="Arial" w:cs="Arial"/>
            <w:bCs/>
            <w:sz w:val="20"/>
            <w:szCs w:val="20"/>
          </w:rPr>
          <w:t>н)</w:t>
        </w:r>
      </w:hyperlink>
      <w:r w:rsidR="00FF2E7A">
        <w:rPr>
          <w:rFonts w:ascii="Arial" w:hAnsi="Arial" w:cs="Arial"/>
          <w:bCs/>
          <w:sz w:val="20"/>
          <w:szCs w:val="20"/>
        </w:rPr>
        <w:t>,</w:t>
      </w:r>
      <w:r w:rsidRPr="008955F0">
        <w:rPr>
          <w:rFonts w:ascii="Arial" w:hAnsi="Arial" w:cs="Arial"/>
          <w:sz w:val="20"/>
          <w:szCs w:val="20"/>
        </w:rPr>
        <w:t xml:space="preserve"> остаточная стоимость определяется в размере 10% от первоначальной (переоцененной) стоимости, если накопленная амортизация по данным бухгалтерского учета и отчетности на дату оценки составляет более 90 % от первоначальной (переоцененной) стоимости;</w:t>
      </w:r>
    </w:p>
    <w:p w14:paraId="2A733011" w14:textId="77777777" w:rsidR="008955F0" w:rsidRPr="008955F0" w:rsidRDefault="002F525B" w:rsidP="008955F0">
      <w:pPr>
        <w:pStyle w:val="underpoint"/>
        <w:spacing w:before="0" w:after="0"/>
        <w:ind w:firstLine="426"/>
        <w:rPr>
          <w:rFonts w:ascii="Arial" w:hAnsi="Arial" w:cs="Arial"/>
          <w:bCs/>
          <w:sz w:val="20"/>
          <w:szCs w:val="20"/>
        </w:rPr>
      </w:pPr>
      <w:r>
        <w:rPr>
          <w:rFonts w:ascii="Arial" w:hAnsi="Arial" w:cs="Arial"/>
          <w:b/>
          <w:sz w:val="20"/>
          <w:szCs w:val="20"/>
        </w:rPr>
        <w:t>7.5.8</w:t>
      </w:r>
      <w:r w:rsidR="008955F0" w:rsidRPr="008955F0">
        <w:rPr>
          <w:rFonts w:ascii="Arial" w:hAnsi="Arial" w:cs="Arial"/>
          <w:b/>
          <w:sz w:val="20"/>
          <w:szCs w:val="20"/>
        </w:rPr>
        <w:t> </w:t>
      </w:r>
      <w:r w:rsidR="008955F0" w:rsidRPr="008955F0">
        <w:rPr>
          <w:rFonts w:ascii="Arial" w:hAnsi="Arial" w:cs="Arial"/>
          <w:bCs/>
          <w:sz w:val="20"/>
          <w:szCs w:val="20"/>
        </w:rPr>
        <w:t xml:space="preserve">Расчет </w:t>
      </w:r>
      <w:r w:rsidR="008955F0" w:rsidRPr="00204943">
        <w:rPr>
          <w:rFonts w:ascii="Arial" w:hAnsi="Arial" w:cs="Arial"/>
          <w:bCs/>
          <w:sz w:val="20"/>
          <w:szCs w:val="20"/>
        </w:rPr>
        <w:t>оценочной стоимости, производимый в соответствии с </w:t>
      </w:r>
      <w:hyperlink w:anchor="a118" w:tooltip="+" w:history="1">
        <w:r w:rsidR="008955F0" w:rsidRPr="00204943">
          <w:rPr>
            <w:rFonts w:ascii="Arial" w:hAnsi="Arial" w:cs="Arial"/>
            <w:bCs/>
            <w:sz w:val="20"/>
            <w:szCs w:val="20"/>
          </w:rPr>
          <w:t>7.5</w:t>
        </w:r>
      </w:hyperlink>
      <w:r w:rsidR="008955F0" w:rsidRPr="00204943">
        <w:rPr>
          <w:rFonts w:ascii="Arial" w:hAnsi="Arial" w:cs="Arial"/>
          <w:bCs/>
          <w:sz w:val="20"/>
          <w:szCs w:val="20"/>
        </w:rPr>
        <w:t>, может оформляться в соответствии с </w:t>
      </w:r>
      <w:r w:rsidR="00204943" w:rsidRPr="00204943">
        <w:rPr>
          <w:rFonts w:ascii="Arial" w:hAnsi="Arial" w:cs="Arial"/>
          <w:bCs/>
          <w:sz w:val="20"/>
          <w:szCs w:val="20"/>
        </w:rPr>
        <w:t xml:space="preserve">приложением </w:t>
      </w:r>
      <w:hyperlink w:anchor="a18" w:tooltip="+" w:history="1">
        <w:r w:rsidR="00451592" w:rsidRPr="00204943">
          <w:rPr>
            <w:rFonts w:ascii="Arial" w:hAnsi="Arial" w:cs="Arial"/>
            <w:bCs/>
            <w:sz w:val="20"/>
            <w:szCs w:val="20"/>
          </w:rPr>
          <w:t>Ж</w:t>
        </w:r>
      </w:hyperlink>
      <w:r w:rsidR="008955F0" w:rsidRPr="00204943">
        <w:rPr>
          <w:rFonts w:ascii="Arial" w:hAnsi="Arial" w:cs="Arial"/>
          <w:bCs/>
          <w:sz w:val="20"/>
          <w:szCs w:val="20"/>
        </w:rPr>
        <w:t>.</w:t>
      </w:r>
    </w:p>
    <w:p w14:paraId="2007C1A3" w14:textId="77777777" w:rsidR="008955F0" w:rsidRPr="00762811" w:rsidRDefault="008955F0" w:rsidP="008955F0">
      <w:pPr>
        <w:pStyle w:val="newncpi"/>
        <w:ind w:firstLine="426"/>
        <w:rPr>
          <w:rFonts w:ascii="Arial" w:hAnsi="Arial" w:cs="Arial"/>
          <w:sz w:val="20"/>
          <w:szCs w:val="20"/>
        </w:rPr>
      </w:pPr>
      <w:r w:rsidRPr="00762811">
        <w:rPr>
          <w:rFonts w:ascii="Arial" w:hAnsi="Arial" w:cs="Arial"/>
          <w:b/>
          <w:bCs/>
          <w:sz w:val="20"/>
          <w:szCs w:val="20"/>
        </w:rPr>
        <w:t>7.6</w:t>
      </w:r>
      <w:r w:rsidRPr="00762811">
        <w:rPr>
          <w:rFonts w:ascii="Arial" w:hAnsi="Arial" w:cs="Arial"/>
          <w:sz w:val="20"/>
          <w:szCs w:val="20"/>
        </w:rPr>
        <w:t> Оценочная стоимость объектов оценки, принадлежащих физическим лицам, в том числе индивидуальным предпринимателям, определяется на дату оценки по формуле</w:t>
      </w:r>
    </w:p>
    <w:p w14:paraId="649C4C4D" w14:textId="77777777" w:rsidR="006D5493" w:rsidRDefault="006D5493" w:rsidP="006D5493">
      <w:pPr>
        <w:pStyle w:val="newncpi"/>
        <w:ind w:firstLine="426"/>
        <w:rPr>
          <w:rFonts w:ascii="Arial" w:hAnsi="Arial" w:cs="Arial"/>
          <w:sz w:val="20"/>
          <w:szCs w:val="20"/>
        </w:rPr>
      </w:pPr>
    </w:p>
    <w:p w14:paraId="5B2807C1" w14:textId="77777777" w:rsidR="006D5493" w:rsidRPr="00D245A6" w:rsidRDefault="006D5493" w:rsidP="006D5493">
      <w:pPr>
        <w:pStyle w:val="MTDisplayEquation"/>
        <w:spacing w:before="40" w:after="40"/>
      </w:pPr>
      <w:r w:rsidRPr="00D245A6">
        <w:tab/>
      </w:r>
      <w:r w:rsidRPr="00510894">
        <w:rPr>
          <w:position w:val="-14"/>
        </w:rPr>
        <w:object w:dxaOrig="1640" w:dyaOrig="400" w14:anchorId="0A6C8A66">
          <v:shape id="_x0000_i1058" type="#_x0000_t75" style="width:82pt;height:20.05pt" o:ole="">
            <v:imagedata r:id="rId87" o:title=""/>
          </v:shape>
          <o:OLEObject Type="Embed" ProgID="Equation.DSMT4" ShapeID="_x0000_i1058" DrawAspect="Content" ObjectID="_1745331283" r:id="rId88"/>
        </w:object>
      </w:r>
      <w:r w:rsidR="00F20611">
        <w:rPr>
          <w:lang w:val="ru-RU"/>
        </w:rPr>
        <w:t>,</w:t>
      </w:r>
      <w:r w:rsidRPr="00D245A6">
        <w:tab/>
      </w:r>
      <w:r w:rsidRPr="00D245A6">
        <w:rPr>
          <w:rFonts w:cs="Arial"/>
        </w:rPr>
        <w:t>(</w:t>
      </w:r>
      <w:r>
        <w:rPr>
          <w:rFonts w:cs="Arial"/>
          <w:lang w:val="en-US"/>
        </w:rPr>
        <w:t>9</w:t>
      </w:r>
      <w:r w:rsidRPr="00D245A6">
        <w:rPr>
          <w:rFonts w:cs="Arial"/>
        </w:rPr>
        <w:t>)</w:t>
      </w:r>
    </w:p>
    <w:tbl>
      <w:tblPr>
        <w:tblW w:w="9213" w:type="dxa"/>
        <w:tblInd w:w="534" w:type="dxa"/>
        <w:tblLook w:val="04A0" w:firstRow="1" w:lastRow="0" w:firstColumn="1" w:lastColumn="0" w:noHBand="0" w:noVBand="1"/>
      </w:tblPr>
      <w:tblGrid>
        <w:gridCol w:w="429"/>
        <w:gridCol w:w="794"/>
        <w:gridCol w:w="7990"/>
      </w:tblGrid>
      <w:tr w:rsidR="006D5493" w:rsidRPr="00D245A6" w14:paraId="448204A0" w14:textId="77777777" w:rsidTr="00182BCD">
        <w:tc>
          <w:tcPr>
            <w:tcW w:w="429" w:type="dxa"/>
            <w:shd w:val="clear" w:color="auto" w:fill="auto"/>
          </w:tcPr>
          <w:p w14:paraId="29BE5287" w14:textId="77777777" w:rsidR="006D5493" w:rsidRPr="00D245A6" w:rsidRDefault="006D5493" w:rsidP="00182BCD">
            <w:pPr>
              <w:pStyle w:val="ConsPlusNormal"/>
              <w:widowControl/>
              <w:ind w:hanging="108"/>
              <w:jc w:val="both"/>
              <w:rPr>
                <w:i/>
              </w:rPr>
            </w:pPr>
            <w:r w:rsidRPr="00D245A6">
              <w:rPr>
                <w:i/>
              </w:rPr>
              <w:t>где</w:t>
            </w:r>
          </w:p>
        </w:tc>
        <w:tc>
          <w:tcPr>
            <w:tcW w:w="794" w:type="dxa"/>
            <w:shd w:val="clear" w:color="auto" w:fill="auto"/>
          </w:tcPr>
          <w:p w14:paraId="0570CF9A" w14:textId="77777777" w:rsidR="006D5493" w:rsidRPr="00D245A6" w:rsidRDefault="006D5493" w:rsidP="00182BCD">
            <w:pPr>
              <w:pStyle w:val="ConsPlusNormal"/>
              <w:widowControl/>
              <w:ind w:left="-107" w:firstLine="0"/>
              <w:jc w:val="both"/>
              <w:rPr>
                <w:i/>
              </w:rPr>
            </w:pPr>
            <w:r w:rsidRPr="00510894">
              <w:rPr>
                <w:position w:val="-14"/>
              </w:rPr>
              <w:object w:dxaOrig="380" w:dyaOrig="380" w14:anchorId="0106146B">
                <v:shape id="_x0000_i1059" type="#_x0000_t75" style="width:19.4pt;height:19.4pt" o:ole="">
                  <v:imagedata r:id="rId89" o:title=""/>
                </v:shape>
                <o:OLEObject Type="Embed" ProgID="Equation.DSMT4" ShapeID="_x0000_i1059" DrawAspect="Content" ObjectID="_1745331284" r:id="rId90"/>
              </w:object>
            </w:r>
          </w:p>
        </w:tc>
        <w:tc>
          <w:tcPr>
            <w:tcW w:w="7990" w:type="dxa"/>
            <w:shd w:val="clear" w:color="auto" w:fill="auto"/>
            <w:vAlign w:val="center"/>
          </w:tcPr>
          <w:p w14:paraId="53D8F028" w14:textId="77777777" w:rsidR="006D5493" w:rsidRPr="00D245A6" w:rsidRDefault="006D5493" w:rsidP="00182BCD">
            <w:pPr>
              <w:pStyle w:val="ConsPlusNormal"/>
              <w:widowControl/>
              <w:ind w:left="-107" w:firstLine="0"/>
              <w:jc w:val="both"/>
            </w:pPr>
            <w:r w:rsidRPr="006D5493">
              <w:t>– оценочная стоимость объекта оценки на дату оценки, руб.;</w:t>
            </w:r>
          </w:p>
        </w:tc>
      </w:tr>
      <w:tr w:rsidR="006D5493" w:rsidRPr="00D245A6" w14:paraId="37D14CCF" w14:textId="77777777" w:rsidTr="00182BCD">
        <w:tc>
          <w:tcPr>
            <w:tcW w:w="429" w:type="dxa"/>
            <w:shd w:val="clear" w:color="auto" w:fill="auto"/>
          </w:tcPr>
          <w:p w14:paraId="4AF83CA6" w14:textId="77777777" w:rsidR="006D5493" w:rsidRPr="00D245A6" w:rsidRDefault="006D5493" w:rsidP="00182BCD">
            <w:pPr>
              <w:pStyle w:val="ConsPlusNormal"/>
              <w:widowControl/>
              <w:ind w:firstLine="0"/>
              <w:jc w:val="both"/>
            </w:pPr>
          </w:p>
        </w:tc>
        <w:tc>
          <w:tcPr>
            <w:tcW w:w="794" w:type="dxa"/>
            <w:shd w:val="clear" w:color="auto" w:fill="auto"/>
          </w:tcPr>
          <w:p w14:paraId="303B93EF" w14:textId="77777777" w:rsidR="006D5493" w:rsidRPr="00D245A6" w:rsidRDefault="006D5493" w:rsidP="00182BCD">
            <w:pPr>
              <w:pStyle w:val="ConsPlusNormal"/>
              <w:widowControl/>
              <w:ind w:left="-107" w:firstLine="0"/>
              <w:jc w:val="both"/>
              <w:rPr>
                <w:i/>
              </w:rPr>
            </w:pPr>
            <w:r w:rsidRPr="00510894">
              <w:rPr>
                <w:position w:val="-12"/>
              </w:rPr>
              <w:object w:dxaOrig="460" w:dyaOrig="380" w14:anchorId="614A0A89">
                <v:shape id="_x0000_i1060" type="#_x0000_t75" style="width:22.55pt;height:19.4pt" o:ole="">
                  <v:imagedata r:id="rId91" o:title=""/>
                </v:shape>
                <o:OLEObject Type="Embed" ProgID="Equation.DSMT4" ShapeID="_x0000_i1060" DrawAspect="Content" ObjectID="_1745331285" r:id="rId92"/>
              </w:object>
            </w:r>
          </w:p>
        </w:tc>
        <w:tc>
          <w:tcPr>
            <w:tcW w:w="7990" w:type="dxa"/>
            <w:shd w:val="clear" w:color="auto" w:fill="auto"/>
            <w:vAlign w:val="center"/>
          </w:tcPr>
          <w:p w14:paraId="78A6F350" w14:textId="77777777" w:rsidR="006D5493" w:rsidRPr="00D245A6" w:rsidRDefault="006D5493" w:rsidP="00182BCD">
            <w:pPr>
              <w:pStyle w:val="ConsPlusNormal"/>
              <w:widowControl/>
              <w:ind w:left="-107" w:firstLine="0"/>
              <w:jc w:val="both"/>
            </w:pPr>
            <w:r w:rsidRPr="006D5493">
              <w:t>– остаточная стоимость объекта оценки на дату оценки, руб.;</w:t>
            </w:r>
          </w:p>
        </w:tc>
      </w:tr>
      <w:tr w:rsidR="006D5493" w:rsidRPr="00D245A6" w14:paraId="66109E7B" w14:textId="77777777" w:rsidTr="00182BCD">
        <w:trPr>
          <w:trHeight w:val="323"/>
        </w:trPr>
        <w:tc>
          <w:tcPr>
            <w:tcW w:w="429" w:type="dxa"/>
            <w:shd w:val="clear" w:color="auto" w:fill="auto"/>
          </w:tcPr>
          <w:p w14:paraId="737C67B4" w14:textId="77777777" w:rsidR="006D5493" w:rsidRPr="00D245A6" w:rsidRDefault="006D5493" w:rsidP="00182BCD">
            <w:pPr>
              <w:pStyle w:val="ConsPlusNormal"/>
              <w:widowControl/>
              <w:ind w:firstLine="0"/>
              <w:jc w:val="both"/>
            </w:pPr>
          </w:p>
        </w:tc>
        <w:tc>
          <w:tcPr>
            <w:tcW w:w="794" w:type="dxa"/>
            <w:shd w:val="clear" w:color="auto" w:fill="auto"/>
          </w:tcPr>
          <w:p w14:paraId="06A361AD" w14:textId="77777777" w:rsidR="006D5493" w:rsidRPr="00510894" w:rsidRDefault="006D5493" w:rsidP="00182BCD">
            <w:pPr>
              <w:pStyle w:val="ConsPlusNormal"/>
              <w:widowControl/>
              <w:ind w:left="-107" w:firstLine="0"/>
              <w:jc w:val="both"/>
              <w:rPr>
                <w:noProof/>
              </w:rPr>
            </w:pPr>
            <w:r w:rsidRPr="00510894">
              <w:rPr>
                <w:i/>
                <w:iCs/>
                <w:position w:val="-14"/>
              </w:rPr>
              <w:object w:dxaOrig="460" w:dyaOrig="380" w14:anchorId="7083166A">
                <v:shape id="_x0000_i1061" type="#_x0000_t75" style="width:22.55pt;height:19.4pt" o:ole="">
                  <v:imagedata r:id="rId93" o:title=""/>
                </v:shape>
                <o:OLEObject Type="Embed" ProgID="Equation.DSMT4" ShapeID="_x0000_i1061" DrawAspect="Content" ObjectID="_1745331286" r:id="rId94"/>
              </w:object>
            </w:r>
          </w:p>
        </w:tc>
        <w:tc>
          <w:tcPr>
            <w:tcW w:w="7990" w:type="dxa"/>
            <w:shd w:val="clear" w:color="auto" w:fill="auto"/>
            <w:vAlign w:val="center"/>
          </w:tcPr>
          <w:p w14:paraId="44E6D1EF" w14:textId="77777777" w:rsidR="006D5493" w:rsidRDefault="006D5493" w:rsidP="00182BCD">
            <w:pPr>
              <w:pStyle w:val="ConsPlusNormal"/>
              <w:widowControl/>
              <w:ind w:left="-107" w:firstLine="0"/>
              <w:jc w:val="both"/>
            </w:pPr>
            <w:r w:rsidRPr="006D5493">
              <w:t>– коэффициент пересчета, равный единице.</w:t>
            </w:r>
          </w:p>
        </w:tc>
      </w:tr>
    </w:tbl>
    <w:p w14:paraId="269CBAAA" w14:textId="77777777" w:rsidR="006D5493" w:rsidRPr="008955F0" w:rsidRDefault="006D5493" w:rsidP="006D5493">
      <w:pPr>
        <w:pStyle w:val="newncpi"/>
        <w:ind w:firstLine="426"/>
        <w:rPr>
          <w:rFonts w:ascii="Arial" w:hAnsi="Arial" w:cs="Arial"/>
          <w:sz w:val="20"/>
          <w:szCs w:val="20"/>
        </w:rPr>
      </w:pPr>
    </w:p>
    <w:p w14:paraId="65B1C766"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sz w:val="20"/>
          <w:szCs w:val="20"/>
        </w:rPr>
        <w:t>7.6.1</w:t>
      </w:r>
      <w:r w:rsidRPr="008955F0">
        <w:rPr>
          <w:rFonts w:ascii="Arial" w:hAnsi="Arial" w:cs="Arial"/>
          <w:sz w:val="20"/>
          <w:szCs w:val="20"/>
        </w:rPr>
        <w:t> Остаточная стоимость объекта оценки на дату оценки определяется по формуле</w:t>
      </w:r>
    </w:p>
    <w:p w14:paraId="703B845F"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8955F0" w:rsidRPr="003D0656" w14:paraId="226405A5" w14:textId="77777777" w:rsidTr="003D0656">
        <w:tc>
          <w:tcPr>
            <w:tcW w:w="4552" w:type="pct"/>
            <w:gridSpan w:val="4"/>
            <w:tcBorders>
              <w:top w:val="nil"/>
              <w:left w:val="nil"/>
              <w:bottom w:val="nil"/>
              <w:right w:val="nil"/>
            </w:tcBorders>
            <w:hideMark/>
          </w:tcPr>
          <w:p w14:paraId="36521511" w14:textId="77777777" w:rsidR="008955F0" w:rsidRPr="00F20611" w:rsidRDefault="003D0656" w:rsidP="008955F0">
            <w:pPr>
              <w:pStyle w:val="newncpi0"/>
              <w:spacing w:before="0" w:after="0"/>
              <w:ind w:firstLine="426"/>
              <w:jc w:val="center"/>
              <w:rPr>
                <w:rFonts w:ascii="Arial" w:hAnsi="Arial" w:cs="Arial"/>
                <w:sz w:val="20"/>
                <w:szCs w:val="20"/>
                <w:highlight w:val="yellow"/>
              </w:rPr>
            </w:pPr>
            <w:r w:rsidRPr="00F20611">
              <w:rPr>
                <w:rFonts w:ascii="Arial" w:hAnsi="Arial" w:cs="Arial"/>
                <w:position w:val="-14"/>
                <w:sz w:val="20"/>
                <w:szCs w:val="20"/>
              </w:rPr>
              <w:object w:dxaOrig="2500" w:dyaOrig="400" w14:anchorId="6FFFD458">
                <v:shape id="_x0000_i1062" type="#_x0000_t75" style="width:124.6pt;height:20.05pt" o:ole="">
                  <v:imagedata r:id="rId95" o:title=""/>
                </v:shape>
                <o:OLEObject Type="Embed" ProgID="Equation.DSMT4" ShapeID="_x0000_i1062" DrawAspect="Content" ObjectID="_1745331287" r:id="rId96"/>
              </w:object>
            </w:r>
            <w:r w:rsidR="00F20611" w:rsidRPr="00F20611">
              <w:rPr>
                <w:rFonts w:ascii="Arial" w:hAnsi="Arial" w:cs="Arial"/>
                <w:sz w:val="20"/>
                <w:szCs w:val="20"/>
              </w:rPr>
              <w:t>,</w:t>
            </w:r>
          </w:p>
        </w:tc>
        <w:tc>
          <w:tcPr>
            <w:tcW w:w="448" w:type="pct"/>
            <w:tcBorders>
              <w:top w:val="nil"/>
              <w:left w:val="nil"/>
              <w:bottom w:val="nil"/>
              <w:right w:val="nil"/>
            </w:tcBorders>
            <w:vAlign w:val="center"/>
            <w:hideMark/>
          </w:tcPr>
          <w:p w14:paraId="05FEFE07" w14:textId="77777777" w:rsidR="008955F0" w:rsidRPr="003D0656" w:rsidRDefault="008955F0" w:rsidP="008955F0">
            <w:pPr>
              <w:pStyle w:val="newncpi0"/>
              <w:spacing w:before="0" w:after="0"/>
              <w:ind w:firstLine="426"/>
              <w:jc w:val="right"/>
              <w:rPr>
                <w:rFonts w:ascii="Arial" w:hAnsi="Arial" w:cs="Arial"/>
                <w:sz w:val="20"/>
                <w:szCs w:val="20"/>
              </w:rPr>
            </w:pPr>
            <w:r w:rsidRPr="003D0656">
              <w:rPr>
                <w:rFonts w:ascii="Arial" w:hAnsi="Arial" w:cs="Arial"/>
                <w:sz w:val="20"/>
                <w:szCs w:val="20"/>
              </w:rPr>
              <w:t>(10)</w:t>
            </w:r>
          </w:p>
        </w:tc>
      </w:tr>
      <w:tr w:rsidR="003D0656" w:rsidRPr="00D245A6" w14:paraId="0C6506F0" w14:textId="77777777" w:rsidTr="003D0656">
        <w:tblPrEx>
          <w:tblCellMar>
            <w:left w:w="108" w:type="dxa"/>
            <w:right w:w="108" w:type="dxa"/>
          </w:tblCellMar>
        </w:tblPrEx>
        <w:trPr>
          <w:gridBefore w:val="1"/>
          <w:wBefore w:w="213" w:type="pct"/>
        </w:trPr>
        <w:tc>
          <w:tcPr>
            <w:tcW w:w="223" w:type="pct"/>
            <w:shd w:val="clear" w:color="auto" w:fill="auto"/>
          </w:tcPr>
          <w:p w14:paraId="72396022" w14:textId="77777777" w:rsidR="003D0656" w:rsidRPr="00D245A6" w:rsidRDefault="003D0656" w:rsidP="00182BCD">
            <w:pPr>
              <w:pStyle w:val="ConsPlusNormal"/>
              <w:widowControl/>
              <w:ind w:hanging="108"/>
              <w:jc w:val="both"/>
              <w:rPr>
                <w:i/>
              </w:rPr>
            </w:pPr>
            <w:r w:rsidRPr="00D245A6">
              <w:rPr>
                <w:i/>
              </w:rPr>
              <w:t>где</w:t>
            </w:r>
          </w:p>
        </w:tc>
        <w:tc>
          <w:tcPr>
            <w:tcW w:w="442" w:type="pct"/>
            <w:shd w:val="clear" w:color="auto" w:fill="auto"/>
          </w:tcPr>
          <w:p w14:paraId="1E29E659" w14:textId="77777777" w:rsidR="003D0656" w:rsidRPr="00D245A6" w:rsidRDefault="003D0656" w:rsidP="00182BCD">
            <w:pPr>
              <w:pStyle w:val="ConsPlusNormal"/>
              <w:widowControl/>
              <w:ind w:left="-107" w:firstLine="0"/>
              <w:jc w:val="both"/>
              <w:rPr>
                <w:i/>
              </w:rPr>
            </w:pPr>
            <w:r w:rsidRPr="00510894">
              <w:rPr>
                <w:position w:val="-12"/>
              </w:rPr>
              <w:object w:dxaOrig="740" w:dyaOrig="360" w14:anchorId="44822D47">
                <v:shape id="_x0000_i1063" type="#_x0000_t75" style="width:36.95pt;height:18.15pt" o:ole="">
                  <v:imagedata r:id="rId97" o:title=""/>
                </v:shape>
                <o:OLEObject Type="Embed" ProgID="Equation.DSMT4" ShapeID="_x0000_i1063" DrawAspect="Content" ObjectID="_1745331288" r:id="rId98"/>
              </w:object>
            </w:r>
          </w:p>
        </w:tc>
        <w:tc>
          <w:tcPr>
            <w:tcW w:w="4122" w:type="pct"/>
            <w:gridSpan w:val="2"/>
            <w:shd w:val="clear" w:color="auto" w:fill="auto"/>
            <w:vAlign w:val="center"/>
          </w:tcPr>
          <w:p w14:paraId="4876B0AF" w14:textId="77777777" w:rsidR="003D0656" w:rsidRPr="00D245A6" w:rsidRDefault="003D0656" w:rsidP="00182BCD">
            <w:pPr>
              <w:pStyle w:val="ConsPlusNormal"/>
              <w:widowControl/>
              <w:ind w:left="-107" w:firstLine="0"/>
              <w:jc w:val="both"/>
            </w:pPr>
            <w:r w:rsidRPr="003D0656">
              <w:t>– стоимость восстановления или стоимость замещения на дату оценки, руб.;</w:t>
            </w:r>
          </w:p>
        </w:tc>
      </w:tr>
      <w:tr w:rsidR="003D0656" w:rsidRPr="00D245A6" w14:paraId="2CF34895" w14:textId="77777777" w:rsidTr="003D0656">
        <w:tblPrEx>
          <w:tblCellMar>
            <w:left w:w="108" w:type="dxa"/>
            <w:right w:w="108" w:type="dxa"/>
          </w:tblCellMar>
        </w:tblPrEx>
        <w:trPr>
          <w:gridBefore w:val="1"/>
          <w:wBefore w:w="213" w:type="pct"/>
        </w:trPr>
        <w:tc>
          <w:tcPr>
            <w:tcW w:w="223" w:type="pct"/>
            <w:shd w:val="clear" w:color="auto" w:fill="auto"/>
          </w:tcPr>
          <w:p w14:paraId="1AC7E51B" w14:textId="77777777" w:rsidR="003D0656" w:rsidRPr="00D245A6" w:rsidRDefault="003D0656" w:rsidP="00182BCD">
            <w:pPr>
              <w:pStyle w:val="ConsPlusNormal"/>
              <w:widowControl/>
              <w:ind w:firstLine="0"/>
              <w:jc w:val="both"/>
            </w:pPr>
          </w:p>
        </w:tc>
        <w:tc>
          <w:tcPr>
            <w:tcW w:w="442" w:type="pct"/>
            <w:shd w:val="clear" w:color="auto" w:fill="auto"/>
          </w:tcPr>
          <w:p w14:paraId="01ACEDF7" w14:textId="77777777" w:rsidR="003D0656" w:rsidRPr="00D245A6" w:rsidRDefault="003D0656" w:rsidP="00182BCD">
            <w:pPr>
              <w:pStyle w:val="ConsPlusNormal"/>
              <w:widowControl/>
              <w:ind w:left="-107" w:firstLine="0"/>
              <w:jc w:val="both"/>
              <w:rPr>
                <w:i/>
              </w:rPr>
            </w:pPr>
            <w:r w:rsidRPr="00510894">
              <w:rPr>
                <w:i/>
                <w:iCs/>
                <w:position w:val="-14"/>
              </w:rPr>
              <w:object w:dxaOrig="499" w:dyaOrig="380" w14:anchorId="510FD9A1">
                <v:shape id="_x0000_i1064" type="#_x0000_t75" style="width:25.05pt;height:19.4pt" o:ole="">
                  <v:imagedata r:id="rId99" o:title=""/>
                </v:shape>
                <o:OLEObject Type="Embed" ProgID="Equation.DSMT4" ShapeID="_x0000_i1064" DrawAspect="Content" ObjectID="_1745331289" r:id="rId100"/>
              </w:object>
            </w:r>
          </w:p>
        </w:tc>
        <w:tc>
          <w:tcPr>
            <w:tcW w:w="4122" w:type="pct"/>
            <w:gridSpan w:val="2"/>
            <w:shd w:val="clear" w:color="auto" w:fill="auto"/>
            <w:vAlign w:val="center"/>
          </w:tcPr>
          <w:p w14:paraId="6231D633" w14:textId="77777777" w:rsidR="003D0656" w:rsidRPr="00D245A6" w:rsidRDefault="003D0656" w:rsidP="00182BCD">
            <w:pPr>
              <w:pStyle w:val="ConsPlusNormal"/>
              <w:widowControl/>
              <w:ind w:left="-107" w:firstLine="0"/>
              <w:jc w:val="both"/>
            </w:pPr>
            <w:r w:rsidRPr="003D0656">
              <w:t>– физический износ объекта оценки на дату оценки, доли.</w:t>
            </w:r>
          </w:p>
        </w:tc>
      </w:tr>
    </w:tbl>
    <w:p w14:paraId="0C3455BF" w14:textId="77777777" w:rsidR="008955F0" w:rsidRPr="008955F0" w:rsidRDefault="008955F0" w:rsidP="008955F0">
      <w:pPr>
        <w:pStyle w:val="newncpi"/>
        <w:ind w:firstLine="426"/>
        <w:rPr>
          <w:rFonts w:ascii="Arial" w:hAnsi="Arial" w:cs="Arial"/>
          <w:sz w:val="20"/>
          <w:szCs w:val="20"/>
          <w:highlight w:val="yellow"/>
        </w:rPr>
      </w:pPr>
    </w:p>
    <w:p w14:paraId="4ECA3D27" w14:textId="77777777" w:rsidR="008955F0" w:rsidRPr="008955F0" w:rsidRDefault="008955F0" w:rsidP="008955F0">
      <w:pPr>
        <w:pStyle w:val="newncpi"/>
        <w:ind w:firstLine="426"/>
        <w:rPr>
          <w:rFonts w:ascii="Arial" w:hAnsi="Arial" w:cs="Arial"/>
          <w:sz w:val="20"/>
          <w:szCs w:val="20"/>
          <w:highlight w:val="yellow"/>
        </w:rPr>
      </w:pPr>
      <w:r w:rsidRPr="008955F0">
        <w:rPr>
          <w:rFonts w:ascii="Arial" w:hAnsi="Arial" w:cs="Arial"/>
          <w:sz w:val="20"/>
          <w:szCs w:val="20"/>
        </w:rPr>
        <w:t xml:space="preserve">Физический износ объекта оценки определяется методом нормативного износа, за исключением случая, предусмотренного в 7.6.1.1. При этом относительная величина физического износа определяется в </w:t>
      </w:r>
      <w:r w:rsidRPr="00D037A6">
        <w:rPr>
          <w:rFonts w:ascii="Arial" w:hAnsi="Arial" w:cs="Arial"/>
          <w:sz w:val="20"/>
          <w:szCs w:val="20"/>
        </w:rPr>
        <w:t>соответствии с 9.7.1.</w:t>
      </w:r>
    </w:p>
    <w:p w14:paraId="3F98E6EC" w14:textId="77777777" w:rsidR="008955F0" w:rsidRPr="008955F0" w:rsidRDefault="008955F0" w:rsidP="008955F0">
      <w:pPr>
        <w:pStyle w:val="newncpi"/>
        <w:ind w:firstLine="426"/>
        <w:rPr>
          <w:rFonts w:ascii="Arial" w:hAnsi="Arial" w:cs="Arial"/>
          <w:sz w:val="20"/>
          <w:szCs w:val="20"/>
          <w:highlight w:val="yellow"/>
        </w:rPr>
      </w:pPr>
      <w:r w:rsidRPr="008955F0">
        <w:rPr>
          <w:rFonts w:ascii="Arial" w:hAnsi="Arial" w:cs="Arial"/>
          <w:sz w:val="20"/>
          <w:szCs w:val="20"/>
        </w:rPr>
        <w:t xml:space="preserve">Стоимость восстановления или стоимость замещения рассчитывается в </w:t>
      </w:r>
      <w:r w:rsidRPr="006D538E">
        <w:rPr>
          <w:rFonts w:ascii="Arial" w:hAnsi="Arial" w:cs="Arial"/>
          <w:sz w:val="20"/>
          <w:szCs w:val="20"/>
        </w:rPr>
        <w:t>соответствии с 9.4.3.</w:t>
      </w:r>
      <w:r w:rsidR="006D538E" w:rsidRPr="006D538E">
        <w:rPr>
          <w:rFonts w:ascii="Arial" w:hAnsi="Arial" w:cs="Arial"/>
          <w:sz w:val="20"/>
          <w:szCs w:val="20"/>
        </w:rPr>
        <w:t>3</w:t>
      </w:r>
      <w:r w:rsidRPr="008955F0">
        <w:rPr>
          <w:rFonts w:ascii="Arial" w:hAnsi="Arial" w:cs="Arial"/>
          <w:sz w:val="20"/>
          <w:szCs w:val="20"/>
        </w:rPr>
        <w:t xml:space="preserve"> </w:t>
      </w:r>
    </w:p>
    <w:p w14:paraId="67DFB8D5" w14:textId="77777777" w:rsidR="008955F0" w:rsidRPr="008955F0" w:rsidRDefault="008955F0" w:rsidP="008955F0">
      <w:pPr>
        <w:pStyle w:val="underpoint"/>
        <w:spacing w:before="0" w:after="0"/>
        <w:ind w:firstLine="426"/>
        <w:rPr>
          <w:rFonts w:ascii="Arial" w:hAnsi="Arial" w:cs="Arial"/>
          <w:sz w:val="20"/>
          <w:szCs w:val="20"/>
          <w:highlight w:val="yellow"/>
        </w:rPr>
      </w:pPr>
      <w:bookmarkStart w:id="32" w:name="a152"/>
      <w:bookmarkEnd w:id="32"/>
      <w:r w:rsidRPr="008955F0">
        <w:rPr>
          <w:rFonts w:ascii="Arial" w:hAnsi="Arial" w:cs="Arial"/>
          <w:b/>
          <w:bCs/>
          <w:sz w:val="20"/>
          <w:szCs w:val="20"/>
        </w:rPr>
        <w:t>7.6.1.1 </w:t>
      </w:r>
      <w:r w:rsidRPr="008955F0">
        <w:rPr>
          <w:rFonts w:ascii="Arial" w:hAnsi="Arial" w:cs="Arial"/>
          <w:sz w:val="20"/>
          <w:szCs w:val="20"/>
        </w:rPr>
        <w:t>Для целей, указанных в 4.2, перечисления а) – г), и) – л), н), остаточная стоимость объекта оценки, физический износ которых по данным расчета методом нормативного износа на дату оценки составляет более 90% от стоимости восстановления или стоимости замещения, определяется в размере 10% от стоимости восстановления или стоимости замещения.</w:t>
      </w:r>
    </w:p>
    <w:p w14:paraId="0CC2C010" w14:textId="77777777" w:rsidR="008955F0" w:rsidRPr="008955F0" w:rsidRDefault="008955F0" w:rsidP="008955F0">
      <w:pPr>
        <w:pStyle w:val="underpoint"/>
        <w:spacing w:before="0" w:after="0"/>
        <w:ind w:firstLine="426"/>
        <w:rPr>
          <w:rFonts w:ascii="Arial" w:hAnsi="Arial" w:cs="Arial"/>
          <w:sz w:val="20"/>
          <w:szCs w:val="20"/>
          <w:highlight w:val="yellow"/>
        </w:rPr>
      </w:pPr>
      <w:r w:rsidRPr="008955F0">
        <w:rPr>
          <w:rFonts w:ascii="Arial" w:hAnsi="Arial" w:cs="Arial"/>
          <w:b/>
          <w:bCs/>
          <w:sz w:val="20"/>
          <w:szCs w:val="20"/>
        </w:rPr>
        <w:t>7.6.2 </w:t>
      </w:r>
      <w:r w:rsidRPr="00204943">
        <w:rPr>
          <w:rFonts w:ascii="Arial" w:hAnsi="Arial" w:cs="Arial"/>
          <w:sz w:val="20"/>
          <w:szCs w:val="20"/>
        </w:rPr>
        <w:t>Расчет оценочной стоимости, производимый в соответствии с </w:t>
      </w:r>
      <w:hyperlink w:anchor="a124" w:tooltip="+" w:history="1">
        <w:r w:rsidRPr="00204943">
          <w:rPr>
            <w:rFonts w:ascii="Arial" w:hAnsi="Arial" w:cs="Arial"/>
            <w:sz w:val="20"/>
            <w:szCs w:val="20"/>
          </w:rPr>
          <w:t>7.6</w:t>
        </w:r>
      </w:hyperlink>
      <w:r w:rsidRPr="00204943">
        <w:rPr>
          <w:rFonts w:ascii="Arial" w:hAnsi="Arial" w:cs="Arial"/>
          <w:sz w:val="20"/>
          <w:szCs w:val="20"/>
        </w:rPr>
        <w:t>, может оформляться в соответствии с </w:t>
      </w:r>
      <w:hyperlink w:anchor="a19" w:tooltip="+" w:history="1">
        <w:r w:rsidRPr="00204943">
          <w:rPr>
            <w:rFonts w:ascii="Arial" w:hAnsi="Arial" w:cs="Arial"/>
            <w:sz w:val="20"/>
            <w:szCs w:val="20"/>
          </w:rPr>
          <w:t xml:space="preserve">приложением </w:t>
        </w:r>
        <w:r w:rsidR="00451592" w:rsidRPr="00204943">
          <w:rPr>
            <w:rFonts w:ascii="Arial" w:hAnsi="Arial" w:cs="Arial"/>
            <w:sz w:val="20"/>
            <w:szCs w:val="20"/>
          </w:rPr>
          <w:t>К</w:t>
        </w:r>
      </w:hyperlink>
      <w:r w:rsidRPr="00204943">
        <w:rPr>
          <w:rFonts w:ascii="Arial" w:hAnsi="Arial" w:cs="Arial"/>
          <w:sz w:val="20"/>
          <w:szCs w:val="20"/>
        </w:rPr>
        <w:t>.</w:t>
      </w:r>
    </w:p>
    <w:p w14:paraId="264EE2E2" w14:textId="77777777" w:rsidR="008955F0" w:rsidRPr="00FF2E7A"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7.7 </w:t>
      </w:r>
      <w:r w:rsidRPr="008955F0">
        <w:rPr>
          <w:rFonts w:ascii="Arial" w:hAnsi="Arial" w:cs="Arial"/>
          <w:sz w:val="20"/>
          <w:szCs w:val="20"/>
        </w:rPr>
        <w:t xml:space="preserve">Оценочная стоимость производственных запасов может определяться в соответствии с </w:t>
      </w:r>
      <w:r w:rsidRPr="00FF2E7A">
        <w:rPr>
          <w:rFonts w:ascii="Arial" w:hAnsi="Arial" w:cs="Arial"/>
          <w:sz w:val="20"/>
          <w:szCs w:val="20"/>
        </w:rPr>
        <w:t>ТКП 52.4.01.</w:t>
      </w:r>
    </w:p>
    <w:p w14:paraId="3B62AD00" w14:textId="77777777" w:rsidR="008955F0" w:rsidRPr="00FF2E7A" w:rsidRDefault="008955F0" w:rsidP="008955F0">
      <w:pPr>
        <w:pStyle w:val="underpoint"/>
        <w:spacing w:before="0" w:after="0"/>
        <w:ind w:firstLine="426"/>
        <w:rPr>
          <w:rFonts w:ascii="Arial" w:hAnsi="Arial" w:cs="Arial"/>
          <w:b/>
          <w:bCs/>
          <w:sz w:val="20"/>
          <w:szCs w:val="20"/>
        </w:rPr>
      </w:pPr>
      <w:r w:rsidRPr="00FF2E7A">
        <w:rPr>
          <w:rFonts w:ascii="Arial" w:hAnsi="Arial" w:cs="Arial"/>
          <w:b/>
          <w:bCs/>
          <w:sz w:val="20"/>
          <w:szCs w:val="20"/>
        </w:rPr>
        <w:t>7.8 </w:t>
      </w:r>
      <w:r w:rsidRPr="00FF2E7A">
        <w:rPr>
          <w:rFonts w:ascii="Arial" w:hAnsi="Arial" w:cs="Arial"/>
          <w:sz w:val="20"/>
          <w:szCs w:val="20"/>
        </w:rPr>
        <w:t>Оценка стоимости доли в имущественном праве на объект оценки при определении оценочной стоимости проводится пропорционально размеру доли в имущественном праве.</w:t>
      </w:r>
    </w:p>
    <w:p w14:paraId="5393BBFB" w14:textId="3CDF6B37" w:rsidR="008955F0" w:rsidRPr="00857F1F"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7.9 </w:t>
      </w:r>
      <w:r w:rsidRPr="008955F0">
        <w:rPr>
          <w:rFonts w:ascii="Arial" w:hAnsi="Arial" w:cs="Arial"/>
          <w:sz w:val="20"/>
          <w:szCs w:val="20"/>
        </w:rPr>
        <w:t>Пересчет оценочной стоимости объекта оценки в иностранную валюту производится по</w:t>
      </w:r>
      <w:r w:rsidR="00397B18" w:rsidRPr="00397B18">
        <w:rPr>
          <w:rFonts w:ascii="Arial" w:hAnsi="Arial" w:cs="Arial"/>
          <w:sz w:val="20"/>
          <w:szCs w:val="20"/>
        </w:rPr>
        <w:t xml:space="preserve"> </w:t>
      </w:r>
      <w:r w:rsidR="00397B18" w:rsidRPr="00BB6023">
        <w:rPr>
          <w:rFonts w:ascii="Arial" w:hAnsi="Arial" w:cs="Arial"/>
          <w:sz w:val="20"/>
          <w:szCs w:val="20"/>
        </w:rPr>
        <w:t>официальному курсу в соответствии с действующим на дату оценки законодательством</w:t>
      </w:r>
      <w:r w:rsidR="00857F1F" w:rsidRPr="00BB6023">
        <w:rPr>
          <w:rFonts w:ascii="Arial" w:hAnsi="Arial" w:cs="Arial"/>
          <w:sz w:val="20"/>
          <w:szCs w:val="20"/>
        </w:rPr>
        <w:t xml:space="preserve"> [</w:t>
      </w:r>
      <w:r w:rsidR="00611E1A" w:rsidRPr="00BB6023">
        <w:rPr>
          <w:rFonts w:ascii="Arial" w:hAnsi="Arial" w:cs="Arial"/>
          <w:sz w:val="20"/>
          <w:szCs w:val="20"/>
        </w:rPr>
        <w:t>7</w:t>
      </w:r>
      <w:r w:rsidR="00857F1F" w:rsidRPr="00BB6023">
        <w:rPr>
          <w:rFonts w:ascii="Arial" w:hAnsi="Arial" w:cs="Arial"/>
          <w:sz w:val="20"/>
          <w:szCs w:val="20"/>
        </w:rPr>
        <w:t>].</w:t>
      </w:r>
    </w:p>
    <w:p w14:paraId="659F63FF" w14:textId="77777777" w:rsidR="00DC56E9" w:rsidRPr="00D245A6" w:rsidRDefault="008955F0" w:rsidP="00C74F5C">
      <w:pPr>
        <w:spacing w:before="220" w:after="160"/>
        <w:ind w:firstLine="397"/>
        <w:jc w:val="both"/>
        <w:rPr>
          <w:rFonts w:ascii="Arial" w:hAnsi="Arial" w:cs="Arial"/>
          <w:b/>
          <w:spacing w:val="2"/>
          <w:sz w:val="22"/>
          <w:szCs w:val="22"/>
        </w:rPr>
      </w:pPr>
      <w:bookmarkStart w:id="33" w:name="_Toc474254497"/>
      <w:r>
        <w:rPr>
          <w:rFonts w:ascii="Arial" w:hAnsi="Arial" w:cs="Arial"/>
          <w:b/>
          <w:spacing w:val="2"/>
          <w:sz w:val="22"/>
          <w:szCs w:val="22"/>
        </w:rPr>
        <w:t>8</w:t>
      </w:r>
      <w:r w:rsidR="00E35DFB" w:rsidRPr="00D245A6">
        <w:rPr>
          <w:rFonts w:ascii="Arial" w:hAnsi="Arial" w:cs="Arial"/>
          <w:b/>
          <w:spacing w:val="2"/>
          <w:sz w:val="22"/>
          <w:szCs w:val="22"/>
        </w:rPr>
        <w:t xml:space="preserve"> </w:t>
      </w:r>
      <w:r w:rsidRPr="008955F0">
        <w:rPr>
          <w:rFonts w:ascii="Arial" w:hAnsi="Arial" w:cs="Arial"/>
          <w:b/>
          <w:spacing w:val="2"/>
          <w:sz w:val="22"/>
          <w:szCs w:val="22"/>
        </w:rPr>
        <w:t>Рыночные методы оценки, методы расчета стоимости. Предметы оценки</w:t>
      </w:r>
    </w:p>
    <w:p w14:paraId="2ECC2958" w14:textId="77777777" w:rsidR="008955F0" w:rsidRPr="008955F0" w:rsidRDefault="008955F0" w:rsidP="008955F0">
      <w:pPr>
        <w:pStyle w:val="underpoint"/>
        <w:spacing w:before="0" w:after="0"/>
        <w:ind w:firstLine="426"/>
        <w:rPr>
          <w:rFonts w:ascii="Arial" w:hAnsi="Arial" w:cs="Arial"/>
          <w:bCs/>
          <w:sz w:val="20"/>
          <w:szCs w:val="20"/>
        </w:rPr>
      </w:pPr>
      <w:r w:rsidRPr="008955F0">
        <w:rPr>
          <w:rFonts w:ascii="Arial" w:hAnsi="Arial" w:cs="Arial"/>
          <w:b/>
          <w:bCs/>
          <w:sz w:val="20"/>
          <w:szCs w:val="20"/>
        </w:rPr>
        <w:t>8.1 </w:t>
      </w:r>
      <w:r w:rsidRPr="008955F0">
        <w:rPr>
          <w:rFonts w:ascii="Arial" w:hAnsi="Arial" w:cs="Arial"/>
          <w:bCs/>
          <w:sz w:val="20"/>
          <w:szCs w:val="20"/>
        </w:rPr>
        <w:t>При проведении оценки стоимости в соответствии с настоящим техническим кодексом могут использоваться следующие рыночные методы оценки: затратный, сравнительный, доходный.</w:t>
      </w:r>
    </w:p>
    <w:p w14:paraId="695AEA89" w14:textId="77777777" w:rsidR="008955F0" w:rsidRPr="008955F0" w:rsidRDefault="008955F0" w:rsidP="008955F0">
      <w:pPr>
        <w:pStyle w:val="underpoint"/>
        <w:spacing w:before="0" w:after="0"/>
        <w:ind w:firstLine="426"/>
        <w:rPr>
          <w:rFonts w:ascii="Arial" w:hAnsi="Arial" w:cs="Arial"/>
          <w:bCs/>
          <w:sz w:val="20"/>
          <w:szCs w:val="20"/>
        </w:rPr>
      </w:pPr>
      <w:r w:rsidRPr="008955F0">
        <w:rPr>
          <w:rFonts w:ascii="Arial" w:hAnsi="Arial" w:cs="Arial"/>
          <w:b/>
          <w:bCs/>
          <w:sz w:val="20"/>
          <w:szCs w:val="20"/>
        </w:rPr>
        <w:t>8.1.1 </w:t>
      </w:r>
      <w:r w:rsidRPr="008955F0">
        <w:rPr>
          <w:rFonts w:ascii="Arial" w:hAnsi="Arial" w:cs="Arial"/>
          <w:bCs/>
          <w:sz w:val="20"/>
          <w:szCs w:val="20"/>
        </w:rPr>
        <w:t>Рыночные методы оценки применяются для целей оценки, указанных в 4.2, за исключением случаев, предусмотренных законодательством.</w:t>
      </w:r>
    </w:p>
    <w:p w14:paraId="5FE4743E" w14:textId="77777777" w:rsidR="008955F0" w:rsidRPr="008955F0" w:rsidRDefault="008955F0" w:rsidP="008955F0">
      <w:pPr>
        <w:pStyle w:val="underpoint"/>
        <w:spacing w:before="0" w:after="0"/>
        <w:ind w:firstLine="426"/>
        <w:rPr>
          <w:rFonts w:ascii="Arial" w:hAnsi="Arial" w:cs="Arial"/>
          <w:bCs/>
          <w:sz w:val="20"/>
          <w:szCs w:val="20"/>
        </w:rPr>
      </w:pPr>
      <w:r w:rsidRPr="008955F0">
        <w:rPr>
          <w:rFonts w:ascii="Arial" w:hAnsi="Arial" w:cs="Arial"/>
          <w:b/>
          <w:bCs/>
          <w:sz w:val="20"/>
          <w:szCs w:val="20"/>
        </w:rPr>
        <w:t>8.1.2</w:t>
      </w:r>
      <w:r w:rsidRPr="008955F0">
        <w:rPr>
          <w:rFonts w:ascii="Arial" w:hAnsi="Arial" w:cs="Arial"/>
          <w:bCs/>
          <w:sz w:val="20"/>
          <w:szCs w:val="20"/>
        </w:rPr>
        <w:t> Итоговая стоимость объектов оценки определяется затратным методом оценки, сравнительным методом оценки и доходным методом оценки в соответствии с разделами 9–11 с учетом особенностей, изложенных в настоящем разделе.</w:t>
      </w:r>
    </w:p>
    <w:p w14:paraId="5A4C4CA2" w14:textId="77777777" w:rsidR="008955F0" w:rsidRPr="008955F0" w:rsidRDefault="008955F0" w:rsidP="008955F0">
      <w:pPr>
        <w:pStyle w:val="underpoint"/>
        <w:spacing w:before="0" w:after="0"/>
        <w:ind w:firstLine="426"/>
        <w:rPr>
          <w:rFonts w:ascii="Arial" w:hAnsi="Arial" w:cs="Arial"/>
          <w:bCs/>
          <w:sz w:val="20"/>
          <w:szCs w:val="20"/>
        </w:rPr>
      </w:pPr>
      <w:r w:rsidRPr="008955F0">
        <w:rPr>
          <w:rFonts w:ascii="Arial" w:hAnsi="Arial" w:cs="Arial"/>
          <w:b/>
          <w:bCs/>
          <w:sz w:val="20"/>
          <w:szCs w:val="20"/>
        </w:rPr>
        <w:t>8.1.3 </w:t>
      </w:r>
      <w:r w:rsidRPr="008955F0">
        <w:rPr>
          <w:rFonts w:ascii="Arial" w:hAnsi="Arial" w:cs="Arial"/>
          <w:bCs/>
          <w:sz w:val="20"/>
          <w:szCs w:val="20"/>
        </w:rPr>
        <w:t>При реализации рыночных методов оценки оценщик может использовать в процедуре оценки методы расчета стоимости, методы расчета показателей, отраженные в </w:t>
      </w:r>
      <w:hyperlink r:id="rId101" w:anchor="a4" w:tooltip="+" w:history="1">
        <w:r w:rsidRPr="008955F0">
          <w:rPr>
            <w:rFonts w:ascii="Arial" w:hAnsi="Arial" w:cs="Arial"/>
            <w:bCs/>
            <w:sz w:val="20"/>
            <w:szCs w:val="20"/>
          </w:rPr>
          <w:t>ТКП</w:t>
        </w:r>
      </w:hyperlink>
      <w:r w:rsidRPr="008955F0">
        <w:rPr>
          <w:rFonts w:ascii="Arial" w:hAnsi="Arial" w:cs="Arial"/>
          <w:bCs/>
          <w:sz w:val="20"/>
          <w:szCs w:val="20"/>
        </w:rPr>
        <w:t xml:space="preserve"> 52.0.01, настоящем техническом кодексе или других ТНПА об оценке стоимости объектов гражданских прав, а также, если они отражены на дату оценки в научных статьях, исследованиях или выведены оценщиком самостоятельно, обоснованы и представлены в отчете об оценке.</w:t>
      </w:r>
    </w:p>
    <w:p w14:paraId="3C24C216"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8.1.4</w:t>
      </w:r>
      <w:r w:rsidRPr="008955F0">
        <w:rPr>
          <w:rFonts w:ascii="Arial" w:hAnsi="Arial" w:cs="Arial"/>
          <w:sz w:val="20"/>
          <w:szCs w:val="20"/>
        </w:rPr>
        <w:t> Оценка имущественных прав может производиться рыночными методами оценки.</w:t>
      </w:r>
    </w:p>
    <w:p w14:paraId="661A24C4" w14:textId="77777777" w:rsidR="008955F0" w:rsidRPr="008955F0" w:rsidRDefault="008955F0" w:rsidP="008955F0">
      <w:pPr>
        <w:pStyle w:val="newncpi"/>
        <w:ind w:firstLine="426"/>
        <w:rPr>
          <w:rFonts w:ascii="Arial" w:hAnsi="Arial" w:cs="Arial"/>
          <w:sz w:val="20"/>
          <w:szCs w:val="20"/>
        </w:rPr>
      </w:pPr>
      <w:r w:rsidRPr="008955F0">
        <w:rPr>
          <w:rFonts w:ascii="Arial" w:hAnsi="Arial" w:cs="Arial"/>
          <w:b/>
          <w:sz w:val="20"/>
          <w:szCs w:val="20"/>
        </w:rPr>
        <w:lastRenderedPageBreak/>
        <w:t>8.2</w:t>
      </w:r>
      <w:r w:rsidRPr="008955F0">
        <w:rPr>
          <w:rFonts w:ascii="Arial" w:hAnsi="Arial" w:cs="Arial"/>
          <w:sz w:val="20"/>
          <w:szCs w:val="20"/>
        </w:rPr>
        <w:t> Предмет оценки зависит от цели оценки, требований законодательства, особенностей, указанных в настоящем техническом кодексе, и устанавливается в задании на оценку.</w:t>
      </w:r>
    </w:p>
    <w:p w14:paraId="14017236" w14:textId="77777777" w:rsidR="008955F0" w:rsidRPr="008955F0" w:rsidRDefault="008955F0" w:rsidP="008955F0">
      <w:pPr>
        <w:pStyle w:val="underpoint"/>
        <w:spacing w:before="0" w:after="0"/>
        <w:ind w:firstLine="426"/>
        <w:rPr>
          <w:rFonts w:ascii="Arial" w:hAnsi="Arial" w:cs="Arial"/>
          <w:sz w:val="20"/>
          <w:szCs w:val="20"/>
        </w:rPr>
      </w:pPr>
      <w:bookmarkStart w:id="34" w:name="a151"/>
      <w:bookmarkEnd w:id="34"/>
      <w:r w:rsidRPr="00106818">
        <w:rPr>
          <w:rFonts w:ascii="Arial" w:hAnsi="Arial" w:cs="Arial"/>
          <w:b/>
          <w:bCs/>
          <w:sz w:val="20"/>
          <w:szCs w:val="20"/>
        </w:rPr>
        <w:t>8.3</w:t>
      </w:r>
      <w:r w:rsidRPr="00106818">
        <w:rPr>
          <w:rFonts w:ascii="Arial" w:hAnsi="Arial" w:cs="Arial"/>
          <w:sz w:val="20"/>
          <w:szCs w:val="20"/>
        </w:rPr>
        <w:t xml:space="preserve"> При оценке стоимости </w:t>
      </w:r>
      <w:r w:rsidR="007113B0">
        <w:rPr>
          <w:rFonts w:ascii="Arial" w:hAnsi="Arial" w:cs="Arial"/>
          <w:sz w:val="20"/>
          <w:szCs w:val="20"/>
        </w:rPr>
        <w:t>объекта оценки</w:t>
      </w:r>
      <w:r w:rsidR="00106818" w:rsidRPr="00106818">
        <w:rPr>
          <w:rFonts w:ascii="Arial" w:hAnsi="Arial" w:cs="Arial"/>
          <w:sz w:val="20"/>
          <w:szCs w:val="20"/>
        </w:rPr>
        <w:t xml:space="preserve"> </w:t>
      </w:r>
      <w:r w:rsidRPr="00106818">
        <w:rPr>
          <w:rFonts w:ascii="Arial" w:hAnsi="Arial" w:cs="Arial"/>
          <w:sz w:val="20"/>
          <w:szCs w:val="20"/>
        </w:rPr>
        <w:t>рыночными методами оценки в зависимости от целей оценки предметом оценки являются:</w:t>
      </w:r>
    </w:p>
    <w:p w14:paraId="16873086"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рыночная стоимость;</w:t>
      </w:r>
    </w:p>
    <w:p w14:paraId="5B5D5347"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первоначальная стоимость объекта оценки (объекта-аналога);</w:t>
      </w:r>
    </w:p>
    <w:p w14:paraId="2650B964"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стоимость восстановления, стоимость замещения;</w:t>
      </w:r>
    </w:p>
    <w:p w14:paraId="01E4E8B4"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остаточная стоимость объекта оценки;</w:t>
      </w:r>
    </w:p>
    <w:p w14:paraId="45BFFDC8"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остаточная стоимость объекта-аналога;</w:t>
      </w:r>
    </w:p>
    <w:p w14:paraId="7177CAEE"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инвестиционная стоимость;</w:t>
      </w:r>
    </w:p>
    <w:p w14:paraId="1BB1052C"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ликвидационная стоимость;</w:t>
      </w:r>
    </w:p>
    <w:p w14:paraId="7120346F"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специальная стоимость;</w:t>
      </w:r>
    </w:p>
    <w:p w14:paraId="7B888327"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утилизационная стоимость;</w:t>
      </w:r>
    </w:p>
    <w:p w14:paraId="3F1C60AF"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скраповая стоимость;</w:t>
      </w:r>
    </w:p>
    <w:p w14:paraId="3EB5FA9B"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балансовая стоимость, в том числе первоначальная, переоцененная, остаточная.</w:t>
      </w:r>
    </w:p>
    <w:p w14:paraId="665BEEC3" w14:textId="77777777" w:rsidR="008955F0" w:rsidRPr="00227B3C" w:rsidRDefault="008955F0" w:rsidP="00227B3C">
      <w:pPr>
        <w:pStyle w:val="newncpi"/>
        <w:ind w:firstLine="426"/>
        <w:rPr>
          <w:rFonts w:ascii="Arial" w:hAnsi="Arial" w:cs="Arial"/>
          <w:sz w:val="20"/>
          <w:szCs w:val="20"/>
        </w:rPr>
      </w:pPr>
      <w:r w:rsidRPr="00227B3C">
        <w:rPr>
          <w:rFonts w:ascii="Arial" w:hAnsi="Arial" w:cs="Arial"/>
          <w:b/>
          <w:bCs/>
          <w:sz w:val="20"/>
          <w:szCs w:val="20"/>
        </w:rPr>
        <w:t>8.3.1</w:t>
      </w:r>
      <w:r w:rsidRPr="00227B3C">
        <w:rPr>
          <w:rFonts w:ascii="Arial" w:hAnsi="Arial" w:cs="Arial"/>
          <w:sz w:val="20"/>
          <w:szCs w:val="20"/>
        </w:rPr>
        <w:t> </w:t>
      </w:r>
      <w:r w:rsidR="007113B0">
        <w:rPr>
          <w:rFonts w:ascii="Arial" w:hAnsi="Arial" w:cs="Arial"/>
          <w:sz w:val="20"/>
          <w:szCs w:val="20"/>
        </w:rPr>
        <w:t>Рыночная стоимость объектов</w:t>
      </w:r>
      <w:r w:rsidR="0078488F" w:rsidRPr="00227B3C">
        <w:rPr>
          <w:rFonts w:ascii="Arial" w:hAnsi="Arial" w:cs="Arial"/>
          <w:sz w:val="20"/>
          <w:szCs w:val="20"/>
        </w:rPr>
        <w:t xml:space="preserve"> оценки</w:t>
      </w:r>
      <w:r w:rsidR="007113B0">
        <w:rPr>
          <w:rFonts w:ascii="Arial" w:hAnsi="Arial" w:cs="Arial"/>
          <w:sz w:val="20"/>
          <w:szCs w:val="20"/>
        </w:rPr>
        <w:t>, перечисленных в 4.1,</w:t>
      </w:r>
      <w:r w:rsidR="0078488F" w:rsidRPr="00227B3C">
        <w:rPr>
          <w:rFonts w:ascii="Arial" w:hAnsi="Arial" w:cs="Arial"/>
          <w:sz w:val="20"/>
          <w:szCs w:val="20"/>
        </w:rPr>
        <w:t xml:space="preserve"> может определяться в наиболее эффективном или текущем использовании.</w:t>
      </w:r>
      <w:r w:rsidR="00227B3C" w:rsidRPr="00227B3C">
        <w:rPr>
          <w:rFonts w:ascii="Arial" w:hAnsi="Arial" w:cs="Arial"/>
          <w:sz w:val="20"/>
          <w:szCs w:val="20"/>
        </w:rPr>
        <w:t xml:space="preserve"> </w:t>
      </w:r>
      <w:r w:rsidRPr="00227B3C">
        <w:rPr>
          <w:rFonts w:ascii="Arial" w:hAnsi="Arial" w:cs="Arial"/>
          <w:sz w:val="20"/>
          <w:szCs w:val="20"/>
        </w:rPr>
        <w:t>По умолчанию для объектов оценки</w:t>
      </w:r>
      <w:r w:rsidR="007113B0">
        <w:rPr>
          <w:rFonts w:ascii="Arial" w:hAnsi="Arial" w:cs="Arial"/>
          <w:sz w:val="20"/>
          <w:szCs w:val="20"/>
        </w:rPr>
        <w:t xml:space="preserve"> </w:t>
      </w:r>
      <w:r w:rsidRPr="00227B3C">
        <w:rPr>
          <w:rFonts w:ascii="Arial" w:hAnsi="Arial" w:cs="Arial"/>
          <w:sz w:val="20"/>
          <w:szCs w:val="20"/>
        </w:rPr>
        <w:t>рыночная стоимость в наиболее эффективном использовании равна рыночной стоимости в текущем использовании (далее − рыночная стоимость)</w:t>
      </w:r>
      <w:r w:rsidR="00227B3C" w:rsidRPr="00227B3C">
        <w:rPr>
          <w:rFonts w:ascii="Arial" w:hAnsi="Arial" w:cs="Arial"/>
          <w:sz w:val="20"/>
          <w:szCs w:val="20"/>
        </w:rPr>
        <w:t>, если иное не определено условиями договора и задания на оценку к нему</w:t>
      </w:r>
      <w:r w:rsidRPr="00227B3C">
        <w:rPr>
          <w:rFonts w:ascii="Arial" w:hAnsi="Arial" w:cs="Arial"/>
          <w:sz w:val="20"/>
          <w:szCs w:val="20"/>
        </w:rPr>
        <w:t xml:space="preserve">. Рыночная стоимость объектов оценки может определяться </w:t>
      </w:r>
      <w:r w:rsidRPr="00227B3C">
        <w:rPr>
          <w:rFonts w:ascii="Arial" w:hAnsi="Arial" w:cs="Arial"/>
          <w:spacing w:val="-2"/>
          <w:sz w:val="20"/>
          <w:szCs w:val="20"/>
        </w:rPr>
        <w:t>в соответствии с договором и заданием на оценку к нему для целей</w:t>
      </w:r>
      <w:r w:rsidRPr="00227B3C">
        <w:rPr>
          <w:rFonts w:ascii="Arial" w:hAnsi="Arial" w:cs="Arial"/>
          <w:sz w:val="20"/>
          <w:szCs w:val="20"/>
        </w:rPr>
        <w:t>, указанных в 4.2.</w:t>
      </w:r>
    </w:p>
    <w:p w14:paraId="6FE3A29A" w14:textId="77777777" w:rsidR="008955F0" w:rsidRPr="008955F0" w:rsidRDefault="008955F0" w:rsidP="008955F0">
      <w:pPr>
        <w:pStyle w:val="newncpi"/>
        <w:ind w:firstLine="426"/>
        <w:rPr>
          <w:rFonts w:ascii="Arial" w:hAnsi="Arial" w:cs="Arial"/>
          <w:b/>
          <w:bCs/>
          <w:sz w:val="20"/>
          <w:szCs w:val="20"/>
        </w:rPr>
      </w:pPr>
      <w:r w:rsidRPr="008955F0">
        <w:rPr>
          <w:rFonts w:ascii="Arial" w:hAnsi="Arial" w:cs="Arial"/>
          <w:b/>
          <w:bCs/>
          <w:sz w:val="20"/>
          <w:szCs w:val="20"/>
        </w:rPr>
        <w:t>8.3.2 </w:t>
      </w:r>
      <w:r w:rsidRPr="008955F0">
        <w:rPr>
          <w:rFonts w:ascii="Arial" w:hAnsi="Arial" w:cs="Arial"/>
          <w:bCs/>
          <w:sz w:val="20"/>
          <w:szCs w:val="20"/>
        </w:rPr>
        <w:t>Первоначальная стоимость объекта оценки, стоимость восстановления или стоимость замещения могут являться результатом независимой оценки или использоваться в промежуточных расчетах при реализации методов расчета стоимости.</w:t>
      </w:r>
    </w:p>
    <w:p w14:paraId="0AE1E024" w14:textId="77777777" w:rsidR="008955F0" w:rsidRPr="008955F0" w:rsidRDefault="008955F0" w:rsidP="008955F0">
      <w:pPr>
        <w:pStyle w:val="newncpi"/>
        <w:ind w:firstLine="426"/>
        <w:rPr>
          <w:rFonts w:ascii="Arial" w:hAnsi="Arial" w:cs="Arial"/>
          <w:b/>
          <w:bCs/>
          <w:sz w:val="20"/>
          <w:szCs w:val="20"/>
        </w:rPr>
      </w:pPr>
      <w:r w:rsidRPr="008955F0">
        <w:rPr>
          <w:rFonts w:ascii="Arial" w:hAnsi="Arial" w:cs="Arial"/>
          <w:b/>
          <w:bCs/>
          <w:sz w:val="20"/>
          <w:szCs w:val="20"/>
        </w:rPr>
        <w:t>8.3.2.1 </w:t>
      </w:r>
      <w:r w:rsidRPr="008955F0">
        <w:rPr>
          <w:rFonts w:ascii="Arial" w:hAnsi="Arial" w:cs="Arial"/>
          <w:bCs/>
          <w:sz w:val="20"/>
          <w:szCs w:val="20"/>
        </w:rPr>
        <w:t>Первоначальная стоимость объекта оценки, стоимость восстановления или стоимость замещения могут рассчитываться для целей, указанных в 4.2, если это не противоречит законодательству. При этом цена приобретения нового объекта оценки в текущем уровне цен может приравниваться к стоимости восстановления, цена приобретения нового объекта-аналога в текущем уровне цен – к стоимости замещения. По первоначальной стоимости объекта-аналога может определяться первоначальная стоимость объекта оценки.</w:t>
      </w:r>
    </w:p>
    <w:p w14:paraId="166071AA" w14:textId="77777777" w:rsidR="008955F0" w:rsidRPr="008955F0" w:rsidRDefault="008955F0" w:rsidP="008955F0">
      <w:pPr>
        <w:pStyle w:val="newncpi"/>
        <w:ind w:firstLine="426"/>
        <w:rPr>
          <w:rFonts w:ascii="Arial" w:hAnsi="Arial" w:cs="Arial"/>
          <w:b/>
          <w:bCs/>
          <w:sz w:val="20"/>
          <w:szCs w:val="20"/>
        </w:rPr>
      </w:pPr>
      <w:r w:rsidRPr="008955F0">
        <w:rPr>
          <w:rFonts w:ascii="Arial" w:hAnsi="Arial" w:cs="Arial"/>
          <w:b/>
          <w:bCs/>
          <w:sz w:val="20"/>
          <w:szCs w:val="20"/>
        </w:rPr>
        <w:t>8.3.2.2 </w:t>
      </w:r>
      <w:r w:rsidRPr="008955F0">
        <w:rPr>
          <w:rFonts w:ascii="Arial" w:hAnsi="Arial" w:cs="Arial"/>
          <w:bCs/>
          <w:sz w:val="20"/>
          <w:szCs w:val="20"/>
        </w:rPr>
        <w:t>Первоначальная стоимость объекта оценки в текущем уровне цен, стоимость восстановления или стоимость замещения объекта оценки могут приравниваться к рыночной стоимости нового объекта оценки.</w:t>
      </w:r>
    </w:p>
    <w:p w14:paraId="0CF53D29" w14:textId="77777777" w:rsidR="008955F0" w:rsidRPr="008955F0" w:rsidRDefault="008955F0" w:rsidP="008955F0">
      <w:pPr>
        <w:pStyle w:val="newncpi"/>
        <w:ind w:firstLine="426"/>
        <w:rPr>
          <w:rFonts w:ascii="Arial" w:hAnsi="Arial" w:cs="Arial"/>
          <w:b/>
          <w:bCs/>
          <w:sz w:val="20"/>
          <w:szCs w:val="20"/>
        </w:rPr>
      </w:pPr>
      <w:r w:rsidRPr="008955F0">
        <w:rPr>
          <w:rFonts w:ascii="Arial" w:hAnsi="Arial" w:cs="Arial"/>
          <w:b/>
          <w:bCs/>
          <w:sz w:val="20"/>
          <w:szCs w:val="20"/>
        </w:rPr>
        <w:t>8.3.3 </w:t>
      </w:r>
      <w:r w:rsidRPr="008955F0">
        <w:rPr>
          <w:rFonts w:ascii="Arial" w:hAnsi="Arial" w:cs="Arial"/>
          <w:bCs/>
          <w:sz w:val="20"/>
          <w:szCs w:val="20"/>
        </w:rPr>
        <w:t>Остаточная стоимость объекта оценки может являться результатом независимой оценки или использоваться в промежуточных расчетах при реализации методов расчета стоимости.</w:t>
      </w:r>
    </w:p>
    <w:p w14:paraId="3737FC6D" w14:textId="77777777" w:rsidR="008955F0" w:rsidRPr="008955F0" w:rsidRDefault="008955F0" w:rsidP="008955F0">
      <w:pPr>
        <w:pStyle w:val="newncpi"/>
        <w:ind w:firstLine="426"/>
        <w:rPr>
          <w:rFonts w:ascii="Arial" w:hAnsi="Arial" w:cs="Arial"/>
          <w:b/>
          <w:bCs/>
          <w:sz w:val="20"/>
          <w:szCs w:val="20"/>
        </w:rPr>
      </w:pPr>
      <w:r w:rsidRPr="008955F0">
        <w:rPr>
          <w:rFonts w:ascii="Arial" w:hAnsi="Arial" w:cs="Arial"/>
          <w:b/>
          <w:bCs/>
          <w:sz w:val="20"/>
          <w:szCs w:val="20"/>
        </w:rPr>
        <w:t>8.3.3.1 </w:t>
      </w:r>
      <w:r w:rsidRPr="008955F0">
        <w:rPr>
          <w:rFonts w:ascii="Arial" w:hAnsi="Arial" w:cs="Arial"/>
          <w:bCs/>
          <w:sz w:val="20"/>
          <w:szCs w:val="20"/>
        </w:rPr>
        <w:t xml:space="preserve">Остаточная стоимость объекта оценки может рассчитываться для целей, указанных в 4.2, перечисления а) – в), и) – л), н), </w:t>
      </w:r>
      <w:r w:rsidR="00724B77">
        <w:rPr>
          <w:rFonts w:ascii="Arial" w:hAnsi="Arial" w:cs="Arial"/>
          <w:bCs/>
          <w:sz w:val="20"/>
          <w:szCs w:val="20"/>
        </w:rPr>
        <w:t>ц</w:t>
      </w:r>
      <w:r w:rsidRPr="008955F0">
        <w:rPr>
          <w:rFonts w:ascii="Arial" w:hAnsi="Arial" w:cs="Arial"/>
          <w:bCs/>
          <w:sz w:val="20"/>
          <w:szCs w:val="20"/>
        </w:rPr>
        <w:t>), в том числе уплаты государственной пошлины в суд, если это не противоречит законодательству. Цена приобретения объекта оценки может приравниваться к остаточной стоимости объекта оценки, если приобретался бывший в эксплуатации объект.</w:t>
      </w:r>
    </w:p>
    <w:p w14:paraId="79DBB3B7" w14:textId="77777777" w:rsidR="008955F0" w:rsidRPr="008955F0" w:rsidRDefault="008955F0" w:rsidP="008955F0">
      <w:pPr>
        <w:pStyle w:val="newncpi"/>
        <w:ind w:firstLine="426"/>
        <w:rPr>
          <w:rFonts w:ascii="Arial" w:hAnsi="Arial" w:cs="Arial"/>
          <w:b/>
          <w:bCs/>
          <w:sz w:val="20"/>
          <w:szCs w:val="20"/>
        </w:rPr>
      </w:pPr>
      <w:r w:rsidRPr="008955F0">
        <w:rPr>
          <w:rFonts w:ascii="Arial" w:hAnsi="Arial" w:cs="Arial"/>
          <w:b/>
          <w:bCs/>
          <w:sz w:val="20"/>
          <w:szCs w:val="20"/>
        </w:rPr>
        <w:t>8.3.4 </w:t>
      </w:r>
      <w:r w:rsidRPr="008955F0">
        <w:rPr>
          <w:rFonts w:ascii="Arial" w:hAnsi="Arial" w:cs="Arial"/>
          <w:bCs/>
          <w:sz w:val="20"/>
          <w:szCs w:val="20"/>
        </w:rPr>
        <w:t>Остаточная стоимость объекта-аналога и его частей, элементов может использоваться для определения остаточной стоимости объекта оценки, а также при определении накопленного износа в методе рыночной выборки, затратном методе оценки, сравнительном методе оценки. Цена приобретения объекта-аналога может приравниваться к остаточной стоимости объекта-аналога, если приобретался бывший в эксплуатации объект.</w:t>
      </w:r>
    </w:p>
    <w:p w14:paraId="7C8A76AD"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8.3.5</w:t>
      </w:r>
      <w:r w:rsidRPr="008955F0">
        <w:rPr>
          <w:rFonts w:ascii="Arial" w:hAnsi="Arial" w:cs="Arial"/>
          <w:sz w:val="20"/>
          <w:szCs w:val="20"/>
        </w:rPr>
        <w:t> Инвестиционная стоимость объекта оценки может рассчитываться методами оценки и методами расчета стоимости, которые выбирает и обосновывает оценщик, в зависимости от преимуществ и экономических выгод, получаемых инвестором от приобретения объекта оценки, и инвестиций, необходимых для осуществления инвестиционных целей.</w:t>
      </w:r>
    </w:p>
    <w:p w14:paraId="66F7CD25"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sz w:val="20"/>
          <w:szCs w:val="20"/>
        </w:rPr>
        <w:t xml:space="preserve">Инвестиционная стоимость объекта оценки может рассчитываться для целей, указанных в 4.2, перечисления а) – в) (за исключением продажи на аукционе), г), н), </w:t>
      </w:r>
      <w:r w:rsidR="00724B77">
        <w:rPr>
          <w:rFonts w:ascii="Arial" w:hAnsi="Arial" w:cs="Arial"/>
          <w:sz w:val="20"/>
          <w:szCs w:val="20"/>
        </w:rPr>
        <w:t>ц</w:t>
      </w:r>
      <w:r w:rsidRPr="008955F0">
        <w:rPr>
          <w:rFonts w:ascii="Arial" w:hAnsi="Arial" w:cs="Arial"/>
          <w:sz w:val="20"/>
          <w:szCs w:val="20"/>
        </w:rPr>
        <w:t>).</w:t>
      </w:r>
    </w:p>
    <w:p w14:paraId="4B85FFD9"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sz w:val="20"/>
          <w:szCs w:val="20"/>
        </w:rPr>
        <w:t>При расчете инвестиционной стоимости учитываются дополнительные условия и другие факторы, влияющие на стоимость объекта оценки.</w:t>
      </w:r>
    </w:p>
    <w:p w14:paraId="6EB507E3"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8.3.6</w:t>
      </w:r>
      <w:r w:rsidRPr="008955F0">
        <w:rPr>
          <w:rFonts w:ascii="Arial" w:hAnsi="Arial" w:cs="Arial"/>
          <w:sz w:val="20"/>
          <w:szCs w:val="20"/>
        </w:rPr>
        <w:t xml:space="preserve"> Ликвидационная стоимость объекта оценки определяется в соответствии с ТКП</w:t>
      </w:r>
      <w:r w:rsidRPr="008955F0">
        <w:rPr>
          <w:rFonts w:ascii="Arial" w:hAnsi="Arial" w:cs="Arial"/>
          <w:sz w:val="20"/>
          <w:szCs w:val="20"/>
          <w:lang w:val="en-US"/>
        </w:rPr>
        <w:t> </w:t>
      </w:r>
      <w:r w:rsidRPr="008955F0">
        <w:rPr>
          <w:rFonts w:ascii="Arial" w:hAnsi="Arial" w:cs="Arial"/>
          <w:sz w:val="20"/>
          <w:szCs w:val="20"/>
        </w:rPr>
        <w:t>52.0.03.</w:t>
      </w:r>
    </w:p>
    <w:p w14:paraId="31FC8A6C"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8.3.7</w:t>
      </w:r>
      <w:r>
        <w:rPr>
          <w:rFonts w:ascii="Arial" w:hAnsi="Arial" w:cs="Arial"/>
          <w:sz w:val="20"/>
          <w:szCs w:val="20"/>
        </w:rPr>
        <w:t> </w:t>
      </w:r>
      <w:r w:rsidRPr="008955F0">
        <w:rPr>
          <w:rFonts w:ascii="Arial" w:hAnsi="Arial" w:cs="Arial"/>
          <w:sz w:val="20"/>
          <w:szCs w:val="20"/>
        </w:rPr>
        <w:t>Специальная стоимость объекта оценки может рассчитываться методами оценки и методами расчета стоимости, которые выбирает и обосновывает оценщик в зависимости от особенностей объекта оценки, преимуществ и экономических выгод, которые получает покупатель с приобретением имущественных прав на объект оценки.</w:t>
      </w:r>
    </w:p>
    <w:p w14:paraId="40572DEC"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sz w:val="20"/>
          <w:szCs w:val="20"/>
        </w:rPr>
        <w:lastRenderedPageBreak/>
        <w:t xml:space="preserve">Специальная стоимость объекта оценки может рассчитываться для целей, указанных в 4.2, перечисления а), б), н), </w:t>
      </w:r>
      <w:r w:rsidR="00724B77">
        <w:rPr>
          <w:rFonts w:ascii="Arial" w:hAnsi="Arial" w:cs="Arial"/>
          <w:sz w:val="20"/>
          <w:szCs w:val="20"/>
        </w:rPr>
        <w:t>ц</w:t>
      </w:r>
      <w:r w:rsidRPr="008955F0">
        <w:rPr>
          <w:rFonts w:ascii="Arial" w:hAnsi="Arial" w:cs="Arial"/>
          <w:sz w:val="20"/>
          <w:szCs w:val="20"/>
        </w:rPr>
        <w:t>).</w:t>
      </w:r>
    </w:p>
    <w:p w14:paraId="6B8984A8" w14:textId="77777777" w:rsidR="008955F0" w:rsidRPr="008955F0" w:rsidRDefault="008955F0" w:rsidP="008955F0">
      <w:pPr>
        <w:pStyle w:val="underpoint"/>
        <w:spacing w:before="0" w:after="0"/>
        <w:ind w:firstLine="426"/>
        <w:rPr>
          <w:rFonts w:ascii="Arial" w:hAnsi="Arial" w:cs="Arial"/>
          <w:bCs/>
          <w:sz w:val="20"/>
          <w:szCs w:val="20"/>
          <w:highlight w:val="yellow"/>
        </w:rPr>
      </w:pPr>
      <w:r w:rsidRPr="008955F0">
        <w:rPr>
          <w:rFonts w:ascii="Arial" w:hAnsi="Arial" w:cs="Arial"/>
          <w:b/>
          <w:bCs/>
          <w:sz w:val="20"/>
          <w:szCs w:val="20"/>
        </w:rPr>
        <w:t>8.3.8 </w:t>
      </w:r>
      <w:r w:rsidRPr="008955F0">
        <w:rPr>
          <w:rFonts w:ascii="Arial" w:hAnsi="Arial" w:cs="Arial"/>
          <w:bCs/>
          <w:sz w:val="20"/>
          <w:szCs w:val="20"/>
        </w:rPr>
        <w:t>Утилизационная стоимость может рассчитываться для ДТС методами оценки и методами расчета стоимости, указанными в настоящем техническом кодексе, в зависимости от их фактического состояния и исходной информации, используемой для определения рыночной стоимости годных частей.</w:t>
      </w:r>
    </w:p>
    <w:p w14:paraId="15B31DA4" w14:textId="3DE10C93" w:rsidR="00B1322F" w:rsidRPr="00B1322F" w:rsidRDefault="008955F0" w:rsidP="00B1322F">
      <w:pPr>
        <w:pStyle w:val="underpoint"/>
        <w:spacing w:before="0" w:after="0"/>
        <w:ind w:firstLine="426"/>
        <w:rPr>
          <w:rFonts w:ascii="Arial" w:hAnsi="Arial" w:cs="Arial"/>
          <w:strike/>
          <w:sz w:val="20"/>
          <w:szCs w:val="20"/>
          <w:highlight w:val="yellow"/>
        </w:rPr>
      </w:pPr>
      <w:r w:rsidRPr="008955F0">
        <w:rPr>
          <w:rFonts w:ascii="Arial" w:hAnsi="Arial" w:cs="Arial"/>
          <w:sz w:val="20"/>
          <w:szCs w:val="20"/>
        </w:rPr>
        <w:t>Утилизационная стоимость может рассчитываться в случае уничтожения (гибели) ДТС</w:t>
      </w:r>
      <w:r w:rsidR="00B1322F">
        <w:rPr>
          <w:rFonts w:ascii="Arial" w:hAnsi="Arial" w:cs="Arial"/>
          <w:sz w:val="20"/>
          <w:szCs w:val="20"/>
        </w:rPr>
        <w:t>, в том числе</w:t>
      </w:r>
      <w:r w:rsidR="00DC24FD">
        <w:rPr>
          <w:rFonts w:ascii="Arial" w:hAnsi="Arial" w:cs="Arial"/>
          <w:sz w:val="20"/>
          <w:szCs w:val="20"/>
        </w:rPr>
        <w:t>,</w:t>
      </w:r>
      <w:r w:rsidR="00B1322F">
        <w:rPr>
          <w:rFonts w:ascii="Arial" w:hAnsi="Arial" w:cs="Arial"/>
          <w:sz w:val="20"/>
          <w:szCs w:val="20"/>
        </w:rPr>
        <w:t xml:space="preserve"> когда </w:t>
      </w:r>
      <w:r w:rsidR="00B1322F" w:rsidRPr="00B1322F">
        <w:rPr>
          <w:rFonts w:ascii="Arial" w:hAnsi="Arial" w:cs="Arial"/>
          <w:sz w:val="20"/>
          <w:szCs w:val="20"/>
        </w:rPr>
        <w:t>объект оценки подлежит списанию</w:t>
      </w:r>
      <w:r w:rsidR="00B1322F">
        <w:rPr>
          <w:rFonts w:ascii="Arial" w:hAnsi="Arial" w:cs="Arial"/>
          <w:sz w:val="20"/>
          <w:szCs w:val="20"/>
        </w:rPr>
        <w:t>.</w:t>
      </w:r>
    </w:p>
    <w:p w14:paraId="1384D2C1" w14:textId="77777777" w:rsidR="008955F0" w:rsidRDefault="008955F0" w:rsidP="008955F0">
      <w:pPr>
        <w:pStyle w:val="underpoint"/>
        <w:spacing w:before="0" w:after="0"/>
        <w:ind w:firstLine="426"/>
        <w:rPr>
          <w:rFonts w:ascii="Arial" w:hAnsi="Arial" w:cs="Arial"/>
          <w:sz w:val="20"/>
          <w:szCs w:val="20"/>
        </w:rPr>
      </w:pPr>
      <w:r w:rsidRPr="008955F0">
        <w:rPr>
          <w:rFonts w:ascii="Arial" w:hAnsi="Arial" w:cs="Arial"/>
          <w:sz w:val="20"/>
          <w:szCs w:val="20"/>
        </w:rPr>
        <w:t xml:space="preserve">Утилизационная стоимость объекта оценки может рассчитываться для целей, указанных в 4.2, перечисления а)–в), и)–л), н), </w:t>
      </w:r>
      <w:r w:rsidR="00724B77">
        <w:rPr>
          <w:rFonts w:ascii="Arial" w:hAnsi="Arial" w:cs="Arial"/>
          <w:sz w:val="20"/>
          <w:szCs w:val="20"/>
        </w:rPr>
        <w:t>ц</w:t>
      </w:r>
      <w:r w:rsidRPr="008955F0">
        <w:rPr>
          <w:rFonts w:ascii="Arial" w:hAnsi="Arial" w:cs="Arial"/>
          <w:sz w:val="20"/>
          <w:szCs w:val="20"/>
        </w:rPr>
        <w:t>), а также для определения экономической целесообразности ремонта ДТС</w:t>
      </w:r>
      <w:r w:rsidR="00B72702">
        <w:rPr>
          <w:rFonts w:ascii="Arial" w:hAnsi="Arial" w:cs="Arial"/>
          <w:sz w:val="20"/>
          <w:szCs w:val="20"/>
        </w:rPr>
        <w:t>.</w:t>
      </w:r>
    </w:p>
    <w:p w14:paraId="6995F61A" w14:textId="77777777" w:rsidR="00B72702" w:rsidRPr="008955F0" w:rsidRDefault="00B72702" w:rsidP="00B72702">
      <w:pPr>
        <w:pStyle w:val="underpoint"/>
        <w:spacing w:before="0" w:after="0"/>
        <w:ind w:firstLine="426"/>
        <w:rPr>
          <w:rFonts w:ascii="Arial" w:hAnsi="Arial" w:cs="Arial"/>
          <w:sz w:val="20"/>
          <w:szCs w:val="20"/>
        </w:rPr>
      </w:pPr>
      <w:r w:rsidRPr="008955F0">
        <w:rPr>
          <w:rFonts w:ascii="Arial" w:hAnsi="Arial" w:cs="Arial"/>
          <w:sz w:val="20"/>
          <w:szCs w:val="20"/>
        </w:rPr>
        <w:t>Методы расчета утилизационной стоимости объекта оценки выбираются и обосновываются оценщиком.</w:t>
      </w:r>
    </w:p>
    <w:p w14:paraId="390F21EE" w14:textId="77777777" w:rsidR="008955F0" w:rsidRPr="003D0656" w:rsidRDefault="008955F0" w:rsidP="008955F0">
      <w:pPr>
        <w:pStyle w:val="underpoint"/>
        <w:spacing w:before="0" w:after="0"/>
        <w:ind w:firstLine="426"/>
        <w:rPr>
          <w:rFonts w:ascii="Arial" w:hAnsi="Arial" w:cs="Arial"/>
          <w:sz w:val="20"/>
          <w:szCs w:val="20"/>
        </w:rPr>
      </w:pPr>
      <w:r w:rsidRPr="003D0656">
        <w:rPr>
          <w:rFonts w:ascii="Arial" w:hAnsi="Arial" w:cs="Arial"/>
          <w:b/>
          <w:bCs/>
          <w:sz w:val="20"/>
          <w:szCs w:val="20"/>
        </w:rPr>
        <w:t>8.3.9 </w:t>
      </w:r>
      <w:r w:rsidRPr="003D0656">
        <w:rPr>
          <w:rFonts w:ascii="Arial" w:hAnsi="Arial" w:cs="Arial"/>
          <w:sz w:val="20"/>
          <w:szCs w:val="20"/>
        </w:rPr>
        <w:t xml:space="preserve">Скраповая стоимость (стоимость лома) </w:t>
      </w:r>
      <w:r w:rsidR="009F584E" w:rsidRPr="003D0656">
        <w:rPr>
          <w:rFonts w:ascii="Arial" w:hAnsi="Arial" w:cs="Arial"/>
          <w:sz w:val="20"/>
          <w:szCs w:val="20"/>
        </w:rPr>
        <w:t>ДТС</w:t>
      </w:r>
      <w:r w:rsidR="009F584E">
        <w:rPr>
          <w:rFonts w:ascii="Arial" w:hAnsi="Arial" w:cs="Arial"/>
          <w:sz w:val="20"/>
          <w:szCs w:val="20"/>
        </w:rPr>
        <w:t xml:space="preserve"> </w:t>
      </w:r>
      <w:r w:rsidR="00B72702">
        <w:rPr>
          <w:rFonts w:ascii="Arial" w:hAnsi="Arial" w:cs="Arial"/>
          <w:sz w:val="20"/>
          <w:szCs w:val="20"/>
        </w:rPr>
        <w:t xml:space="preserve">может </w:t>
      </w:r>
      <w:r w:rsidRPr="003D0656">
        <w:rPr>
          <w:rFonts w:ascii="Arial" w:hAnsi="Arial" w:cs="Arial"/>
          <w:sz w:val="20"/>
          <w:szCs w:val="20"/>
        </w:rPr>
        <w:t>рассчитываться методами оценки и методами расчета стоимости, указанными в настоящем техническом кодексе. Методы расчета скраповой стоимости (стоимость лома) выбираются и обосновываются оценщиком.</w:t>
      </w:r>
    </w:p>
    <w:p w14:paraId="1495832D" w14:textId="77777777" w:rsidR="008955F0" w:rsidRPr="008955F0" w:rsidRDefault="008955F0" w:rsidP="008955F0">
      <w:pPr>
        <w:pStyle w:val="underpoint"/>
        <w:spacing w:before="0" w:after="0"/>
        <w:ind w:firstLine="426"/>
        <w:rPr>
          <w:rFonts w:ascii="Arial" w:hAnsi="Arial" w:cs="Arial"/>
          <w:sz w:val="20"/>
          <w:szCs w:val="20"/>
        </w:rPr>
      </w:pPr>
      <w:r w:rsidRPr="003D0656">
        <w:rPr>
          <w:rFonts w:ascii="Arial" w:hAnsi="Arial" w:cs="Arial"/>
          <w:sz w:val="20"/>
          <w:szCs w:val="20"/>
        </w:rPr>
        <w:t xml:space="preserve">Скраповая стоимость (стоимость лома) объекта оценки может рассчитываться для целей, указанных в 4.2, перечисления а), б), н), о), </w:t>
      </w:r>
      <w:r w:rsidR="00724B77">
        <w:rPr>
          <w:rFonts w:ascii="Arial" w:hAnsi="Arial" w:cs="Arial"/>
          <w:sz w:val="20"/>
          <w:szCs w:val="20"/>
        </w:rPr>
        <w:t>ц</w:t>
      </w:r>
      <w:r w:rsidRPr="003D0656">
        <w:rPr>
          <w:rFonts w:ascii="Arial" w:hAnsi="Arial" w:cs="Arial"/>
          <w:sz w:val="20"/>
          <w:szCs w:val="20"/>
        </w:rPr>
        <w:t xml:space="preserve">), а также при определении утилизационной стоимости в </w:t>
      </w:r>
      <w:r w:rsidR="003D0656" w:rsidRPr="003D0656">
        <w:rPr>
          <w:rFonts w:ascii="Arial" w:hAnsi="Arial" w:cs="Arial"/>
          <w:sz w:val="20"/>
          <w:szCs w:val="20"/>
        </w:rPr>
        <w:t>соответствии с настоящим техническим кодексом</w:t>
      </w:r>
      <w:r w:rsidRPr="003D0656">
        <w:rPr>
          <w:rFonts w:ascii="Arial" w:hAnsi="Arial" w:cs="Arial"/>
          <w:sz w:val="20"/>
          <w:szCs w:val="20"/>
        </w:rPr>
        <w:t>.</w:t>
      </w:r>
    </w:p>
    <w:p w14:paraId="46D61569"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sz w:val="20"/>
          <w:szCs w:val="20"/>
        </w:rPr>
        <w:t>8.3.10</w:t>
      </w:r>
      <w:r w:rsidRPr="008955F0">
        <w:rPr>
          <w:rFonts w:ascii="Arial" w:hAnsi="Arial" w:cs="Arial"/>
          <w:sz w:val="20"/>
          <w:szCs w:val="20"/>
        </w:rPr>
        <w:t> Балансовая стоимость, в том числе первоначальная, переоцененная, остаточная стоимость может быть результатом независимой оценки или использоваться в промежуточных расчетах при реализации методов расчета стоимости.</w:t>
      </w:r>
    </w:p>
    <w:p w14:paraId="1E00429A"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sz w:val="20"/>
          <w:szCs w:val="20"/>
        </w:rPr>
        <w:t>8.3.10.1</w:t>
      </w:r>
      <w:r w:rsidRPr="008955F0">
        <w:rPr>
          <w:rFonts w:ascii="Arial" w:hAnsi="Arial" w:cs="Arial"/>
          <w:sz w:val="20"/>
          <w:szCs w:val="20"/>
        </w:rPr>
        <w:t> Первоначальная стоимость может определяться для выделяемых инвентарных объектов из одного или нескольких инвентарных объектов, разделяемых инвентарных объектов, стоимость которых входит в состав одного инвентарного объекта.</w:t>
      </w:r>
    </w:p>
    <w:p w14:paraId="0B07BF2D" w14:textId="77777777" w:rsidR="008955F0" w:rsidRPr="008955F0" w:rsidRDefault="008955F0" w:rsidP="008955F0">
      <w:pPr>
        <w:pStyle w:val="underpoint"/>
        <w:spacing w:before="0" w:after="0"/>
        <w:ind w:firstLine="426"/>
        <w:rPr>
          <w:rFonts w:ascii="Arial" w:hAnsi="Arial" w:cs="Arial"/>
          <w:bCs/>
          <w:sz w:val="20"/>
          <w:szCs w:val="20"/>
          <w:highlight w:val="yellow"/>
        </w:rPr>
      </w:pPr>
      <w:r w:rsidRPr="008955F0">
        <w:rPr>
          <w:rFonts w:ascii="Arial" w:hAnsi="Arial" w:cs="Arial"/>
          <w:b/>
          <w:bCs/>
          <w:sz w:val="20"/>
          <w:szCs w:val="20"/>
        </w:rPr>
        <w:t>8.3.10.2</w:t>
      </w:r>
      <w:r w:rsidRPr="008955F0">
        <w:rPr>
          <w:rFonts w:ascii="Arial" w:hAnsi="Arial" w:cs="Arial"/>
          <w:bCs/>
          <w:sz w:val="20"/>
          <w:szCs w:val="20"/>
        </w:rPr>
        <w:t xml:space="preserve"> Переоцененная стоимость может рассчитываться в </w:t>
      </w:r>
      <w:r w:rsidRPr="00482E3B">
        <w:rPr>
          <w:rFonts w:ascii="Arial" w:hAnsi="Arial" w:cs="Arial"/>
          <w:bCs/>
          <w:sz w:val="20"/>
          <w:szCs w:val="20"/>
        </w:rPr>
        <w:t xml:space="preserve">соответствии с </w:t>
      </w:r>
      <w:r w:rsidR="00482E3B" w:rsidRPr="00482E3B">
        <w:rPr>
          <w:rFonts w:ascii="Arial" w:hAnsi="Arial" w:cs="Arial"/>
          <w:bCs/>
          <w:sz w:val="20"/>
          <w:szCs w:val="20"/>
        </w:rPr>
        <w:t>[5</w:t>
      </w:r>
      <w:r w:rsidRPr="00482E3B">
        <w:rPr>
          <w:rFonts w:ascii="Arial" w:hAnsi="Arial" w:cs="Arial"/>
          <w:bCs/>
          <w:sz w:val="20"/>
          <w:szCs w:val="20"/>
        </w:rPr>
        <w:t>] путем применения к первоначальной или переоцененной стоимости коэффициентов изменения стоимости видов (групп) основных средств.</w:t>
      </w:r>
    </w:p>
    <w:p w14:paraId="433DE1C9"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sz w:val="20"/>
          <w:szCs w:val="20"/>
        </w:rPr>
        <w:t>Переоцененная стоимость для цели оценки, указанной в 4.2, перечисление р), определяется как остаточная стоимость, которая принимается равной рыночной стоимости объекта оценки, определенной в текущем использовании, плюс накопленный износ.</w:t>
      </w:r>
    </w:p>
    <w:p w14:paraId="380BBDF4"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sz w:val="20"/>
          <w:szCs w:val="20"/>
        </w:rPr>
        <w:t>8.3.10.3</w:t>
      </w:r>
      <w:r w:rsidRPr="008955F0">
        <w:rPr>
          <w:rFonts w:ascii="Arial" w:hAnsi="Arial" w:cs="Arial"/>
          <w:sz w:val="20"/>
          <w:szCs w:val="20"/>
        </w:rPr>
        <w:t> Если остаточная стоимость является результатом независимой оценки, то ее определение производится затратным методом оценки с учетом законодательства о бухгалтерском учете и отчетности, за исключением целей оценки, указанных в 4.2, перечисления р), с). Остаточная стоимость для цели оценки, указанной в 4.2, перечисление р), определяется как рыночная стоимость объекта оценки, определяемая в текущем использовании, а для цели оценки, указанной в 4.2 перечислении с), в соответствии 8.4.2.</w:t>
      </w:r>
    </w:p>
    <w:p w14:paraId="3582FCA1"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sz w:val="20"/>
          <w:szCs w:val="20"/>
        </w:rPr>
        <w:t>8.4</w:t>
      </w:r>
      <w:r w:rsidRPr="008955F0">
        <w:rPr>
          <w:rFonts w:ascii="Arial" w:hAnsi="Arial" w:cs="Arial"/>
          <w:sz w:val="20"/>
          <w:szCs w:val="20"/>
        </w:rPr>
        <w:t> Разделение (выделение) первоначальной (переоцененной, остаточной) стоимости инвентарного объекта для цели оценки, предусмотренной в 4.2, перечисление с) проводится с использованием рыночных методов оценки.</w:t>
      </w:r>
    </w:p>
    <w:p w14:paraId="7D226ECC" w14:textId="77777777" w:rsidR="008955F0" w:rsidRPr="008955F0" w:rsidRDefault="008955F0" w:rsidP="008955F0">
      <w:pPr>
        <w:pStyle w:val="underpoint"/>
        <w:spacing w:before="0" w:after="0"/>
        <w:ind w:firstLine="426"/>
        <w:rPr>
          <w:rFonts w:ascii="Arial" w:hAnsi="Arial" w:cs="Arial"/>
          <w:sz w:val="20"/>
          <w:szCs w:val="20"/>
          <w:highlight w:val="yellow"/>
        </w:rPr>
      </w:pPr>
      <w:r w:rsidRPr="008955F0">
        <w:rPr>
          <w:rFonts w:ascii="Arial" w:hAnsi="Arial" w:cs="Arial"/>
          <w:b/>
          <w:sz w:val="20"/>
          <w:szCs w:val="20"/>
        </w:rPr>
        <w:t>8.4.1</w:t>
      </w:r>
      <w:r w:rsidRPr="008955F0">
        <w:rPr>
          <w:rFonts w:ascii="Arial" w:hAnsi="Arial" w:cs="Arial"/>
          <w:sz w:val="20"/>
          <w:szCs w:val="20"/>
        </w:rPr>
        <w:t> Разделение (выделение) первоначальной стоимости инвентарного объекта на первоначальную стоимость объектов, входящих в его состав, производится в следующей последовательности:</w:t>
      </w:r>
    </w:p>
    <w:p w14:paraId="2D017ECC"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определяется стоимость восстановления или стоимость замещения каждого объекта, входящего в состав первоначальной стоимости инвентарного объекта;</w:t>
      </w:r>
    </w:p>
    <w:p w14:paraId="2D6A2729"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рассчитывается суммарная стоимость восстановления или стоимость замещения всех объектов, входящих в инвентарный объект;</w:t>
      </w:r>
    </w:p>
    <w:p w14:paraId="5C6D1B92"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определяется удельный вес каждого объекта в суммарной стоимости восстановления или стоимости замещения;</w:t>
      </w:r>
    </w:p>
    <w:p w14:paraId="60C79B69" w14:textId="77777777" w:rsidR="008955F0" w:rsidRPr="00CE3160" w:rsidRDefault="008955F0" w:rsidP="008955F0">
      <w:pPr>
        <w:pStyle w:val="newncpi"/>
        <w:ind w:firstLine="426"/>
        <w:rPr>
          <w:rFonts w:ascii="Arial" w:hAnsi="Arial" w:cs="Arial"/>
          <w:sz w:val="20"/>
          <w:szCs w:val="20"/>
        </w:rPr>
      </w:pPr>
      <w:r w:rsidRPr="008955F0">
        <w:rPr>
          <w:rFonts w:ascii="Arial" w:hAnsi="Arial" w:cs="Arial"/>
          <w:sz w:val="20"/>
          <w:szCs w:val="20"/>
        </w:rPr>
        <w:t xml:space="preserve">– рассчитывается первоначальная стоимость каждого объекта, входящего в инвентарный объект, </w:t>
      </w:r>
      <w:r w:rsidRPr="00CE3160">
        <w:rPr>
          <w:rFonts w:ascii="Arial" w:hAnsi="Arial" w:cs="Arial"/>
          <w:sz w:val="20"/>
          <w:szCs w:val="20"/>
        </w:rPr>
        <w:t>как произведение первоначальной стоимости инвентарного объекта и удельного веса каждого объекта, входящего в инвентарный объект, в суммарной стоимости восстановления или стоимости замещения.</w:t>
      </w:r>
    </w:p>
    <w:p w14:paraId="64A1F025" w14:textId="77777777" w:rsidR="008955F0" w:rsidRPr="008955F0" w:rsidRDefault="008955F0" w:rsidP="008955F0">
      <w:pPr>
        <w:pStyle w:val="underpoint"/>
        <w:spacing w:before="0" w:after="0"/>
        <w:ind w:firstLine="426"/>
        <w:rPr>
          <w:rFonts w:ascii="Arial" w:hAnsi="Arial" w:cs="Arial"/>
          <w:sz w:val="20"/>
          <w:szCs w:val="20"/>
        </w:rPr>
      </w:pPr>
      <w:r w:rsidRPr="00CE3160">
        <w:rPr>
          <w:rFonts w:ascii="Arial" w:hAnsi="Arial" w:cs="Arial"/>
          <w:sz w:val="20"/>
          <w:szCs w:val="20"/>
        </w:rPr>
        <w:t>В качестве базы для определения стоимости восстановления или стоимости замещения может приниматься рыночная стоимость новых объектов-аналогов или первоначальная стоимость объектов-аналогов</w:t>
      </w:r>
      <w:r w:rsidR="00F8612F" w:rsidRPr="00CE3160">
        <w:rPr>
          <w:rFonts w:ascii="Arial" w:hAnsi="Arial" w:cs="Arial"/>
          <w:sz w:val="20"/>
          <w:szCs w:val="20"/>
        </w:rPr>
        <w:t xml:space="preserve"> в текущем уровне цен</w:t>
      </w:r>
      <w:r w:rsidR="00CE3160" w:rsidRPr="00CE3160">
        <w:rPr>
          <w:rFonts w:ascii="Arial" w:hAnsi="Arial" w:cs="Arial"/>
          <w:sz w:val="20"/>
          <w:szCs w:val="20"/>
        </w:rPr>
        <w:t>.</w:t>
      </w:r>
    </w:p>
    <w:p w14:paraId="3386B5F3"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lastRenderedPageBreak/>
        <w:t>8.4.1.1</w:t>
      </w:r>
      <w:r w:rsidRPr="008955F0">
        <w:rPr>
          <w:rFonts w:ascii="Arial" w:hAnsi="Arial" w:cs="Arial"/>
          <w:sz w:val="20"/>
          <w:szCs w:val="20"/>
        </w:rPr>
        <w:t> Разделение первоначальной стоимости инвентарного объекта на первоначальную стоимость</w:t>
      </w:r>
      <w:r w:rsidR="00F8612F">
        <w:rPr>
          <w:rFonts w:ascii="Arial" w:hAnsi="Arial" w:cs="Arial"/>
          <w:sz w:val="20"/>
          <w:szCs w:val="20"/>
        </w:rPr>
        <w:t xml:space="preserve"> каждого объекта</w:t>
      </w:r>
      <w:r w:rsidRPr="008955F0">
        <w:rPr>
          <w:rFonts w:ascii="Arial" w:hAnsi="Arial" w:cs="Arial"/>
          <w:sz w:val="20"/>
          <w:szCs w:val="20"/>
        </w:rPr>
        <w:t>, входящ</w:t>
      </w:r>
      <w:r w:rsidR="00F8612F">
        <w:rPr>
          <w:rFonts w:ascii="Arial" w:hAnsi="Arial" w:cs="Arial"/>
          <w:sz w:val="20"/>
          <w:szCs w:val="20"/>
        </w:rPr>
        <w:t>его</w:t>
      </w:r>
      <w:r w:rsidRPr="008955F0">
        <w:rPr>
          <w:rFonts w:ascii="Arial" w:hAnsi="Arial" w:cs="Arial"/>
          <w:sz w:val="20"/>
          <w:szCs w:val="20"/>
        </w:rPr>
        <w:t xml:space="preserve"> в его состав, может производиться пропорционально удельному весу каждого объекта в их суммарной первоначальной стоимости инвентарного объекта в базисном уровне цен или ином уровне цен, если первоначальная стоимость каждого объекта</w:t>
      </w:r>
      <w:r w:rsidR="00F8612F">
        <w:rPr>
          <w:rFonts w:ascii="Arial" w:hAnsi="Arial" w:cs="Arial"/>
          <w:sz w:val="20"/>
          <w:szCs w:val="20"/>
        </w:rPr>
        <w:t xml:space="preserve">, </w:t>
      </w:r>
      <w:r w:rsidR="00F8612F" w:rsidRPr="00F8612F">
        <w:rPr>
          <w:rFonts w:ascii="Arial" w:hAnsi="Arial" w:cs="Arial"/>
          <w:sz w:val="20"/>
          <w:szCs w:val="20"/>
        </w:rPr>
        <w:t>входящего в состав</w:t>
      </w:r>
      <w:r w:rsidRPr="008955F0">
        <w:rPr>
          <w:rFonts w:ascii="Arial" w:hAnsi="Arial" w:cs="Arial"/>
          <w:sz w:val="20"/>
          <w:szCs w:val="20"/>
        </w:rPr>
        <w:t xml:space="preserve"> инвентарного объекта</w:t>
      </w:r>
      <w:r w:rsidR="00F8612F">
        <w:rPr>
          <w:rFonts w:ascii="Arial" w:hAnsi="Arial" w:cs="Arial"/>
          <w:sz w:val="20"/>
          <w:szCs w:val="20"/>
        </w:rPr>
        <w:t>,</w:t>
      </w:r>
      <w:r w:rsidRPr="008955F0">
        <w:rPr>
          <w:rFonts w:ascii="Arial" w:hAnsi="Arial" w:cs="Arial"/>
          <w:sz w:val="20"/>
          <w:szCs w:val="20"/>
        </w:rPr>
        <w:t xml:space="preserve"> определялась по одному и тому же источнику.</w:t>
      </w:r>
    </w:p>
    <w:p w14:paraId="51FF0471" w14:textId="77777777" w:rsidR="008955F0" w:rsidRPr="008955F0" w:rsidRDefault="008955F0" w:rsidP="008955F0">
      <w:pPr>
        <w:pStyle w:val="newncpi"/>
        <w:ind w:firstLine="426"/>
        <w:rPr>
          <w:rFonts w:ascii="Arial" w:hAnsi="Arial" w:cs="Arial"/>
          <w:sz w:val="20"/>
          <w:szCs w:val="20"/>
        </w:rPr>
      </w:pPr>
      <w:r w:rsidRPr="008955F0">
        <w:rPr>
          <w:rFonts w:ascii="Arial" w:hAnsi="Arial" w:cs="Arial"/>
          <w:b/>
          <w:sz w:val="20"/>
          <w:szCs w:val="20"/>
        </w:rPr>
        <w:t>8.4.1.2</w:t>
      </w:r>
      <w:r w:rsidR="00EF71F6">
        <w:rPr>
          <w:rFonts w:ascii="Arial" w:hAnsi="Arial" w:cs="Arial"/>
          <w:sz w:val="20"/>
          <w:szCs w:val="20"/>
        </w:rPr>
        <w:t> </w:t>
      </w:r>
      <w:r w:rsidRPr="008955F0">
        <w:rPr>
          <w:rFonts w:ascii="Arial" w:hAnsi="Arial" w:cs="Arial"/>
          <w:sz w:val="20"/>
          <w:szCs w:val="20"/>
        </w:rPr>
        <w:t>Выделение первоначальной стоимости новых инвентарных объектов может производиться путем суммирования первоначальной стоимости объектов, входящих в новый инвентарный объект, в том числе полученных в результате разделения одного или нескольких инвентарных объектов.</w:t>
      </w:r>
    </w:p>
    <w:p w14:paraId="3F5A42BC" w14:textId="77777777" w:rsidR="008955F0" w:rsidRPr="00D764B1" w:rsidRDefault="008955F0" w:rsidP="008955F0">
      <w:pPr>
        <w:pStyle w:val="newncpi"/>
        <w:ind w:firstLine="426"/>
        <w:rPr>
          <w:rFonts w:ascii="Arial" w:hAnsi="Arial" w:cs="Arial"/>
          <w:b/>
          <w:sz w:val="20"/>
          <w:szCs w:val="20"/>
        </w:rPr>
      </w:pPr>
      <w:r w:rsidRPr="008955F0">
        <w:rPr>
          <w:rFonts w:ascii="Arial" w:hAnsi="Arial" w:cs="Arial"/>
          <w:b/>
          <w:sz w:val="20"/>
          <w:szCs w:val="20"/>
        </w:rPr>
        <w:t>8.4.2 </w:t>
      </w:r>
      <w:r w:rsidRPr="008955F0">
        <w:rPr>
          <w:rFonts w:ascii="Arial" w:hAnsi="Arial" w:cs="Arial"/>
          <w:sz w:val="20"/>
          <w:szCs w:val="20"/>
        </w:rPr>
        <w:t xml:space="preserve">Если проводилась переоценка методом прямой оценки, разделение (выделение) остаточной стоимости инвентарного объекта производится на дату проведения последней переоценки методом прямой оценки. В этом случае вместо стоимости восстановления или стоимости замещения рассчитывается рыночная стоимость для каждого объекта, входящего в состав инвентарного объекта, по рыночной стоимости объектов-аналогов. При этом состояние объектов-аналогов должно быть аналогичным состоянию инвентарного объекта на дату определения его остаточной стоимости для цели переоценки методом прямой оценки. Разделение остаточной стоимости инвентарного объекта на остаточные стоимости вспомогательных или самостоятельных объектов, входящих в его состав, может </w:t>
      </w:r>
      <w:r w:rsidRPr="00D764B1">
        <w:rPr>
          <w:rFonts w:ascii="Arial" w:hAnsi="Arial" w:cs="Arial"/>
          <w:sz w:val="20"/>
          <w:szCs w:val="20"/>
        </w:rPr>
        <w:t>производиться пропорционально удельному весу рыночной стоимости каждого из объектов в суммарной рыночной стоимости инвентарного объекта на дату оценки.</w:t>
      </w:r>
    </w:p>
    <w:p w14:paraId="04BEFE6B" w14:textId="77777777" w:rsidR="008955F0" w:rsidRPr="008955F0" w:rsidRDefault="008955F0" w:rsidP="008955F0">
      <w:pPr>
        <w:pStyle w:val="newncpi"/>
        <w:ind w:firstLine="426"/>
        <w:rPr>
          <w:rFonts w:ascii="Arial" w:hAnsi="Arial" w:cs="Arial"/>
          <w:b/>
          <w:sz w:val="20"/>
          <w:szCs w:val="20"/>
        </w:rPr>
      </w:pPr>
      <w:r w:rsidRPr="00D764B1">
        <w:rPr>
          <w:rFonts w:ascii="Arial" w:hAnsi="Arial" w:cs="Arial"/>
          <w:b/>
          <w:sz w:val="20"/>
          <w:szCs w:val="20"/>
        </w:rPr>
        <w:t>8.4.3 </w:t>
      </w:r>
      <w:r w:rsidRPr="00D764B1">
        <w:rPr>
          <w:rFonts w:ascii="Arial" w:hAnsi="Arial" w:cs="Arial"/>
          <w:sz w:val="20"/>
          <w:szCs w:val="20"/>
        </w:rPr>
        <w:t>Если стоимость инвентарного объекта изменена в</w:t>
      </w:r>
      <w:r w:rsidR="00F8612F" w:rsidRPr="00D764B1">
        <w:rPr>
          <w:rFonts w:ascii="Arial" w:hAnsi="Arial" w:cs="Arial"/>
          <w:sz w:val="20"/>
          <w:szCs w:val="20"/>
        </w:rPr>
        <w:t xml:space="preserve"> </w:t>
      </w:r>
      <w:r w:rsidRPr="00D764B1">
        <w:rPr>
          <w:rFonts w:ascii="Arial" w:hAnsi="Arial" w:cs="Arial"/>
          <w:sz w:val="20"/>
          <w:szCs w:val="20"/>
        </w:rPr>
        <w:t>результате модернизации, разделение (выделение) первоначальной (переоцененной) стоимости такого инвентарного объекта производится</w:t>
      </w:r>
      <w:r w:rsidRPr="008955F0">
        <w:rPr>
          <w:rFonts w:ascii="Arial" w:hAnsi="Arial" w:cs="Arial"/>
          <w:sz w:val="20"/>
          <w:szCs w:val="20"/>
        </w:rPr>
        <w:t xml:space="preserve"> </w:t>
      </w:r>
      <w:r w:rsidRPr="00D764B1">
        <w:rPr>
          <w:rFonts w:ascii="Arial" w:hAnsi="Arial" w:cs="Arial"/>
          <w:sz w:val="20"/>
          <w:szCs w:val="20"/>
        </w:rPr>
        <w:t>на</w:t>
      </w:r>
      <w:r w:rsidR="003E23E0" w:rsidRPr="00D764B1">
        <w:rPr>
          <w:rFonts w:ascii="Arial" w:hAnsi="Arial" w:cs="Arial"/>
          <w:sz w:val="20"/>
          <w:szCs w:val="20"/>
        </w:rPr>
        <w:t xml:space="preserve"> </w:t>
      </w:r>
      <w:r w:rsidRPr="00D764B1">
        <w:rPr>
          <w:rFonts w:ascii="Arial" w:hAnsi="Arial" w:cs="Arial"/>
          <w:sz w:val="20"/>
          <w:szCs w:val="20"/>
        </w:rPr>
        <w:t>дату отнесения затрат п</w:t>
      </w:r>
      <w:r w:rsidR="00EF71F6" w:rsidRPr="00D764B1">
        <w:rPr>
          <w:rFonts w:ascii="Arial" w:hAnsi="Arial" w:cs="Arial"/>
          <w:sz w:val="20"/>
          <w:szCs w:val="20"/>
        </w:rPr>
        <w:t xml:space="preserve">о </w:t>
      </w:r>
      <w:r w:rsidRPr="00D764B1">
        <w:rPr>
          <w:rFonts w:ascii="Arial" w:hAnsi="Arial" w:cs="Arial"/>
          <w:sz w:val="20"/>
          <w:szCs w:val="20"/>
        </w:rPr>
        <w:t>модернизацию на</w:t>
      </w:r>
      <w:r w:rsidR="00F8612F" w:rsidRPr="00D764B1">
        <w:rPr>
          <w:rFonts w:ascii="Arial" w:hAnsi="Arial" w:cs="Arial"/>
          <w:sz w:val="20"/>
          <w:szCs w:val="20"/>
        </w:rPr>
        <w:t xml:space="preserve"> </w:t>
      </w:r>
      <w:r w:rsidRPr="00D764B1">
        <w:rPr>
          <w:rFonts w:ascii="Arial" w:hAnsi="Arial" w:cs="Arial"/>
          <w:sz w:val="20"/>
          <w:szCs w:val="20"/>
        </w:rPr>
        <w:t>увеличение стоимости инвентарного объекта. При этом методика разделения (выделения) определяется оценщиком в</w:t>
      </w:r>
      <w:r w:rsidR="003E23E0" w:rsidRPr="00D764B1">
        <w:rPr>
          <w:rFonts w:ascii="Arial" w:hAnsi="Arial" w:cs="Arial"/>
          <w:sz w:val="20"/>
          <w:szCs w:val="20"/>
        </w:rPr>
        <w:t xml:space="preserve"> </w:t>
      </w:r>
      <w:r w:rsidRPr="00D764B1">
        <w:rPr>
          <w:rFonts w:ascii="Arial" w:hAnsi="Arial" w:cs="Arial"/>
          <w:sz w:val="20"/>
          <w:szCs w:val="20"/>
        </w:rPr>
        <w:t>зависимости от</w:t>
      </w:r>
      <w:r w:rsidR="003E23E0" w:rsidRPr="00D764B1">
        <w:rPr>
          <w:rFonts w:ascii="Arial" w:hAnsi="Arial" w:cs="Arial"/>
          <w:sz w:val="20"/>
          <w:szCs w:val="20"/>
        </w:rPr>
        <w:t xml:space="preserve"> </w:t>
      </w:r>
      <w:r w:rsidRPr="00D764B1">
        <w:rPr>
          <w:rFonts w:ascii="Arial" w:hAnsi="Arial" w:cs="Arial"/>
          <w:sz w:val="20"/>
          <w:szCs w:val="20"/>
        </w:rPr>
        <w:t>количества объектов, отраженных в первоначальной стоимости, и улучшений, включенных в затраты на </w:t>
      </w:r>
      <w:r w:rsidR="00D764B1" w:rsidRPr="00D764B1">
        <w:rPr>
          <w:rFonts w:ascii="Arial" w:hAnsi="Arial" w:cs="Arial"/>
          <w:sz w:val="20"/>
          <w:szCs w:val="20"/>
        </w:rPr>
        <w:t xml:space="preserve"> </w:t>
      </w:r>
      <w:r w:rsidRPr="00D764B1">
        <w:rPr>
          <w:rFonts w:ascii="Arial" w:hAnsi="Arial" w:cs="Arial"/>
          <w:sz w:val="20"/>
          <w:szCs w:val="20"/>
        </w:rPr>
        <w:t>модернизацию</w:t>
      </w:r>
      <w:r w:rsidR="00D764B1" w:rsidRPr="00D764B1">
        <w:rPr>
          <w:rFonts w:ascii="Arial" w:hAnsi="Arial" w:cs="Arial"/>
          <w:sz w:val="20"/>
          <w:szCs w:val="20"/>
        </w:rPr>
        <w:t>.</w:t>
      </w:r>
    </w:p>
    <w:p w14:paraId="2E32F35D" w14:textId="77777777" w:rsidR="008955F0" w:rsidRPr="008C2F75" w:rsidRDefault="008955F0" w:rsidP="008955F0">
      <w:pPr>
        <w:pStyle w:val="newncpi"/>
        <w:ind w:firstLine="426"/>
        <w:rPr>
          <w:rFonts w:ascii="Arial" w:hAnsi="Arial" w:cs="Arial"/>
          <w:sz w:val="20"/>
          <w:szCs w:val="20"/>
        </w:rPr>
      </w:pPr>
      <w:r w:rsidRPr="008955F0">
        <w:rPr>
          <w:rFonts w:ascii="Arial" w:hAnsi="Arial" w:cs="Arial"/>
          <w:b/>
          <w:sz w:val="20"/>
          <w:szCs w:val="20"/>
        </w:rPr>
        <w:t>8.5</w:t>
      </w:r>
      <w:r w:rsidR="00EF71F6">
        <w:rPr>
          <w:rFonts w:ascii="Arial" w:hAnsi="Arial" w:cs="Arial"/>
          <w:sz w:val="20"/>
          <w:szCs w:val="20"/>
        </w:rPr>
        <w:t> </w:t>
      </w:r>
      <w:r w:rsidRPr="008955F0">
        <w:rPr>
          <w:rFonts w:ascii="Arial" w:hAnsi="Arial" w:cs="Arial"/>
          <w:sz w:val="20"/>
          <w:szCs w:val="20"/>
        </w:rPr>
        <w:t xml:space="preserve">Оценка стоимости доли в имущественном праве на объект оценки производится рыночными </w:t>
      </w:r>
      <w:r w:rsidRPr="008C2F75">
        <w:rPr>
          <w:rFonts w:ascii="Arial" w:hAnsi="Arial" w:cs="Arial"/>
          <w:sz w:val="20"/>
          <w:szCs w:val="20"/>
        </w:rPr>
        <w:t>методами оценки с учетом корректировки на стоимость доли в имущественном праве.</w:t>
      </w:r>
    </w:p>
    <w:p w14:paraId="73AEFBDE" w14:textId="77777777" w:rsidR="008955F0" w:rsidRPr="008955F0" w:rsidRDefault="008955F0" w:rsidP="008955F0">
      <w:pPr>
        <w:pStyle w:val="underpoint"/>
        <w:spacing w:before="0" w:after="0"/>
        <w:ind w:firstLine="426"/>
        <w:rPr>
          <w:rFonts w:ascii="Arial" w:hAnsi="Arial" w:cs="Arial"/>
          <w:b/>
          <w:sz w:val="20"/>
          <w:szCs w:val="20"/>
        </w:rPr>
      </w:pPr>
      <w:r w:rsidRPr="008C2F75">
        <w:rPr>
          <w:rFonts w:ascii="Arial" w:hAnsi="Arial" w:cs="Arial"/>
          <w:b/>
          <w:sz w:val="20"/>
          <w:szCs w:val="20"/>
        </w:rPr>
        <w:t>8.6 </w:t>
      </w:r>
      <w:r w:rsidRPr="008C2F75">
        <w:rPr>
          <w:rFonts w:ascii="Arial" w:hAnsi="Arial" w:cs="Arial"/>
          <w:sz w:val="20"/>
          <w:szCs w:val="20"/>
        </w:rPr>
        <w:t>Методика определения оценочной стоимости объектов оценки представлена в </w:t>
      </w:r>
      <w:hyperlink w:anchor="a8" w:tooltip="+" w:history="1">
        <w:r w:rsidRPr="008C2F75">
          <w:rPr>
            <w:rFonts w:ascii="Arial" w:hAnsi="Arial" w:cs="Arial"/>
            <w:sz w:val="20"/>
            <w:szCs w:val="20"/>
          </w:rPr>
          <w:t>разделе 7</w:t>
        </w:r>
      </w:hyperlink>
      <w:r w:rsidRPr="008C2F75">
        <w:rPr>
          <w:rFonts w:ascii="Arial" w:hAnsi="Arial" w:cs="Arial"/>
          <w:sz w:val="20"/>
          <w:szCs w:val="20"/>
        </w:rPr>
        <w:t>, а</w:t>
      </w:r>
      <w:r w:rsidR="00EF71F6" w:rsidRPr="008C2F75">
        <w:rPr>
          <w:rFonts w:ascii="Arial" w:hAnsi="Arial" w:cs="Arial"/>
          <w:sz w:val="20"/>
          <w:szCs w:val="20"/>
        </w:rPr>
        <w:t xml:space="preserve"> </w:t>
      </w:r>
      <w:r w:rsidRPr="008C2F75">
        <w:rPr>
          <w:rFonts w:ascii="Arial" w:hAnsi="Arial" w:cs="Arial"/>
          <w:sz w:val="20"/>
          <w:szCs w:val="20"/>
        </w:rPr>
        <w:t>для государственного имущества, сделки по</w:t>
      </w:r>
      <w:r w:rsidR="00EF71F6" w:rsidRPr="008C2F75">
        <w:rPr>
          <w:rFonts w:ascii="Arial" w:hAnsi="Arial" w:cs="Arial"/>
          <w:sz w:val="20"/>
          <w:szCs w:val="20"/>
        </w:rPr>
        <w:t xml:space="preserve"> </w:t>
      </w:r>
      <w:r w:rsidRPr="008C2F75">
        <w:rPr>
          <w:rFonts w:ascii="Arial" w:hAnsi="Arial" w:cs="Arial"/>
          <w:sz w:val="20"/>
          <w:szCs w:val="20"/>
        </w:rPr>
        <w:t>распоряжению которым осуществляются в соответствии с</w:t>
      </w:r>
      <w:r w:rsidR="00EF71F6" w:rsidRPr="008C2F75">
        <w:rPr>
          <w:rFonts w:ascii="Arial" w:hAnsi="Arial" w:cs="Arial"/>
          <w:sz w:val="20"/>
          <w:szCs w:val="20"/>
        </w:rPr>
        <w:t xml:space="preserve"> </w:t>
      </w:r>
      <w:r w:rsidRPr="008C2F75">
        <w:rPr>
          <w:rFonts w:ascii="Arial" w:hAnsi="Arial" w:cs="Arial"/>
          <w:sz w:val="20"/>
          <w:szCs w:val="20"/>
        </w:rPr>
        <w:t>актом Главы государства о распоряжении государственным имуществом и решениями местных Советов депутатов о</w:t>
      </w:r>
      <w:r w:rsidR="00EF71F6" w:rsidRPr="008C2F75">
        <w:rPr>
          <w:rFonts w:ascii="Arial" w:hAnsi="Arial" w:cs="Arial"/>
          <w:sz w:val="20"/>
          <w:szCs w:val="20"/>
        </w:rPr>
        <w:t xml:space="preserve"> </w:t>
      </w:r>
      <w:r w:rsidRPr="008C2F75">
        <w:rPr>
          <w:rFonts w:ascii="Arial" w:hAnsi="Arial" w:cs="Arial"/>
          <w:sz w:val="20"/>
          <w:szCs w:val="20"/>
        </w:rPr>
        <w:t>порядке распоряжения имуществом, находящимся в коммунальной собственности – в </w:t>
      </w:r>
      <w:hyperlink r:id="rId102" w:anchor="a3" w:tooltip="+" w:history="1">
        <w:r w:rsidRPr="008C2F75">
          <w:rPr>
            <w:rFonts w:ascii="Arial" w:hAnsi="Arial" w:cs="Arial"/>
            <w:sz w:val="20"/>
            <w:szCs w:val="20"/>
          </w:rPr>
          <w:t>ТКП</w:t>
        </w:r>
      </w:hyperlink>
      <w:r w:rsidRPr="008C2F75">
        <w:rPr>
          <w:rFonts w:ascii="Arial" w:hAnsi="Arial" w:cs="Arial"/>
          <w:sz w:val="20"/>
          <w:szCs w:val="20"/>
        </w:rPr>
        <w:t xml:space="preserve"> 52.7.01.</w:t>
      </w:r>
    </w:p>
    <w:p w14:paraId="1B015F9F" w14:textId="77777777" w:rsidR="00884B12" w:rsidRPr="00D245A6" w:rsidRDefault="008955F0" w:rsidP="00735CCA">
      <w:pPr>
        <w:pStyle w:val="10"/>
        <w:spacing w:before="220" w:after="160"/>
        <w:ind w:firstLine="397"/>
      </w:pPr>
      <w:r>
        <w:rPr>
          <w:bCs/>
          <w:lang w:val="ru-RU"/>
        </w:rPr>
        <w:t>9</w:t>
      </w:r>
      <w:r w:rsidR="008C544C" w:rsidRPr="00D245A6">
        <w:rPr>
          <w:bCs/>
        </w:rPr>
        <w:t xml:space="preserve"> </w:t>
      </w:r>
      <w:r w:rsidR="00884B12" w:rsidRPr="00D245A6">
        <w:t>Затратный метод оценки</w:t>
      </w:r>
      <w:r w:rsidRPr="008955F0">
        <w:t>. Методы расчета стоимости</w:t>
      </w:r>
    </w:p>
    <w:bookmarkEnd w:id="33"/>
    <w:p w14:paraId="1EBE26DD"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9.1</w:t>
      </w:r>
      <w:r w:rsidRPr="008955F0">
        <w:rPr>
          <w:rFonts w:ascii="Arial" w:hAnsi="Arial" w:cs="Arial"/>
          <w:sz w:val="20"/>
          <w:szCs w:val="20"/>
        </w:rPr>
        <w:t> Затратный метод оценки представляет собой совокупность методов расчета стоимости объектов оценки, основанных на принципе замещения и определении стоимости объекта оценки путем сравнения цены (стоимости) объекта-аналога и одного или нескольких основных количественных показателей объекта оценки и объекта-аналога, или их стоимости восстановления, или стоимости замещения, добавления дополнительных улучшений за минусом накопленного износа, в том числе затрат на разделение и (или) утилизацию, а при необходимости – с учетом внешнего удорожания объекта оценки или переоцененной стоимости за минусом накопленной амортизации.</w:t>
      </w:r>
    </w:p>
    <w:p w14:paraId="7FE5A66D"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sz w:val="20"/>
          <w:szCs w:val="20"/>
        </w:rPr>
        <w:t>При реализации затратного метода оценки используют следующие методы расчета стоимости:</w:t>
      </w:r>
    </w:p>
    <w:p w14:paraId="282EA201"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сравнительной единицы;</w:t>
      </w:r>
    </w:p>
    <w:p w14:paraId="2009C453"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построения;</w:t>
      </w:r>
    </w:p>
    <w:p w14:paraId="31BD7454"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другие.</w:t>
      </w:r>
    </w:p>
    <w:p w14:paraId="4C247BA1"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В затратном методе оценки может использоваться комбинация из вышеперечисленных методов расчета стоимости.</w:t>
      </w:r>
    </w:p>
    <w:p w14:paraId="2EA7A369" w14:textId="77777777" w:rsidR="008955F0" w:rsidRPr="00482E3B"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9.2</w:t>
      </w:r>
      <w:r w:rsidRPr="008955F0">
        <w:rPr>
          <w:rFonts w:ascii="Arial" w:hAnsi="Arial" w:cs="Arial"/>
          <w:sz w:val="20"/>
          <w:szCs w:val="20"/>
        </w:rPr>
        <w:t> </w:t>
      </w:r>
      <w:r w:rsidRPr="00482E3B">
        <w:rPr>
          <w:rFonts w:ascii="Arial" w:hAnsi="Arial" w:cs="Arial"/>
          <w:sz w:val="20"/>
          <w:szCs w:val="20"/>
        </w:rPr>
        <w:t xml:space="preserve">Расчет </w:t>
      </w:r>
      <w:r w:rsidR="001C6C8A" w:rsidRPr="00482E3B">
        <w:rPr>
          <w:rFonts w:ascii="Arial" w:hAnsi="Arial" w:cs="Arial"/>
          <w:sz w:val="20"/>
          <w:szCs w:val="20"/>
        </w:rPr>
        <w:t xml:space="preserve">итоговой </w:t>
      </w:r>
      <w:r w:rsidRPr="00482E3B">
        <w:rPr>
          <w:rFonts w:ascii="Arial" w:hAnsi="Arial" w:cs="Arial"/>
          <w:sz w:val="20"/>
          <w:szCs w:val="20"/>
        </w:rPr>
        <w:t>стоимости ДТС методом сравнительной единицы может производиться по формуле</w:t>
      </w:r>
    </w:p>
    <w:p w14:paraId="7034B767" w14:textId="77777777" w:rsidR="008955F0" w:rsidRPr="00482E3B" w:rsidRDefault="008955F0" w:rsidP="008955F0">
      <w:pPr>
        <w:pStyle w:val="newncpi"/>
        <w:ind w:firstLine="426"/>
        <w:rPr>
          <w:rFonts w:ascii="Arial" w:hAnsi="Arial" w:cs="Arial"/>
          <w:sz w:val="20"/>
          <w:szCs w:val="20"/>
        </w:rPr>
      </w:pPr>
      <w:r w:rsidRPr="00482E3B">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B55968" w:rsidRPr="00482E3B" w14:paraId="5539A1DE" w14:textId="77777777" w:rsidTr="00182BCD">
        <w:tc>
          <w:tcPr>
            <w:tcW w:w="4552" w:type="pct"/>
            <w:gridSpan w:val="4"/>
            <w:tcBorders>
              <w:top w:val="nil"/>
              <w:left w:val="nil"/>
              <w:bottom w:val="nil"/>
              <w:right w:val="nil"/>
            </w:tcBorders>
            <w:hideMark/>
          </w:tcPr>
          <w:p w14:paraId="316CD677" w14:textId="77777777" w:rsidR="00B55968" w:rsidRPr="00482E3B" w:rsidRDefault="007645E9" w:rsidP="001A48A9">
            <w:pPr>
              <w:pStyle w:val="newncpi0"/>
              <w:spacing w:before="0" w:after="0"/>
              <w:ind w:left="426"/>
              <w:jc w:val="center"/>
              <w:rPr>
                <w:rFonts w:ascii="Arial" w:hAnsi="Arial" w:cs="Arial"/>
                <w:sz w:val="20"/>
                <w:szCs w:val="20"/>
              </w:rPr>
            </w:pPr>
            <w:r w:rsidRPr="00482E3B">
              <w:rPr>
                <w:position w:val="-12"/>
              </w:rPr>
              <w:object w:dxaOrig="1160" w:dyaOrig="360" w14:anchorId="681CD159">
                <v:shape id="_x0000_i1065" type="#_x0000_t75" style="width:58.25pt;height:18.15pt" o:ole="">
                  <v:imagedata r:id="rId103" o:title=""/>
                </v:shape>
                <o:OLEObject Type="Embed" ProgID="Equation.DSMT4" ShapeID="_x0000_i1065" DrawAspect="Content" ObjectID="_1745331290" r:id="rId104"/>
              </w:object>
            </w:r>
            <w:r w:rsidR="00F20611" w:rsidRPr="00482E3B">
              <w:t>,</w:t>
            </w:r>
          </w:p>
        </w:tc>
        <w:tc>
          <w:tcPr>
            <w:tcW w:w="448" w:type="pct"/>
            <w:tcBorders>
              <w:top w:val="nil"/>
              <w:left w:val="nil"/>
              <w:bottom w:val="nil"/>
              <w:right w:val="nil"/>
            </w:tcBorders>
            <w:vAlign w:val="center"/>
            <w:hideMark/>
          </w:tcPr>
          <w:p w14:paraId="376C6A5F" w14:textId="77777777" w:rsidR="00B55968" w:rsidRPr="00482E3B" w:rsidRDefault="00B55968" w:rsidP="001A48A9">
            <w:pPr>
              <w:pStyle w:val="newncpi0"/>
              <w:spacing w:before="0" w:after="0"/>
              <w:ind w:left="426"/>
              <w:jc w:val="right"/>
              <w:rPr>
                <w:rFonts w:ascii="Arial" w:hAnsi="Arial" w:cs="Arial"/>
                <w:sz w:val="20"/>
                <w:szCs w:val="20"/>
              </w:rPr>
            </w:pPr>
            <w:r w:rsidRPr="00482E3B">
              <w:rPr>
                <w:rFonts w:ascii="Arial" w:hAnsi="Arial" w:cs="Arial"/>
                <w:sz w:val="20"/>
                <w:szCs w:val="20"/>
              </w:rPr>
              <w:t>(1</w:t>
            </w:r>
            <w:r w:rsidRPr="00482E3B">
              <w:rPr>
                <w:rFonts w:ascii="Arial" w:hAnsi="Arial" w:cs="Arial"/>
                <w:sz w:val="20"/>
                <w:szCs w:val="20"/>
                <w:lang w:val="en-US"/>
              </w:rPr>
              <w:t>1</w:t>
            </w:r>
            <w:r w:rsidRPr="00482E3B">
              <w:rPr>
                <w:rFonts w:ascii="Arial" w:hAnsi="Arial" w:cs="Arial"/>
                <w:sz w:val="20"/>
                <w:szCs w:val="20"/>
              </w:rPr>
              <w:t>)</w:t>
            </w:r>
          </w:p>
        </w:tc>
      </w:tr>
      <w:tr w:rsidR="00B55968" w:rsidRPr="00482E3B" w14:paraId="52B0BE09" w14:textId="77777777" w:rsidTr="00182BCD">
        <w:tblPrEx>
          <w:tblCellMar>
            <w:left w:w="108" w:type="dxa"/>
            <w:right w:w="108" w:type="dxa"/>
          </w:tblCellMar>
        </w:tblPrEx>
        <w:trPr>
          <w:gridBefore w:val="1"/>
          <w:wBefore w:w="213" w:type="pct"/>
        </w:trPr>
        <w:tc>
          <w:tcPr>
            <w:tcW w:w="223" w:type="pct"/>
            <w:shd w:val="clear" w:color="auto" w:fill="auto"/>
          </w:tcPr>
          <w:p w14:paraId="1F0395F2" w14:textId="77777777" w:rsidR="00B55968" w:rsidRPr="00482E3B" w:rsidRDefault="00B55968" w:rsidP="00182BCD">
            <w:pPr>
              <w:pStyle w:val="ConsPlusNormal"/>
              <w:widowControl/>
              <w:ind w:hanging="108"/>
              <w:jc w:val="both"/>
              <w:rPr>
                <w:i/>
              </w:rPr>
            </w:pPr>
            <w:r w:rsidRPr="00482E3B">
              <w:rPr>
                <w:i/>
              </w:rPr>
              <w:t>где</w:t>
            </w:r>
          </w:p>
        </w:tc>
        <w:tc>
          <w:tcPr>
            <w:tcW w:w="442" w:type="pct"/>
            <w:shd w:val="clear" w:color="auto" w:fill="auto"/>
          </w:tcPr>
          <w:p w14:paraId="679C25A6" w14:textId="77777777" w:rsidR="00B55968" w:rsidRPr="00482E3B" w:rsidRDefault="007645E9" w:rsidP="00182BCD">
            <w:pPr>
              <w:pStyle w:val="ConsPlusNormal"/>
              <w:widowControl/>
              <w:ind w:left="-107" w:firstLine="0"/>
              <w:jc w:val="both"/>
              <w:rPr>
                <w:i/>
              </w:rPr>
            </w:pPr>
            <w:r w:rsidRPr="00482E3B">
              <w:rPr>
                <w:position w:val="-6"/>
              </w:rPr>
              <w:object w:dxaOrig="240" w:dyaOrig="260" w14:anchorId="349837B2">
                <v:shape id="_x0000_i1066" type="#_x0000_t75" style="width:11.9pt;height:13.75pt" o:ole="">
                  <v:imagedata r:id="rId105" o:title=""/>
                </v:shape>
                <o:OLEObject Type="Embed" ProgID="Equation.DSMT4" ShapeID="_x0000_i1066" DrawAspect="Content" ObjectID="_1745331291" r:id="rId106"/>
              </w:object>
            </w:r>
          </w:p>
        </w:tc>
        <w:tc>
          <w:tcPr>
            <w:tcW w:w="4122" w:type="pct"/>
            <w:gridSpan w:val="2"/>
            <w:shd w:val="clear" w:color="auto" w:fill="auto"/>
            <w:vAlign w:val="center"/>
          </w:tcPr>
          <w:p w14:paraId="6C5D4F1B" w14:textId="77777777" w:rsidR="00B55968" w:rsidRPr="00482E3B" w:rsidRDefault="007645E9" w:rsidP="00182BCD">
            <w:pPr>
              <w:pStyle w:val="ConsPlusNormal"/>
              <w:widowControl/>
              <w:ind w:left="-107" w:firstLine="0"/>
              <w:jc w:val="both"/>
            </w:pPr>
            <w:r w:rsidRPr="00482E3B">
              <w:t xml:space="preserve">– </w:t>
            </w:r>
            <w:r w:rsidR="001C6C8A" w:rsidRPr="00482E3B">
              <w:t xml:space="preserve">итоговая </w:t>
            </w:r>
            <w:r w:rsidRPr="00482E3B">
              <w:t>стоимость объекта оценки на дату оценки, д.е.;</w:t>
            </w:r>
          </w:p>
        </w:tc>
      </w:tr>
      <w:tr w:rsidR="00B55968" w:rsidRPr="00482E3B" w14:paraId="19C825C2" w14:textId="77777777" w:rsidTr="00182BCD">
        <w:tblPrEx>
          <w:tblCellMar>
            <w:left w:w="108" w:type="dxa"/>
            <w:right w:w="108" w:type="dxa"/>
          </w:tblCellMar>
        </w:tblPrEx>
        <w:trPr>
          <w:gridBefore w:val="1"/>
          <w:wBefore w:w="213" w:type="pct"/>
        </w:trPr>
        <w:tc>
          <w:tcPr>
            <w:tcW w:w="223" w:type="pct"/>
            <w:shd w:val="clear" w:color="auto" w:fill="auto"/>
          </w:tcPr>
          <w:p w14:paraId="61774997" w14:textId="77777777" w:rsidR="00B55968" w:rsidRPr="00482E3B" w:rsidRDefault="00B55968" w:rsidP="00182BCD">
            <w:pPr>
              <w:pStyle w:val="ConsPlusNormal"/>
              <w:widowControl/>
              <w:ind w:firstLine="0"/>
              <w:jc w:val="both"/>
            </w:pPr>
          </w:p>
        </w:tc>
        <w:tc>
          <w:tcPr>
            <w:tcW w:w="442" w:type="pct"/>
            <w:shd w:val="clear" w:color="auto" w:fill="auto"/>
          </w:tcPr>
          <w:p w14:paraId="384F1C65" w14:textId="77777777" w:rsidR="00B55968" w:rsidRPr="00482E3B" w:rsidRDefault="007645E9" w:rsidP="00182BCD">
            <w:pPr>
              <w:pStyle w:val="ConsPlusNormal"/>
              <w:widowControl/>
              <w:ind w:left="-107" w:firstLine="0"/>
              <w:jc w:val="both"/>
              <w:rPr>
                <w:i/>
              </w:rPr>
            </w:pPr>
            <w:r w:rsidRPr="00482E3B">
              <w:rPr>
                <w:i/>
                <w:iCs/>
                <w:position w:val="-12"/>
              </w:rPr>
              <w:object w:dxaOrig="320" w:dyaOrig="360" w14:anchorId="4E9D84E0">
                <v:shape id="_x0000_i1067" type="#_x0000_t75" style="width:16.3pt;height:18.15pt" o:ole="">
                  <v:imagedata r:id="rId107" o:title=""/>
                </v:shape>
                <o:OLEObject Type="Embed" ProgID="Equation.DSMT4" ShapeID="_x0000_i1067" DrawAspect="Content" ObjectID="_1745331292" r:id="rId108"/>
              </w:object>
            </w:r>
          </w:p>
        </w:tc>
        <w:tc>
          <w:tcPr>
            <w:tcW w:w="4122" w:type="pct"/>
            <w:gridSpan w:val="2"/>
            <w:shd w:val="clear" w:color="auto" w:fill="auto"/>
            <w:vAlign w:val="center"/>
          </w:tcPr>
          <w:p w14:paraId="4E010FCE" w14:textId="77777777" w:rsidR="00B55968" w:rsidRPr="00482E3B" w:rsidRDefault="007645E9" w:rsidP="00182BCD">
            <w:pPr>
              <w:pStyle w:val="ConsPlusNormal"/>
              <w:widowControl/>
              <w:ind w:left="-107" w:firstLine="0"/>
              <w:jc w:val="both"/>
            </w:pPr>
            <w:r w:rsidRPr="00482E3B">
              <w:t>– единица сравнения объекта-аналога на дату оценки, д.е.;</w:t>
            </w:r>
          </w:p>
        </w:tc>
      </w:tr>
      <w:tr w:rsidR="007645E9" w:rsidRPr="00482E3B" w14:paraId="2ED01BC9" w14:textId="77777777" w:rsidTr="001A48A9">
        <w:tblPrEx>
          <w:tblCellMar>
            <w:left w:w="108" w:type="dxa"/>
            <w:right w:w="108" w:type="dxa"/>
          </w:tblCellMar>
        </w:tblPrEx>
        <w:trPr>
          <w:gridBefore w:val="1"/>
          <w:wBefore w:w="213" w:type="pct"/>
          <w:trHeight w:val="80"/>
        </w:trPr>
        <w:tc>
          <w:tcPr>
            <w:tcW w:w="223" w:type="pct"/>
            <w:shd w:val="clear" w:color="auto" w:fill="auto"/>
          </w:tcPr>
          <w:p w14:paraId="2E5D47BD" w14:textId="77777777" w:rsidR="007645E9" w:rsidRPr="00482E3B" w:rsidRDefault="007645E9" w:rsidP="00182BCD">
            <w:pPr>
              <w:pStyle w:val="ConsPlusNormal"/>
              <w:widowControl/>
              <w:ind w:firstLine="0"/>
              <w:jc w:val="both"/>
            </w:pPr>
          </w:p>
        </w:tc>
        <w:tc>
          <w:tcPr>
            <w:tcW w:w="442" w:type="pct"/>
            <w:shd w:val="clear" w:color="auto" w:fill="auto"/>
          </w:tcPr>
          <w:p w14:paraId="4B95E358" w14:textId="77777777" w:rsidR="007645E9" w:rsidRPr="00482E3B" w:rsidRDefault="007645E9" w:rsidP="00182BCD">
            <w:pPr>
              <w:pStyle w:val="ConsPlusNormal"/>
              <w:widowControl/>
              <w:ind w:left="-107" w:firstLine="0"/>
              <w:jc w:val="both"/>
              <w:rPr>
                <w:i/>
                <w:iCs/>
              </w:rPr>
            </w:pPr>
            <w:r w:rsidRPr="00482E3B">
              <w:rPr>
                <w:position w:val="-4"/>
              </w:rPr>
              <w:object w:dxaOrig="279" w:dyaOrig="260" w14:anchorId="0BFF5DB8">
                <v:shape id="_x0000_i1068" type="#_x0000_t75" style="width:13.75pt;height:13.75pt" o:ole="">
                  <v:imagedata r:id="rId109" o:title=""/>
                </v:shape>
                <o:OLEObject Type="Embed" ProgID="Equation.DSMT4" ShapeID="_x0000_i1068" DrawAspect="Content" ObjectID="_1745331293" r:id="rId110"/>
              </w:object>
            </w:r>
          </w:p>
        </w:tc>
        <w:tc>
          <w:tcPr>
            <w:tcW w:w="4122" w:type="pct"/>
            <w:gridSpan w:val="2"/>
            <w:shd w:val="clear" w:color="auto" w:fill="auto"/>
            <w:vAlign w:val="center"/>
          </w:tcPr>
          <w:p w14:paraId="503F7DF6" w14:textId="77777777" w:rsidR="007645E9" w:rsidRPr="00482E3B" w:rsidRDefault="007645E9" w:rsidP="00182BCD">
            <w:pPr>
              <w:pStyle w:val="ConsPlusNormal"/>
              <w:widowControl/>
              <w:ind w:left="-107" w:firstLine="0"/>
              <w:jc w:val="both"/>
            </w:pPr>
            <w:r w:rsidRPr="00482E3B">
              <w:t xml:space="preserve">– количественный показатель элемента сравнения объекта оценки, выбранный </w:t>
            </w:r>
            <w:r w:rsidRPr="00482E3B">
              <w:lastRenderedPageBreak/>
              <w:t>для расчета единицы сравнения объекта-аналога (объем двигателя, одно ДТС и др.).</w:t>
            </w:r>
          </w:p>
        </w:tc>
      </w:tr>
    </w:tbl>
    <w:p w14:paraId="00C6CA8F" w14:textId="77777777" w:rsidR="008955F0" w:rsidRPr="008955F0" w:rsidRDefault="008955F0" w:rsidP="008955F0">
      <w:pPr>
        <w:pStyle w:val="underpoint"/>
        <w:spacing w:before="0" w:after="0"/>
        <w:ind w:firstLine="426"/>
        <w:rPr>
          <w:rFonts w:ascii="Arial" w:hAnsi="Arial" w:cs="Arial"/>
          <w:sz w:val="20"/>
          <w:szCs w:val="20"/>
        </w:rPr>
      </w:pPr>
      <w:r w:rsidRPr="00482E3B">
        <w:rPr>
          <w:rFonts w:ascii="Arial" w:hAnsi="Arial" w:cs="Arial"/>
          <w:b/>
          <w:bCs/>
          <w:sz w:val="20"/>
          <w:szCs w:val="20"/>
        </w:rPr>
        <w:lastRenderedPageBreak/>
        <w:t>9.2.1</w:t>
      </w:r>
      <w:r w:rsidRPr="00482E3B">
        <w:rPr>
          <w:rFonts w:ascii="Arial" w:hAnsi="Arial" w:cs="Arial"/>
          <w:sz w:val="20"/>
          <w:szCs w:val="20"/>
        </w:rPr>
        <w:t> Единица сравнения объекта-аналога может</w:t>
      </w:r>
      <w:r w:rsidRPr="008955F0">
        <w:rPr>
          <w:rFonts w:ascii="Arial" w:hAnsi="Arial" w:cs="Arial"/>
          <w:sz w:val="20"/>
          <w:szCs w:val="20"/>
        </w:rPr>
        <w:t xml:space="preserve"> определяться по формуле</w:t>
      </w:r>
    </w:p>
    <w:p w14:paraId="65558FF0"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411"/>
        <w:gridCol w:w="430"/>
        <w:gridCol w:w="852"/>
        <w:gridCol w:w="7068"/>
        <w:gridCol w:w="879"/>
      </w:tblGrid>
      <w:tr w:rsidR="008955F0" w:rsidRPr="007645E9" w14:paraId="36DD12CE" w14:textId="77777777" w:rsidTr="007645E9">
        <w:tc>
          <w:tcPr>
            <w:tcW w:w="4544" w:type="pct"/>
            <w:gridSpan w:val="4"/>
            <w:tcBorders>
              <w:top w:val="nil"/>
              <w:left w:val="nil"/>
              <w:bottom w:val="nil"/>
              <w:right w:val="nil"/>
            </w:tcBorders>
            <w:hideMark/>
          </w:tcPr>
          <w:p w14:paraId="1E7FC8AD" w14:textId="77777777" w:rsidR="008955F0" w:rsidRPr="008955F0" w:rsidRDefault="007645E9" w:rsidP="008955F0">
            <w:pPr>
              <w:pStyle w:val="newncpi0"/>
              <w:spacing w:before="0" w:after="0"/>
              <w:ind w:firstLine="426"/>
              <w:jc w:val="center"/>
              <w:rPr>
                <w:rFonts w:ascii="Arial" w:hAnsi="Arial" w:cs="Arial"/>
                <w:sz w:val="20"/>
                <w:szCs w:val="20"/>
                <w:highlight w:val="yellow"/>
              </w:rPr>
            </w:pPr>
            <w:r w:rsidRPr="00170489">
              <w:rPr>
                <w:position w:val="-30"/>
              </w:rPr>
              <w:object w:dxaOrig="920" w:dyaOrig="680" w14:anchorId="5EBB153D">
                <v:shape id="_x0000_i1069" type="#_x0000_t75" style="width:46.35pt;height:33.8pt" o:ole="">
                  <v:imagedata r:id="rId111" o:title=""/>
                </v:shape>
                <o:OLEObject Type="Embed" ProgID="Equation.DSMT4" ShapeID="_x0000_i1069" DrawAspect="Content" ObjectID="_1745331294" r:id="rId112"/>
              </w:object>
            </w:r>
            <w:r w:rsidR="00F20611">
              <w:t>,</w:t>
            </w:r>
          </w:p>
        </w:tc>
        <w:tc>
          <w:tcPr>
            <w:tcW w:w="456" w:type="pct"/>
            <w:tcBorders>
              <w:top w:val="nil"/>
              <w:left w:val="nil"/>
              <w:bottom w:val="nil"/>
              <w:right w:val="nil"/>
            </w:tcBorders>
            <w:vAlign w:val="center"/>
            <w:hideMark/>
          </w:tcPr>
          <w:p w14:paraId="274255AA" w14:textId="77777777" w:rsidR="008955F0" w:rsidRPr="007645E9" w:rsidRDefault="008955F0" w:rsidP="008955F0">
            <w:pPr>
              <w:pStyle w:val="newncpi0"/>
              <w:spacing w:before="0" w:after="0"/>
              <w:ind w:firstLine="426"/>
              <w:jc w:val="right"/>
              <w:rPr>
                <w:rFonts w:ascii="Arial" w:hAnsi="Arial" w:cs="Arial"/>
                <w:sz w:val="20"/>
                <w:szCs w:val="20"/>
              </w:rPr>
            </w:pPr>
            <w:r w:rsidRPr="007645E9">
              <w:rPr>
                <w:rFonts w:ascii="Arial" w:hAnsi="Arial" w:cs="Arial"/>
                <w:sz w:val="20"/>
                <w:szCs w:val="20"/>
              </w:rPr>
              <w:t>(12)</w:t>
            </w:r>
          </w:p>
        </w:tc>
      </w:tr>
      <w:tr w:rsidR="007645E9" w:rsidRPr="00D245A6" w14:paraId="755A6330" w14:textId="77777777" w:rsidTr="007645E9">
        <w:tblPrEx>
          <w:tblCellMar>
            <w:left w:w="108" w:type="dxa"/>
            <w:right w:w="108" w:type="dxa"/>
          </w:tblCellMar>
        </w:tblPrEx>
        <w:trPr>
          <w:gridBefore w:val="1"/>
          <w:wBefore w:w="213" w:type="pct"/>
        </w:trPr>
        <w:tc>
          <w:tcPr>
            <w:tcW w:w="223" w:type="pct"/>
            <w:shd w:val="clear" w:color="auto" w:fill="auto"/>
          </w:tcPr>
          <w:p w14:paraId="5A273D94" w14:textId="77777777" w:rsidR="007645E9" w:rsidRPr="00D245A6" w:rsidRDefault="007645E9" w:rsidP="00182BCD">
            <w:pPr>
              <w:pStyle w:val="ConsPlusNormal"/>
              <w:widowControl/>
              <w:ind w:hanging="108"/>
              <w:jc w:val="both"/>
              <w:rPr>
                <w:i/>
              </w:rPr>
            </w:pPr>
            <w:r w:rsidRPr="00D245A6">
              <w:rPr>
                <w:i/>
              </w:rPr>
              <w:t>где</w:t>
            </w:r>
          </w:p>
        </w:tc>
        <w:tc>
          <w:tcPr>
            <w:tcW w:w="442" w:type="pct"/>
            <w:shd w:val="clear" w:color="auto" w:fill="auto"/>
          </w:tcPr>
          <w:p w14:paraId="2E724151" w14:textId="77777777" w:rsidR="007645E9" w:rsidRPr="00D245A6" w:rsidRDefault="007645E9" w:rsidP="00182BCD">
            <w:pPr>
              <w:pStyle w:val="ConsPlusNormal"/>
              <w:widowControl/>
              <w:ind w:left="-107" w:firstLine="0"/>
              <w:jc w:val="both"/>
              <w:rPr>
                <w:i/>
              </w:rPr>
            </w:pPr>
            <w:r w:rsidRPr="007645E9">
              <w:rPr>
                <w:position w:val="-12"/>
              </w:rPr>
              <w:object w:dxaOrig="260" w:dyaOrig="360" w14:anchorId="4A2AA43E">
                <v:shape id="_x0000_i1070" type="#_x0000_t75" style="width:13.75pt;height:18.15pt" o:ole="">
                  <v:imagedata r:id="rId113" o:title=""/>
                </v:shape>
                <o:OLEObject Type="Embed" ProgID="Equation.DSMT4" ShapeID="_x0000_i1070" DrawAspect="Content" ObjectID="_1745331295" r:id="rId114"/>
              </w:object>
            </w:r>
          </w:p>
        </w:tc>
        <w:tc>
          <w:tcPr>
            <w:tcW w:w="4122" w:type="pct"/>
            <w:gridSpan w:val="2"/>
            <w:shd w:val="clear" w:color="auto" w:fill="auto"/>
            <w:vAlign w:val="center"/>
          </w:tcPr>
          <w:p w14:paraId="70407F23" w14:textId="77777777" w:rsidR="007645E9" w:rsidRPr="00D245A6" w:rsidRDefault="007645E9" w:rsidP="00182BCD">
            <w:pPr>
              <w:pStyle w:val="ConsPlusNormal"/>
              <w:widowControl/>
              <w:ind w:left="-107" w:firstLine="0"/>
              <w:jc w:val="both"/>
            </w:pPr>
            <w:r w:rsidRPr="007645E9">
              <w:t>– стоимость объекта-аналога на дату оценки, д.е.;</w:t>
            </w:r>
          </w:p>
        </w:tc>
      </w:tr>
      <w:tr w:rsidR="007645E9" w:rsidRPr="007645E9" w14:paraId="665883B7" w14:textId="77777777" w:rsidTr="007645E9">
        <w:tblPrEx>
          <w:tblCellMar>
            <w:left w:w="108" w:type="dxa"/>
            <w:right w:w="108" w:type="dxa"/>
          </w:tblCellMar>
        </w:tblPrEx>
        <w:trPr>
          <w:gridBefore w:val="1"/>
          <w:wBefore w:w="213" w:type="pct"/>
        </w:trPr>
        <w:tc>
          <w:tcPr>
            <w:tcW w:w="223" w:type="pct"/>
            <w:shd w:val="clear" w:color="auto" w:fill="auto"/>
          </w:tcPr>
          <w:p w14:paraId="279C23D9" w14:textId="77777777" w:rsidR="007645E9" w:rsidRPr="00D245A6" w:rsidRDefault="007645E9" w:rsidP="00182BCD">
            <w:pPr>
              <w:pStyle w:val="ConsPlusNormal"/>
              <w:widowControl/>
              <w:ind w:firstLine="0"/>
              <w:jc w:val="both"/>
            </w:pPr>
          </w:p>
        </w:tc>
        <w:tc>
          <w:tcPr>
            <w:tcW w:w="442" w:type="pct"/>
            <w:shd w:val="clear" w:color="auto" w:fill="auto"/>
          </w:tcPr>
          <w:p w14:paraId="2C17F59A" w14:textId="77777777" w:rsidR="007645E9" w:rsidRPr="00170489" w:rsidRDefault="007645E9" w:rsidP="00182BCD">
            <w:pPr>
              <w:pStyle w:val="ConsPlusNormal"/>
              <w:widowControl/>
              <w:ind w:left="-107" w:firstLine="0"/>
              <w:jc w:val="both"/>
              <w:rPr>
                <w:i/>
                <w:iCs/>
              </w:rPr>
            </w:pPr>
            <w:r w:rsidRPr="007645E9">
              <w:rPr>
                <w:position w:val="-12"/>
              </w:rPr>
              <w:object w:dxaOrig="340" w:dyaOrig="360" w14:anchorId="60EBCB9E">
                <v:shape id="_x0000_i1071" type="#_x0000_t75" style="width:17.55pt;height:18.15pt" o:ole="">
                  <v:imagedata r:id="rId115" o:title=""/>
                </v:shape>
                <o:OLEObject Type="Embed" ProgID="Equation.DSMT4" ShapeID="_x0000_i1071" DrawAspect="Content" ObjectID="_1745331296" r:id="rId116"/>
              </w:object>
            </w:r>
          </w:p>
        </w:tc>
        <w:tc>
          <w:tcPr>
            <w:tcW w:w="4122" w:type="pct"/>
            <w:gridSpan w:val="2"/>
            <w:shd w:val="clear" w:color="auto" w:fill="auto"/>
            <w:vAlign w:val="center"/>
          </w:tcPr>
          <w:p w14:paraId="2E35F082" w14:textId="77777777" w:rsidR="007645E9" w:rsidRPr="007645E9" w:rsidRDefault="006C42B6" w:rsidP="00182BCD">
            <w:pPr>
              <w:pStyle w:val="ConsPlusNormal"/>
              <w:widowControl/>
              <w:ind w:left="-107" w:firstLine="0"/>
              <w:jc w:val="both"/>
            </w:pPr>
            <w:r>
              <w:t>–</w:t>
            </w:r>
            <w:r>
              <w:rPr>
                <w:lang w:val="en-US"/>
              </w:rPr>
              <w:t> </w:t>
            </w:r>
            <w:r w:rsidRPr="006C42B6">
              <w:t xml:space="preserve">количественный показатель элемента сравнения </w:t>
            </w:r>
            <w:r w:rsidRPr="007645E9">
              <w:t>объекта-аналога</w:t>
            </w:r>
            <w:r w:rsidRPr="006C42B6">
              <w:t>, выбранный для расчета единицы сравнения объекта-аналога (объем двигателя, одно ДТС и др.).</w:t>
            </w:r>
          </w:p>
        </w:tc>
      </w:tr>
    </w:tbl>
    <w:p w14:paraId="6CC1F12C" w14:textId="77777777" w:rsidR="006C42B6" w:rsidRPr="00BE17AD" w:rsidRDefault="006C42B6" w:rsidP="008955F0">
      <w:pPr>
        <w:pStyle w:val="underpoint"/>
        <w:spacing w:before="0" w:after="0"/>
        <w:ind w:firstLine="426"/>
        <w:rPr>
          <w:rFonts w:ascii="Arial" w:hAnsi="Arial" w:cs="Arial"/>
          <w:b/>
          <w:bCs/>
          <w:sz w:val="20"/>
          <w:szCs w:val="20"/>
        </w:rPr>
      </w:pPr>
    </w:p>
    <w:p w14:paraId="674E2230"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9.2.2</w:t>
      </w:r>
      <w:r w:rsidRPr="008955F0">
        <w:rPr>
          <w:rFonts w:ascii="Arial" w:hAnsi="Arial" w:cs="Arial"/>
          <w:sz w:val="20"/>
          <w:szCs w:val="20"/>
        </w:rPr>
        <w:t xml:space="preserve"> Если стоимость объекта оценки изменяется при изменении идентификационных признаков нелинейно, скорректированная на отличия этих параметров, </w:t>
      </w:r>
      <w:r w:rsidR="007E792F">
        <w:rPr>
          <w:rFonts w:ascii="Arial" w:hAnsi="Arial" w:cs="Arial"/>
          <w:sz w:val="20"/>
          <w:szCs w:val="20"/>
        </w:rPr>
        <w:t xml:space="preserve">стоимость </w:t>
      </w:r>
      <w:r w:rsidRPr="008955F0">
        <w:rPr>
          <w:rFonts w:ascii="Arial" w:hAnsi="Arial" w:cs="Arial"/>
          <w:sz w:val="20"/>
          <w:szCs w:val="20"/>
        </w:rPr>
        <w:t>может определяться также с помощью формулы</w:t>
      </w:r>
    </w:p>
    <w:p w14:paraId="3B82795C"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411"/>
        <w:gridCol w:w="430"/>
        <w:gridCol w:w="852"/>
        <w:gridCol w:w="7068"/>
        <w:gridCol w:w="879"/>
      </w:tblGrid>
      <w:tr w:rsidR="008955F0" w:rsidRPr="008955F0" w14:paraId="2041A455" w14:textId="77777777" w:rsidTr="00C40B88">
        <w:tc>
          <w:tcPr>
            <w:tcW w:w="4544" w:type="pct"/>
            <w:gridSpan w:val="4"/>
            <w:tcBorders>
              <w:top w:val="nil"/>
              <w:left w:val="nil"/>
              <w:bottom w:val="nil"/>
              <w:right w:val="nil"/>
            </w:tcBorders>
            <w:hideMark/>
          </w:tcPr>
          <w:p w14:paraId="177683CF" w14:textId="77777777" w:rsidR="008955F0" w:rsidRPr="008955F0" w:rsidRDefault="006C42B6" w:rsidP="008955F0">
            <w:pPr>
              <w:pStyle w:val="newncpi0"/>
              <w:spacing w:before="0" w:after="0"/>
              <w:ind w:firstLine="426"/>
              <w:jc w:val="center"/>
              <w:rPr>
                <w:rFonts w:ascii="Arial" w:hAnsi="Arial" w:cs="Arial"/>
                <w:sz w:val="20"/>
                <w:szCs w:val="20"/>
                <w:highlight w:val="yellow"/>
              </w:rPr>
            </w:pPr>
            <w:r w:rsidRPr="00170489">
              <w:rPr>
                <w:position w:val="-32"/>
              </w:rPr>
              <w:object w:dxaOrig="1540" w:dyaOrig="800" w14:anchorId="50EF5838">
                <v:shape id="_x0000_i1072" type="#_x0000_t75" style="width:77pt;height:40.05pt" o:ole="">
                  <v:imagedata r:id="rId117" o:title=""/>
                </v:shape>
                <o:OLEObject Type="Embed" ProgID="Equation.DSMT4" ShapeID="_x0000_i1072" DrawAspect="Content" ObjectID="_1745331297" r:id="rId118"/>
              </w:object>
            </w:r>
            <w:r w:rsidR="00F20611">
              <w:t>,</w:t>
            </w:r>
          </w:p>
        </w:tc>
        <w:tc>
          <w:tcPr>
            <w:tcW w:w="456" w:type="pct"/>
            <w:tcBorders>
              <w:top w:val="nil"/>
              <w:left w:val="nil"/>
              <w:bottom w:val="nil"/>
              <w:right w:val="nil"/>
            </w:tcBorders>
            <w:vAlign w:val="center"/>
            <w:hideMark/>
          </w:tcPr>
          <w:p w14:paraId="38AB5752" w14:textId="77777777" w:rsidR="008955F0" w:rsidRPr="008955F0" w:rsidRDefault="008955F0" w:rsidP="008955F0">
            <w:pPr>
              <w:pStyle w:val="newncpi0"/>
              <w:spacing w:before="0" w:after="0"/>
              <w:ind w:firstLine="426"/>
              <w:jc w:val="right"/>
              <w:rPr>
                <w:rFonts w:ascii="Arial" w:hAnsi="Arial" w:cs="Arial"/>
                <w:sz w:val="20"/>
                <w:szCs w:val="20"/>
                <w:highlight w:val="yellow"/>
              </w:rPr>
            </w:pPr>
            <w:r w:rsidRPr="00C40B88">
              <w:rPr>
                <w:rFonts w:ascii="Arial" w:hAnsi="Arial" w:cs="Arial"/>
                <w:sz w:val="20"/>
                <w:szCs w:val="20"/>
              </w:rPr>
              <w:t>(13)</w:t>
            </w:r>
          </w:p>
        </w:tc>
      </w:tr>
      <w:tr w:rsidR="00C40B88" w:rsidRPr="00D245A6" w14:paraId="0FCC6CA0" w14:textId="77777777" w:rsidTr="00C40B88">
        <w:tblPrEx>
          <w:tblCellMar>
            <w:left w:w="108" w:type="dxa"/>
            <w:right w:w="108" w:type="dxa"/>
          </w:tblCellMar>
        </w:tblPrEx>
        <w:trPr>
          <w:gridBefore w:val="1"/>
          <w:wBefore w:w="213" w:type="pct"/>
        </w:trPr>
        <w:tc>
          <w:tcPr>
            <w:tcW w:w="223" w:type="pct"/>
            <w:shd w:val="clear" w:color="auto" w:fill="auto"/>
          </w:tcPr>
          <w:p w14:paraId="114A058F" w14:textId="77777777" w:rsidR="00C40B88" w:rsidRPr="00D245A6" w:rsidRDefault="00C40B88" w:rsidP="00182BCD">
            <w:pPr>
              <w:pStyle w:val="ConsPlusNormal"/>
              <w:widowControl/>
              <w:ind w:hanging="108"/>
              <w:jc w:val="both"/>
              <w:rPr>
                <w:i/>
              </w:rPr>
            </w:pPr>
            <w:r w:rsidRPr="00D245A6">
              <w:rPr>
                <w:i/>
              </w:rPr>
              <w:t>где</w:t>
            </w:r>
          </w:p>
        </w:tc>
        <w:tc>
          <w:tcPr>
            <w:tcW w:w="442" w:type="pct"/>
            <w:shd w:val="clear" w:color="auto" w:fill="auto"/>
          </w:tcPr>
          <w:p w14:paraId="5FC3E6A9" w14:textId="77777777" w:rsidR="00C40B88" w:rsidRPr="00D245A6" w:rsidRDefault="00C40B88" w:rsidP="00182BCD">
            <w:pPr>
              <w:pStyle w:val="ConsPlusNormal"/>
              <w:widowControl/>
              <w:ind w:left="-107" w:firstLine="0"/>
              <w:jc w:val="both"/>
              <w:rPr>
                <w:i/>
              </w:rPr>
            </w:pPr>
            <w:r w:rsidRPr="00170489">
              <w:rPr>
                <w:position w:val="-6"/>
              </w:rPr>
              <w:object w:dxaOrig="200" w:dyaOrig="220" w14:anchorId="091844CC">
                <v:shape id="_x0000_i1073" type="#_x0000_t75" style="width:10pt;height:10.65pt" o:ole="">
                  <v:imagedata r:id="rId119" o:title=""/>
                </v:shape>
                <o:OLEObject Type="Embed" ProgID="Equation.DSMT4" ShapeID="_x0000_i1073" DrawAspect="Content" ObjectID="_1745331298" r:id="rId120"/>
              </w:object>
            </w:r>
          </w:p>
        </w:tc>
        <w:tc>
          <w:tcPr>
            <w:tcW w:w="4122" w:type="pct"/>
            <w:gridSpan w:val="2"/>
            <w:shd w:val="clear" w:color="auto" w:fill="auto"/>
            <w:vAlign w:val="center"/>
          </w:tcPr>
          <w:p w14:paraId="7974C592" w14:textId="77777777" w:rsidR="00C40B88" w:rsidRPr="00D245A6" w:rsidRDefault="00C40B88" w:rsidP="00182BCD">
            <w:pPr>
              <w:pStyle w:val="ConsPlusNormal"/>
              <w:widowControl/>
              <w:ind w:left="-107" w:firstLine="0"/>
              <w:jc w:val="both"/>
            </w:pPr>
            <w:r w:rsidRPr="00C40B88">
              <w:t>– коэффициент торможения цены.</w:t>
            </w:r>
          </w:p>
        </w:tc>
      </w:tr>
    </w:tbl>
    <w:p w14:paraId="306FEFE5" w14:textId="77777777" w:rsidR="008955F0" w:rsidRPr="00C40B88" w:rsidRDefault="008955F0" w:rsidP="008955F0">
      <w:pPr>
        <w:pStyle w:val="newncpi"/>
        <w:ind w:firstLine="426"/>
        <w:rPr>
          <w:rFonts w:ascii="Arial" w:hAnsi="Arial" w:cs="Arial"/>
          <w:sz w:val="20"/>
          <w:szCs w:val="20"/>
          <w:highlight w:val="yellow"/>
        </w:rPr>
      </w:pPr>
    </w:p>
    <w:p w14:paraId="5152FFC1"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Коэффициент торможения цены может определяться</w:t>
      </w:r>
      <w:r w:rsidR="007E792F">
        <w:rPr>
          <w:rFonts w:ascii="Arial" w:hAnsi="Arial" w:cs="Arial"/>
          <w:sz w:val="20"/>
          <w:szCs w:val="20"/>
        </w:rPr>
        <w:t xml:space="preserve"> </w:t>
      </w:r>
      <w:r w:rsidRPr="008955F0">
        <w:rPr>
          <w:rFonts w:ascii="Arial" w:hAnsi="Arial" w:cs="Arial"/>
          <w:sz w:val="20"/>
          <w:szCs w:val="20"/>
        </w:rPr>
        <w:t>с помощью коэффициентов корреляции, анализа рынка и другими методами.</w:t>
      </w:r>
    </w:p>
    <w:p w14:paraId="782A679A"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9.2.3</w:t>
      </w:r>
      <w:r w:rsidRPr="008955F0">
        <w:rPr>
          <w:rFonts w:ascii="Arial" w:hAnsi="Arial" w:cs="Arial"/>
          <w:sz w:val="20"/>
          <w:szCs w:val="20"/>
        </w:rPr>
        <w:t> При расчете стоимости объекта оценки методом сравнительной единицы стоимость объекта-аналога может приниматься по данным вторичного рынка ДТС.</w:t>
      </w:r>
    </w:p>
    <w:p w14:paraId="0DD56CA5"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9.3</w:t>
      </w:r>
      <w:r w:rsidRPr="008955F0">
        <w:rPr>
          <w:rFonts w:ascii="Arial" w:hAnsi="Arial" w:cs="Arial"/>
          <w:sz w:val="20"/>
          <w:szCs w:val="20"/>
        </w:rPr>
        <w:t> Процедура оценки ДТС методом построения включает следующие этапы:</w:t>
      </w:r>
    </w:p>
    <w:p w14:paraId="4FB5A66B"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определение стоимости восстановления или стоимости замещения, или стоимости базового аналога ДТС;</w:t>
      </w:r>
    </w:p>
    <w:p w14:paraId="06BE44B8"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определение стоимости дополнительного оборудования;</w:t>
      </w:r>
    </w:p>
    <w:p w14:paraId="4C5F0542"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определение накопленного износа ДТС;</w:t>
      </w:r>
    </w:p>
    <w:p w14:paraId="74599A94"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определение внешнего удорожания ДТС;</w:t>
      </w:r>
    </w:p>
    <w:p w14:paraId="2C8C054C"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определение итоговой стоимости ДТС.</w:t>
      </w:r>
    </w:p>
    <w:p w14:paraId="12B3ECE2"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Расчет стоимости объекта оценки методом построения может изменяться в зависимости от предмета оценки, используемой информации и особенностей объекта оценки, целей оценки.</w:t>
      </w:r>
    </w:p>
    <w:p w14:paraId="1B935D64"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9.4</w:t>
      </w:r>
      <w:r w:rsidRPr="008955F0">
        <w:rPr>
          <w:rFonts w:ascii="Arial" w:hAnsi="Arial" w:cs="Arial"/>
          <w:sz w:val="20"/>
          <w:szCs w:val="20"/>
        </w:rPr>
        <w:t> При определении стоимости восстановления или стоимости замещения могут использоваться следующие методы:</w:t>
      </w:r>
    </w:p>
    <w:p w14:paraId="7F727D25"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сравнительной единицы;</w:t>
      </w:r>
    </w:p>
    <w:p w14:paraId="66380101"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поэлементного расчета;</w:t>
      </w:r>
    </w:p>
    <w:p w14:paraId="0D8B7A47"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анализа и индексации затрат;</w:t>
      </w:r>
    </w:p>
    <w:p w14:paraId="3ADEB362"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другие.</w:t>
      </w:r>
    </w:p>
    <w:p w14:paraId="0C949C48" w14:textId="77777777" w:rsidR="008955F0" w:rsidRDefault="008955F0" w:rsidP="008955F0">
      <w:pPr>
        <w:pStyle w:val="newncpi"/>
        <w:ind w:firstLine="426"/>
        <w:rPr>
          <w:rFonts w:ascii="Arial" w:hAnsi="Arial" w:cs="Arial"/>
          <w:sz w:val="20"/>
          <w:szCs w:val="20"/>
        </w:rPr>
      </w:pPr>
      <w:r w:rsidRPr="008955F0">
        <w:rPr>
          <w:rFonts w:ascii="Arial" w:hAnsi="Arial" w:cs="Arial"/>
          <w:sz w:val="20"/>
          <w:szCs w:val="20"/>
        </w:rPr>
        <w:t>Для определения стоимости восстановления или стоимости замещения может использоваться комбинация из вышеперечисленных методов, а также иные методы, при их обосновании.</w:t>
      </w:r>
    </w:p>
    <w:p w14:paraId="3C3C3C4A" w14:textId="77777777" w:rsidR="008955F0" w:rsidRPr="00661E00" w:rsidRDefault="008955F0" w:rsidP="008955F0">
      <w:pPr>
        <w:pStyle w:val="underpoint"/>
        <w:spacing w:before="0" w:after="0"/>
        <w:ind w:firstLine="426"/>
        <w:rPr>
          <w:rFonts w:ascii="Arial" w:hAnsi="Arial" w:cs="Arial"/>
          <w:sz w:val="20"/>
          <w:szCs w:val="20"/>
        </w:rPr>
      </w:pPr>
      <w:bookmarkStart w:id="35" w:name="a131"/>
      <w:bookmarkEnd w:id="35"/>
      <w:r w:rsidRPr="00FB377A">
        <w:rPr>
          <w:rFonts w:ascii="Arial" w:hAnsi="Arial" w:cs="Arial"/>
          <w:b/>
          <w:bCs/>
          <w:sz w:val="20"/>
          <w:szCs w:val="20"/>
        </w:rPr>
        <w:t>9.4.1</w:t>
      </w:r>
      <w:r w:rsidRPr="00FB377A">
        <w:rPr>
          <w:rFonts w:ascii="Arial" w:hAnsi="Arial" w:cs="Arial"/>
          <w:sz w:val="20"/>
          <w:szCs w:val="20"/>
        </w:rPr>
        <w:t xml:space="preserve"> Метод сравнительной единицы основан на определении стоимости замещения путем умножения выбранной единицы сравнения </w:t>
      </w:r>
      <w:r w:rsidR="00B822A0" w:rsidRPr="00FB377A">
        <w:rPr>
          <w:rFonts w:ascii="Arial" w:hAnsi="Arial" w:cs="Arial"/>
          <w:sz w:val="20"/>
          <w:szCs w:val="20"/>
        </w:rPr>
        <w:t>новых</w:t>
      </w:r>
      <w:r w:rsidRPr="00FB377A">
        <w:rPr>
          <w:rFonts w:ascii="Arial" w:hAnsi="Arial" w:cs="Arial"/>
          <w:sz w:val="20"/>
          <w:szCs w:val="20"/>
        </w:rPr>
        <w:t xml:space="preserve"> об</w:t>
      </w:r>
      <w:r w:rsidR="00B822A0" w:rsidRPr="00FB377A">
        <w:rPr>
          <w:rFonts w:ascii="Arial" w:hAnsi="Arial" w:cs="Arial"/>
          <w:sz w:val="20"/>
          <w:szCs w:val="20"/>
        </w:rPr>
        <w:t>ъектов-аналогов</w:t>
      </w:r>
      <w:r w:rsidRPr="00FB377A">
        <w:rPr>
          <w:rFonts w:ascii="Arial" w:hAnsi="Arial" w:cs="Arial"/>
          <w:sz w:val="20"/>
          <w:szCs w:val="20"/>
        </w:rPr>
        <w:t xml:space="preserve"> на аналогичный количественный </w:t>
      </w:r>
      <w:r w:rsidRPr="00661E00">
        <w:rPr>
          <w:rFonts w:ascii="Arial" w:hAnsi="Arial" w:cs="Arial"/>
          <w:sz w:val="20"/>
          <w:szCs w:val="20"/>
        </w:rPr>
        <w:t>показатель элемента сравнения объекта оценки, использованный в расчете единицы сравнения объекта-аналога (объем двигателя</w:t>
      </w:r>
      <w:r w:rsidR="00441719" w:rsidRPr="00661E00">
        <w:rPr>
          <w:rFonts w:ascii="Arial" w:hAnsi="Arial" w:cs="Arial"/>
          <w:sz w:val="20"/>
          <w:szCs w:val="20"/>
        </w:rPr>
        <w:t>, одно ДТС</w:t>
      </w:r>
      <w:r w:rsidRPr="00661E00">
        <w:rPr>
          <w:rFonts w:ascii="Arial" w:hAnsi="Arial" w:cs="Arial"/>
          <w:sz w:val="20"/>
          <w:szCs w:val="20"/>
        </w:rPr>
        <w:t xml:space="preserve"> и др.).</w:t>
      </w:r>
    </w:p>
    <w:p w14:paraId="6DE1BD52" w14:textId="77777777" w:rsidR="00441719" w:rsidRPr="008955F0" w:rsidRDefault="00441719" w:rsidP="00441719">
      <w:pPr>
        <w:pStyle w:val="underpoint"/>
        <w:spacing w:before="0" w:after="0"/>
        <w:ind w:firstLine="426"/>
        <w:rPr>
          <w:rFonts w:ascii="Arial" w:hAnsi="Arial" w:cs="Arial"/>
          <w:sz w:val="20"/>
          <w:szCs w:val="20"/>
        </w:rPr>
      </w:pPr>
      <w:r w:rsidRPr="00661E00">
        <w:rPr>
          <w:rFonts w:ascii="Arial" w:hAnsi="Arial" w:cs="Arial"/>
          <w:sz w:val="20"/>
          <w:szCs w:val="20"/>
        </w:rPr>
        <w:t>Основными требованиями при выборе объекта-аналога являются</w:t>
      </w:r>
      <w:r w:rsidR="00C27ED8" w:rsidRPr="00661E00">
        <w:rPr>
          <w:rFonts w:ascii="Arial" w:hAnsi="Arial" w:cs="Arial"/>
          <w:sz w:val="20"/>
          <w:szCs w:val="20"/>
        </w:rPr>
        <w:t xml:space="preserve"> идентичность или</w:t>
      </w:r>
      <w:r w:rsidRPr="00661E00">
        <w:rPr>
          <w:rFonts w:ascii="Arial" w:hAnsi="Arial" w:cs="Arial"/>
          <w:sz w:val="20"/>
          <w:szCs w:val="20"/>
        </w:rPr>
        <w:t xml:space="preserve"> сопоставимость объекта оценки и объекта-аналога по основным элементам сравнения, в том числе </w:t>
      </w:r>
      <w:r w:rsidR="00052798" w:rsidRPr="00661E00">
        <w:rPr>
          <w:rFonts w:ascii="Arial" w:hAnsi="Arial" w:cs="Arial"/>
          <w:sz w:val="20"/>
          <w:szCs w:val="20"/>
        </w:rPr>
        <w:t xml:space="preserve">идентификационным признакам, экономическим характеристикам </w:t>
      </w:r>
      <w:r w:rsidRPr="00661E00">
        <w:rPr>
          <w:rFonts w:ascii="Arial" w:hAnsi="Arial" w:cs="Arial"/>
          <w:sz w:val="20"/>
          <w:szCs w:val="20"/>
        </w:rPr>
        <w:t>и состоянию рынка.</w:t>
      </w:r>
    </w:p>
    <w:p w14:paraId="0828D5D9" w14:textId="77777777" w:rsidR="005D6C73" w:rsidRDefault="00441719" w:rsidP="005D6C73">
      <w:pPr>
        <w:pStyle w:val="newncpi"/>
        <w:ind w:firstLine="426"/>
        <w:rPr>
          <w:rFonts w:ascii="Arial" w:hAnsi="Arial" w:cs="Arial"/>
          <w:sz w:val="20"/>
          <w:szCs w:val="20"/>
        </w:rPr>
      </w:pPr>
      <w:r w:rsidRPr="00FB377A">
        <w:rPr>
          <w:rFonts w:ascii="Arial" w:hAnsi="Arial" w:cs="Arial"/>
          <w:b/>
          <w:bCs/>
          <w:sz w:val="20"/>
          <w:szCs w:val="20"/>
        </w:rPr>
        <w:t>9.4.</w:t>
      </w:r>
      <w:r w:rsidR="005D6C73" w:rsidRPr="00FB377A">
        <w:rPr>
          <w:rFonts w:ascii="Arial" w:hAnsi="Arial" w:cs="Arial"/>
          <w:b/>
          <w:bCs/>
          <w:sz w:val="20"/>
          <w:szCs w:val="20"/>
        </w:rPr>
        <w:t>1.1</w:t>
      </w:r>
      <w:r w:rsidRPr="00FB377A">
        <w:rPr>
          <w:rFonts w:ascii="Arial" w:hAnsi="Arial" w:cs="Arial"/>
          <w:sz w:val="20"/>
          <w:szCs w:val="20"/>
        </w:rPr>
        <w:t> </w:t>
      </w:r>
      <w:r w:rsidR="005D6C73" w:rsidRPr="00FB377A">
        <w:rPr>
          <w:rFonts w:ascii="Arial" w:hAnsi="Arial" w:cs="Arial"/>
          <w:sz w:val="20"/>
          <w:szCs w:val="20"/>
        </w:rPr>
        <w:t>При выборе объекта-аналога необходимо различать следующие уровни сходства:</w:t>
      </w:r>
    </w:p>
    <w:p w14:paraId="21A09E68" w14:textId="77777777" w:rsidR="00661E00" w:rsidRPr="00FB377A" w:rsidRDefault="00661E00" w:rsidP="005D6C73">
      <w:pPr>
        <w:pStyle w:val="newncpi"/>
        <w:ind w:firstLine="426"/>
        <w:rPr>
          <w:rFonts w:ascii="Arial" w:hAnsi="Arial" w:cs="Arial"/>
          <w:sz w:val="20"/>
          <w:szCs w:val="20"/>
        </w:rPr>
      </w:pPr>
      <w:r w:rsidRPr="00661E00">
        <w:rPr>
          <w:rFonts w:ascii="Arial" w:hAnsi="Arial" w:cs="Arial"/>
          <w:sz w:val="20"/>
          <w:szCs w:val="20"/>
        </w:rPr>
        <w:t>− объект-аналог идентичен объекту оценки;</w:t>
      </w:r>
    </w:p>
    <w:p w14:paraId="29E9B494" w14:textId="77777777" w:rsidR="005D6C73" w:rsidRPr="00FB377A" w:rsidRDefault="005D6C73" w:rsidP="005D6C73">
      <w:pPr>
        <w:pStyle w:val="newncpi"/>
        <w:ind w:firstLine="426"/>
        <w:rPr>
          <w:rFonts w:ascii="Arial" w:hAnsi="Arial" w:cs="Arial"/>
          <w:sz w:val="20"/>
          <w:szCs w:val="20"/>
        </w:rPr>
      </w:pPr>
      <w:r w:rsidRPr="00FB377A">
        <w:rPr>
          <w:rFonts w:ascii="Arial" w:hAnsi="Arial" w:cs="Arial"/>
          <w:sz w:val="20"/>
          <w:szCs w:val="20"/>
        </w:rPr>
        <w:t>– объект аналог отличается хотя бы одним элементом сравнения от объекта оценки;</w:t>
      </w:r>
    </w:p>
    <w:p w14:paraId="05C15F78" w14:textId="77777777" w:rsidR="00441719" w:rsidRPr="00FB377A" w:rsidRDefault="005D6C73" w:rsidP="005D6C73">
      <w:pPr>
        <w:pStyle w:val="newncpi"/>
        <w:ind w:firstLine="426"/>
        <w:rPr>
          <w:rFonts w:ascii="Arial" w:hAnsi="Arial" w:cs="Arial"/>
          <w:sz w:val="20"/>
          <w:szCs w:val="20"/>
        </w:rPr>
      </w:pPr>
      <w:r w:rsidRPr="00FB377A">
        <w:rPr>
          <w:rFonts w:ascii="Arial" w:hAnsi="Arial" w:cs="Arial"/>
          <w:sz w:val="20"/>
          <w:szCs w:val="20"/>
        </w:rPr>
        <w:t>– объект-аналог отличается от объекта оценки двумя или более элементами сравнения.</w:t>
      </w:r>
    </w:p>
    <w:p w14:paraId="66783FEE" w14:textId="77777777" w:rsidR="00661E00" w:rsidRDefault="00B126FD" w:rsidP="008955F0">
      <w:pPr>
        <w:pStyle w:val="newncpi"/>
        <w:ind w:firstLine="426"/>
        <w:rPr>
          <w:rFonts w:ascii="Arial" w:hAnsi="Arial" w:cs="Arial"/>
          <w:b/>
          <w:bCs/>
          <w:sz w:val="20"/>
          <w:szCs w:val="20"/>
        </w:rPr>
      </w:pPr>
      <w:r w:rsidRPr="00FB377A">
        <w:rPr>
          <w:rFonts w:ascii="Arial" w:hAnsi="Arial" w:cs="Arial"/>
          <w:b/>
          <w:bCs/>
          <w:sz w:val="20"/>
          <w:szCs w:val="20"/>
        </w:rPr>
        <w:t>9.4.1.2 </w:t>
      </w:r>
      <w:r w:rsidR="00661E00" w:rsidRPr="00661E00">
        <w:rPr>
          <w:rFonts w:ascii="Arial" w:hAnsi="Arial" w:cs="Arial"/>
          <w:sz w:val="20"/>
          <w:szCs w:val="20"/>
        </w:rPr>
        <w:t>Если новый объект-аналог идентичен объекту оценки, в качестве стоимости замещения принимается цена производителя либо продавца, дилера этого объекта-аналога.</w:t>
      </w:r>
    </w:p>
    <w:p w14:paraId="2E397649" w14:textId="77777777" w:rsidR="00441719" w:rsidRPr="00FB377A" w:rsidRDefault="00661E00" w:rsidP="008955F0">
      <w:pPr>
        <w:pStyle w:val="newncpi"/>
        <w:ind w:firstLine="426"/>
        <w:rPr>
          <w:rFonts w:ascii="Arial" w:hAnsi="Arial" w:cs="Arial"/>
          <w:sz w:val="20"/>
          <w:szCs w:val="20"/>
        </w:rPr>
      </w:pPr>
      <w:r w:rsidRPr="00FB377A">
        <w:rPr>
          <w:rFonts w:ascii="Arial" w:hAnsi="Arial" w:cs="Arial"/>
          <w:b/>
          <w:bCs/>
          <w:sz w:val="20"/>
          <w:szCs w:val="20"/>
        </w:rPr>
        <w:lastRenderedPageBreak/>
        <w:t>9.4.1.</w:t>
      </w:r>
      <w:r>
        <w:rPr>
          <w:rFonts w:ascii="Arial" w:hAnsi="Arial" w:cs="Arial"/>
          <w:b/>
          <w:bCs/>
          <w:sz w:val="20"/>
          <w:szCs w:val="20"/>
        </w:rPr>
        <w:t>3</w:t>
      </w:r>
      <w:r w:rsidRPr="00FB377A">
        <w:rPr>
          <w:rFonts w:ascii="Arial" w:hAnsi="Arial" w:cs="Arial"/>
          <w:b/>
          <w:bCs/>
          <w:sz w:val="20"/>
          <w:szCs w:val="20"/>
        </w:rPr>
        <w:t> </w:t>
      </w:r>
      <w:r w:rsidR="00B126FD" w:rsidRPr="00FB377A">
        <w:rPr>
          <w:rFonts w:ascii="Arial" w:hAnsi="Arial" w:cs="Arial"/>
          <w:bCs/>
          <w:sz w:val="20"/>
          <w:szCs w:val="20"/>
        </w:rPr>
        <w:t>Если новый объект-аналог отличается хотя бы одним элементом сравнения от объекта оценки, при определении стоимости замещения необходимо учитывать отличия количественного показателя элемента сравнения объекта оценки и объекта-аналога.</w:t>
      </w:r>
    </w:p>
    <w:p w14:paraId="6D7BACC7" w14:textId="77777777" w:rsidR="00B126FD" w:rsidRPr="00FB377A" w:rsidRDefault="00B126FD" w:rsidP="00B126FD">
      <w:pPr>
        <w:pStyle w:val="newncpi"/>
        <w:ind w:firstLine="426"/>
        <w:rPr>
          <w:rFonts w:ascii="Arial" w:hAnsi="Arial" w:cs="Arial"/>
          <w:sz w:val="20"/>
          <w:szCs w:val="20"/>
        </w:rPr>
      </w:pPr>
      <w:r w:rsidRPr="00FB377A">
        <w:rPr>
          <w:rFonts w:ascii="Arial" w:hAnsi="Arial" w:cs="Arial"/>
          <w:b/>
          <w:bCs/>
          <w:sz w:val="20"/>
          <w:szCs w:val="20"/>
        </w:rPr>
        <w:t>9.4.1.</w:t>
      </w:r>
      <w:r w:rsidR="00897457">
        <w:rPr>
          <w:rFonts w:ascii="Arial" w:hAnsi="Arial" w:cs="Arial"/>
          <w:b/>
          <w:bCs/>
          <w:sz w:val="20"/>
          <w:szCs w:val="20"/>
        </w:rPr>
        <w:t>3.1</w:t>
      </w:r>
      <w:r w:rsidRPr="00FB377A">
        <w:rPr>
          <w:rFonts w:ascii="Arial" w:hAnsi="Arial" w:cs="Arial"/>
          <w:b/>
          <w:bCs/>
          <w:sz w:val="20"/>
          <w:szCs w:val="20"/>
        </w:rPr>
        <w:t> </w:t>
      </w:r>
      <w:r w:rsidRPr="00FB377A">
        <w:rPr>
          <w:rFonts w:ascii="Arial" w:hAnsi="Arial" w:cs="Arial"/>
          <w:bCs/>
          <w:sz w:val="20"/>
          <w:szCs w:val="20"/>
        </w:rPr>
        <w:t>Если количественный показатель элемента сравнения объекта оценки и объекта-аналога отличаются не более чем на 20 %, стоимость замещения может определяться по формуле</w:t>
      </w:r>
    </w:p>
    <w:p w14:paraId="3CA03B77" w14:textId="77777777" w:rsidR="00B126FD" w:rsidRPr="00FB377A" w:rsidRDefault="00B126FD" w:rsidP="008955F0">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1A48A9" w:rsidRPr="00FB377A" w14:paraId="11DDD279" w14:textId="77777777" w:rsidTr="00182BCD">
        <w:tc>
          <w:tcPr>
            <w:tcW w:w="4552" w:type="pct"/>
            <w:gridSpan w:val="4"/>
            <w:tcBorders>
              <w:top w:val="nil"/>
              <w:left w:val="nil"/>
              <w:bottom w:val="nil"/>
              <w:right w:val="nil"/>
            </w:tcBorders>
            <w:hideMark/>
          </w:tcPr>
          <w:p w14:paraId="6A1610BB" w14:textId="77777777" w:rsidR="001A48A9" w:rsidRPr="00FB377A" w:rsidRDefault="001A48A9" w:rsidP="00182BCD">
            <w:pPr>
              <w:pStyle w:val="newncpi0"/>
              <w:spacing w:before="0" w:after="0"/>
              <w:ind w:left="426"/>
              <w:jc w:val="center"/>
              <w:rPr>
                <w:rFonts w:ascii="Arial" w:hAnsi="Arial" w:cs="Arial"/>
                <w:sz w:val="20"/>
                <w:szCs w:val="20"/>
              </w:rPr>
            </w:pPr>
            <w:r w:rsidRPr="00FB377A">
              <w:rPr>
                <w:position w:val="-30"/>
              </w:rPr>
              <w:object w:dxaOrig="1359" w:dyaOrig="680" w14:anchorId="03140188">
                <v:shape id="_x0000_i1074" type="#_x0000_t75" style="width:68.25pt;height:33.8pt" o:ole="">
                  <v:imagedata r:id="rId121" o:title=""/>
                </v:shape>
                <o:OLEObject Type="Embed" ProgID="Equation.DSMT4" ShapeID="_x0000_i1074" DrawAspect="Content" ObjectID="_1745331299" r:id="rId122"/>
              </w:object>
            </w:r>
            <w:r w:rsidR="00F20611">
              <w:t>,</w:t>
            </w:r>
          </w:p>
        </w:tc>
        <w:tc>
          <w:tcPr>
            <w:tcW w:w="448" w:type="pct"/>
            <w:tcBorders>
              <w:top w:val="nil"/>
              <w:left w:val="nil"/>
              <w:bottom w:val="nil"/>
              <w:right w:val="nil"/>
            </w:tcBorders>
            <w:vAlign w:val="center"/>
            <w:hideMark/>
          </w:tcPr>
          <w:p w14:paraId="6B8CC13B" w14:textId="77777777" w:rsidR="001A48A9" w:rsidRPr="00FB377A" w:rsidRDefault="001A48A9" w:rsidP="00182BCD">
            <w:pPr>
              <w:pStyle w:val="newncpi0"/>
              <w:spacing w:before="0" w:after="0"/>
              <w:ind w:left="426"/>
              <w:jc w:val="right"/>
              <w:rPr>
                <w:rFonts w:ascii="Arial" w:hAnsi="Arial" w:cs="Arial"/>
                <w:sz w:val="20"/>
                <w:szCs w:val="20"/>
              </w:rPr>
            </w:pPr>
            <w:r w:rsidRPr="00FB377A">
              <w:rPr>
                <w:rFonts w:ascii="Arial" w:hAnsi="Arial" w:cs="Arial"/>
                <w:sz w:val="20"/>
                <w:szCs w:val="20"/>
              </w:rPr>
              <w:t>(14)</w:t>
            </w:r>
          </w:p>
        </w:tc>
      </w:tr>
      <w:tr w:rsidR="001A48A9" w:rsidRPr="00FB377A" w14:paraId="66A34CB7" w14:textId="77777777" w:rsidTr="00182BCD">
        <w:tblPrEx>
          <w:tblCellMar>
            <w:left w:w="108" w:type="dxa"/>
            <w:right w:w="108" w:type="dxa"/>
          </w:tblCellMar>
        </w:tblPrEx>
        <w:trPr>
          <w:gridBefore w:val="1"/>
          <w:wBefore w:w="213" w:type="pct"/>
        </w:trPr>
        <w:tc>
          <w:tcPr>
            <w:tcW w:w="223" w:type="pct"/>
            <w:shd w:val="clear" w:color="auto" w:fill="auto"/>
          </w:tcPr>
          <w:p w14:paraId="05E01DF0" w14:textId="77777777" w:rsidR="001A48A9" w:rsidRPr="00FB377A" w:rsidRDefault="001A48A9" w:rsidP="00182BCD">
            <w:pPr>
              <w:pStyle w:val="ConsPlusNormal"/>
              <w:widowControl/>
              <w:ind w:hanging="108"/>
              <w:jc w:val="both"/>
              <w:rPr>
                <w:i/>
              </w:rPr>
            </w:pPr>
            <w:r w:rsidRPr="00FB377A">
              <w:rPr>
                <w:i/>
              </w:rPr>
              <w:t>где</w:t>
            </w:r>
          </w:p>
        </w:tc>
        <w:tc>
          <w:tcPr>
            <w:tcW w:w="442" w:type="pct"/>
            <w:shd w:val="clear" w:color="auto" w:fill="auto"/>
          </w:tcPr>
          <w:p w14:paraId="01E93996" w14:textId="77777777" w:rsidR="001A48A9" w:rsidRPr="00FB377A" w:rsidRDefault="001A48A9" w:rsidP="00182BCD">
            <w:pPr>
              <w:pStyle w:val="ConsPlusNormal"/>
              <w:widowControl/>
              <w:ind w:left="-107" w:firstLine="0"/>
              <w:jc w:val="both"/>
              <w:rPr>
                <w:i/>
              </w:rPr>
            </w:pPr>
            <w:r w:rsidRPr="00FB377A">
              <w:rPr>
                <w:position w:val="-12"/>
              </w:rPr>
              <w:object w:dxaOrig="300" w:dyaOrig="360" w14:anchorId="318B7375">
                <v:shape id="_x0000_i1075" type="#_x0000_t75" style="width:15.05pt;height:18.15pt" o:ole="">
                  <v:imagedata r:id="rId123" o:title=""/>
                </v:shape>
                <o:OLEObject Type="Embed" ProgID="Equation.DSMT4" ShapeID="_x0000_i1075" DrawAspect="Content" ObjectID="_1745331300" r:id="rId124"/>
              </w:object>
            </w:r>
          </w:p>
        </w:tc>
        <w:tc>
          <w:tcPr>
            <w:tcW w:w="4122" w:type="pct"/>
            <w:gridSpan w:val="2"/>
            <w:shd w:val="clear" w:color="auto" w:fill="auto"/>
            <w:vAlign w:val="center"/>
          </w:tcPr>
          <w:p w14:paraId="6B52E836" w14:textId="77777777" w:rsidR="001A48A9" w:rsidRPr="00FB377A" w:rsidRDefault="001A48A9" w:rsidP="00182BCD">
            <w:pPr>
              <w:pStyle w:val="ConsPlusNormal"/>
              <w:widowControl/>
              <w:ind w:left="-107" w:firstLine="0"/>
              <w:jc w:val="both"/>
            </w:pPr>
            <w:r w:rsidRPr="00FB377A">
              <w:t>– стоимость замещения, д.е.;</w:t>
            </w:r>
          </w:p>
        </w:tc>
      </w:tr>
      <w:tr w:rsidR="001A48A9" w:rsidRPr="00FB377A" w14:paraId="181CFE81" w14:textId="77777777" w:rsidTr="00182BCD">
        <w:tblPrEx>
          <w:tblCellMar>
            <w:left w:w="108" w:type="dxa"/>
            <w:right w:w="108" w:type="dxa"/>
          </w:tblCellMar>
        </w:tblPrEx>
        <w:trPr>
          <w:gridBefore w:val="1"/>
          <w:wBefore w:w="213" w:type="pct"/>
        </w:trPr>
        <w:tc>
          <w:tcPr>
            <w:tcW w:w="223" w:type="pct"/>
            <w:shd w:val="clear" w:color="auto" w:fill="auto"/>
          </w:tcPr>
          <w:p w14:paraId="21C2E505" w14:textId="77777777" w:rsidR="001A48A9" w:rsidRPr="00FB377A" w:rsidRDefault="001A48A9" w:rsidP="00182BCD">
            <w:pPr>
              <w:pStyle w:val="ConsPlusNormal"/>
              <w:widowControl/>
              <w:ind w:firstLine="0"/>
              <w:jc w:val="both"/>
            </w:pPr>
          </w:p>
        </w:tc>
        <w:tc>
          <w:tcPr>
            <w:tcW w:w="442" w:type="pct"/>
            <w:shd w:val="clear" w:color="auto" w:fill="auto"/>
          </w:tcPr>
          <w:p w14:paraId="4CD8B0CE" w14:textId="77777777" w:rsidR="001A48A9" w:rsidRPr="00FB377A" w:rsidRDefault="001A48A9" w:rsidP="00182BCD">
            <w:pPr>
              <w:pStyle w:val="ConsPlusNormal"/>
              <w:widowControl/>
              <w:ind w:left="-107" w:firstLine="0"/>
              <w:jc w:val="both"/>
              <w:rPr>
                <w:i/>
              </w:rPr>
            </w:pPr>
            <w:r w:rsidRPr="00FB377A">
              <w:rPr>
                <w:position w:val="-12"/>
              </w:rPr>
              <w:object w:dxaOrig="320" w:dyaOrig="380" w14:anchorId="4DD91A0F">
                <v:shape id="_x0000_i1076" type="#_x0000_t75" style="width:16.3pt;height:18.8pt" o:ole="">
                  <v:imagedata r:id="rId125" o:title=""/>
                </v:shape>
                <o:OLEObject Type="Embed" ProgID="Equation.DSMT4" ShapeID="_x0000_i1076" DrawAspect="Content" ObjectID="_1745331301" r:id="rId126"/>
              </w:object>
            </w:r>
          </w:p>
        </w:tc>
        <w:tc>
          <w:tcPr>
            <w:tcW w:w="4122" w:type="pct"/>
            <w:gridSpan w:val="2"/>
            <w:shd w:val="clear" w:color="auto" w:fill="auto"/>
            <w:vAlign w:val="center"/>
          </w:tcPr>
          <w:p w14:paraId="3003AD52" w14:textId="77777777" w:rsidR="001A48A9" w:rsidRPr="00FB377A" w:rsidRDefault="00B126FD" w:rsidP="00182BCD">
            <w:pPr>
              <w:pStyle w:val="ConsPlusNormal"/>
              <w:widowControl/>
              <w:ind w:left="-107" w:firstLine="0"/>
              <w:jc w:val="both"/>
            </w:pPr>
            <w:r w:rsidRPr="00FB377A">
              <w:t>– стоимость восстановления для объекта-аналога, д.е.;</w:t>
            </w:r>
          </w:p>
        </w:tc>
      </w:tr>
      <w:tr w:rsidR="001A48A9" w:rsidRPr="00FB377A" w14:paraId="1BF85D5E" w14:textId="77777777" w:rsidTr="00182BCD">
        <w:tblPrEx>
          <w:tblCellMar>
            <w:left w:w="108" w:type="dxa"/>
            <w:right w:w="108" w:type="dxa"/>
          </w:tblCellMar>
        </w:tblPrEx>
        <w:trPr>
          <w:gridBefore w:val="1"/>
          <w:wBefore w:w="213" w:type="pct"/>
          <w:trHeight w:val="80"/>
        </w:trPr>
        <w:tc>
          <w:tcPr>
            <w:tcW w:w="223" w:type="pct"/>
            <w:shd w:val="clear" w:color="auto" w:fill="auto"/>
          </w:tcPr>
          <w:p w14:paraId="2B5C5AEE" w14:textId="77777777" w:rsidR="001A48A9" w:rsidRPr="00FB377A" w:rsidRDefault="001A48A9" w:rsidP="00182BCD">
            <w:pPr>
              <w:pStyle w:val="ConsPlusNormal"/>
              <w:widowControl/>
              <w:ind w:firstLine="0"/>
              <w:jc w:val="both"/>
            </w:pPr>
          </w:p>
        </w:tc>
        <w:tc>
          <w:tcPr>
            <w:tcW w:w="442" w:type="pct"/>
            <w:shd w:val="clear" w:color="auto" w:fill="auto"/>
          </w:tcPr>
          <w:p w14:paraId="11191B8E" w14:textId="77777777" w:rsidR="001A48A9" w:rsidRPr="00FB377A" w:rsidRDefault="001A48A9" w:rsidP="00182BCD">
            <w:pPr>
              <w:pStyle w:val="ConsPlusNormal"/>
              <w:widowControl/>
              <w:ind w:left="-107" w:firstLine="0"/>
              <w:jc w:val="both"/>
              <w:rPr>
                <w:i/>
                <w:iCs/>
              </w:rPr>
            </w:pPr>
            <w:r w:rsidRPr="00FB377A">
              <w:rPr>
                <w:position w:val="-4"/>
              </w:rPr>
              <w:object w:dxaOrig="279" w:dyaOrig="260" w14:anchorId="1CC99807">
                <v:shape id="_x0000_i1077" type="#_x0000_t75" style="width:13.75pt;height:13.75pt" o:ole="">
                  <v:imagedata r:id="rId109" o:title=""/>
                </v:shape>
                <o:OLEObject Type="Embed" ProgID="Equation.DSMT4" ShapeID="_x0000_i1077" DrawAspect="Content" ObjectID="_1745331302" r:id="rId127"/>
              </w:object>
            </w:r>
          </w:p>
        </w:tc>
        <w:tc>
          <w:tcPr>
            <w:tcW w:w="4122" w:type="pct"/>
            <w:gridSpan w:val="2"/>
            <w:shd w:val="clear" w:color="auto" w:fill="auto"/>
            <w:vAlign w:val="center"/>
          </w:tcPr>
          <w:p w14:paraId="0B42C7D1" w14:textId="77777777" w:rsidR="001A48A9" w:rsidRPr="00FB377A" w:rsidRDefault="001A48A9" w:rsidP="00B126FD">
            <w:pPr>
              <w:pStyle w:val="ConsPlusNormal"/>
              <w:widowControl/>
              <w:ind w:left="-107" w:firstLine="0"/>
              <w:jc w:val="both"/>
            </w:pPr>
            <w:r w:rsidRPr="00FB377A">
              <w:t>– количественный показатель элемента сравнения объекта оценки</w:t>
            </w:r>
            <w:r w:rsidR="00B126FD" w:rsidRPr="00FB377A">
              <w:t>;</w:t>
            </w:r>
          </w:p>
        </w:tc>
      </w:tr>
      <w:tr w:rsidR="00B126FD" w:rsidRPr="00FB377A" w14:paraId="4178EEA0" w14:textId="77777777" w:rsidTr="00182BCD">
        <w:tblPrEx>
          <w:tblCellMar>
            <w:left w:w="108" w:type="dxa"/>
            <w:right w:w="108" w:type="dxa"/>
          </w:tblCellMar>
        </w:tblPrEx>
        <w:trPr>
          <w:gridBefore w:val="1"/>
          <w:wBefore w:w="213" w:type="pct"/>
          <w:trHeight w:val="80"/>
        </w:trPr>
        <w:tc>
          <w:tcPr>
            <w:tcW w:w="223" w:type="pct"/>
            <w:shd w:val="clear" w:color="auto" w:fill="auto"/>
          </w:tcPr>
          <w:p w14:paraId="22229AB8" w14:textId="77777777" w:rsidR="00B126FD" w:rsidRPr="00FB377A" w:rsidRDefault="00B126FD" w:rsidP="00182BCD">
            <w:pPr>
              <w:pStyle w:val="ConsPlusNormal"/>
              <w:widowControl/>
              <w:ind w:firstLine="0"/>
              <w:jc w:val="both"/>
            </w:pPr>
          </w:p>
        </w:tc>
        <w:tc>
          <w:tcPr>
            <w:tcW w:w="442" w:type="pct"/>
            <w:shd w:val="clear" w:color="auto" w:fill="auto"/>
          </w:tcPr>
          <w:p w14:paraId="249647D5" w14:textId="77777777" w:rsidR="00B126FD" w:rsidRPr="00FB377A" w:rsidRDefault="00B126FD" w:rsidP="00182BCD">
            <w:pPr>
              <w:pStyle w:val="ConsPlusNormal"/>
              <w:widowControl/>
              <w:ind w:left="-107" w:firstLine="0"/>
              <w:jc w:val="both"/>
            </w:pPr>
            <w:r w:rsidRPr="00FB377A">
              <w:rPr>
                <w:position w:val="-12"/>
              </w:rPr>
              <w:object w:dxaOrig="340" w:dyaOrig="360" w14:anchorId="7CDA1191">
                <v:shape id="_x0000_i1078" type="#_x0000_t75" style="width:17.55pt;height:18.15pt" o:ole="">
                  <v:imagedata r:id="rId128" o:title=""/>
                </v:shape>
                <o:OLEObject Type="Embed" ProgID="Equation.DSMT4" ShapeID="_x0000_i1078" DrawAspect="Content" ObjectID="_1745331303" r:id="rId129"/>
              </w:object>
            </w:r>
          </w:p>
        </w:tc>
        <w:tc>
          <w:tcPr>
            <w:tcW w:w="4122" w:type="pct"/>
            <w:gridSpan w:val="2"/>
            <w:shd w:val="clear" w:color="auto" w:fill="auto"/>
            <w:vAlign w:val="center"/>
          </w:tcPr>
          <w:p w14:paraId="344E78B1" w14:textId="77777777" w:rsidR="00B126FD" w:rsidRPr="00FB377A" w:rsidRDefault="00B126FD" w:rsidP="00182BCD">
            <w:pPr>
              <w:pStyle w:val="ConsPlusNormal"/>
              <w:widowControl/>
              <w:ind w:left="-107" w:firstLine="0"/>
              <w:jc w:val="both"/>
            </w:pPr>
            <w:r w:rsidRPr="00FB377A">
              <w:t>– количественный показатель элемента сравнения объекта-аналога.</w:t>
            </w:r>
          </w:p>
        </w:tc>
      </w:tr>
    </w:tbl>
    <w:p w14:paraId="57673F2C" w14:textId="77777777" w:rsidR="00815D98" w:rsidRDefault="00815D98" w:rsidP="008955F0">
      <w:pPr>
        <w:pStyle w:val="newncpi"/>
        <w:ind w:firstLine="426"/>
        <w:rPr>
          <w:rFonts w:ascii="Arial" w:hAnsi="Arial" w:cs="Arial"/>
          <w:b/>
          <w:sz w:val="20"/>
          <w:szCs w:val="20"/>
        </w:rPr>
      </w:pPr>
    </w:p>
    <w:p w14:paraId="2EEF6D07" w14:textId="77777777" w:rsidR="00B126FD" w:rsidRPr="00FB377A" w:rsidRDefault="00815335" w:rsidP="008955F0">
      <w:pPr>
        <w:pStyle w:val="newncpi"/>
        <w:ind w:firstLine="426"/>
        <w:rPr>
          <w:rFonts w:ascii="Arial" w:hAnsi="Arial" w:cs="Arial"/>
          <w:sz w:val="20"/>
          <w:szCs w:val="20"/>
        </w:rPr>
      </w:pPr>
      <w:r w:rsidRPr="00FB377A">
        <w:rPr>
          <w:rFonts w:ascii="Arial" w:hAnsi="Arial" w:cs="Arial"/>
          <w:b/>
          <w:sz w:val="20"/>
          <w:szCs w:val="20"/>
        </w:rPr>
        <w:t>9.4</w:t>
      </w:r>
      <w:r w:rsidR="00B126FD" w:rsidRPr="00FB377A">
        <w:rPr>
          <w:rFonts w:ascii="Arial" w:hAnsi="Arial" w:cs="Arial"/>
          <w:b/>
          <w:sz w:val="20"/>
          <w:szCs w:val="20"/>
        </w:rPr>
        <w:t>.1.</w:t>
      </w:r>
      <w:r w:rsidR="00897457">
        <w:rPr>
          <w:rFonts w:ascii="Arial" w:hAnsi="Arial" w:cs="Arial"/>
          <w:b/>
          <w:sz w:val="20"/>
          <w:szCs w:val="20"/>
        </w:rPr>
        <w:t>3.2</w:t>
      </w:r>
      <w:r w:rsidRPr="00FB377A">
        <w:rPr>
          <w:rFonts w:ascii="Arial" w:hAnsi="Arial" w:cs="Arial"/>
          <w:b/>
          <w:sz w:val="20"/>
          <w:szCs w:val="20"/>
        </w:rPr>
        <w:t> </w:t>
      </w:r>
      <w:r w:rsidR="00897457">
        <w:rPr>
          <w:rFonts w:ascii="Arial" w:hAnsi="Arial" w:cs="Arial"/>
          <w:sz w:val="20"/>
          <w:szCs w:val="20"/>
        </w:rPr>
        <w:t>Е</w:t>
      </w:r>
      <w:r w:rsidR="00B126FD" w:rsidRPr="00FB377A">
        <w:rPr>
          <w:rFonts w:ascii="Arial" w:hAnsi="Arial" w:cs="Arial"/>
          <w:sz w:val="20"/>
          <w:szCs w:val="20"/>
        </w:rPr>
        <w:t>сли количественный показатель элемента сравнения объекта оценки и объекта-аналога отличаются более чем на 20 %, стоимость замещения может определяться по формуле</w:t>
      </w:r>
    </w:p>
    <w:p w14:paraId="32366A8E" w14:textId="77777777" w:rsidR="00B126FD" w:rsidRPr="00FB377A" w:rsidRDefault="00B126FD" w:rsidP="00B126FD">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68"/>
        <w:gridCol w:w="879"/>
      </w:tblGrid>
      <w:tr w:rsidR="00B126FD" w:rsidRPr="00FB377A" w14:paraId="65A93038" w14:textId="77777777" w:rsidTr="00182BCD">
        <w:tc>
          <w:tcPr>
            <w:tcW w:w="4544" w:type="pct"/>
            <w:gridSpan w:val="4"/>
            <w:tcBorders>
              <w:top w:val="nil"/>
              <w:left w:val="nil"/>
              <w:bottom w:val="nil"/>
              <w:right w:val="nil"/>
            </w:tcBorders>
            <w:hideMark/>
          </w:tcPr>
          <w:p w14:paraId="6CA28839" w14:textId="77777777" w:rsidR="00B126FD" w:rsidRPr="00FB377A" w:rsidRDefault="00B126FD" w:rsidP="00182BCD">
            <w:pPr>
              <w:pStyle w:val="newncpi0"/>
              <w:spacing w:before="0" w:after="0"/>
              <w:ind w:firstLine="426"/>
              <w:jc w:val="center"/>
              <w:rPr>
                <w:rFonts w:ascii="Arial" w:hAnsi="Arial" w:cs="Arial"/>
                <w:sz w:val="20"/>
                <w:szCs w:val="20"/>
              </w:rPr>
            </w:pPr>
            <w:r w:rsidRPr="00FB377A">
              <w:rPr>
                <w:position w:val="-32"/>
              </w:rPr>
              <w:object w:dxaOrig="1680" w:dyaOrig="800" w14:anchorId="54E0DD63">
                <v:shape id="_x0000_i1079" type="#_x0000_t75" style="width:83.9pt;height:40.05pt" o:ole="">
                  <v:imagedata r:id="rId130" o:title=""/>
                </v:shape>
                <o:OLEObject Type="Embed" ProgID="Equation.DSMT4" ShapeID="_x0000_i1079" DrawAspect="Content" ObjectID="_1745331304" r:id="rId131"/>
              </w:object>
            </w:r>
            <w:r w:rsidR="00F20611">
              <w:t>,</w:t>
            </w:r>
          </w:p>
        </w:tc>
        <w:tc>
          <w:tcPr>
            <w:tcW w:w="456" w:type="pct"/>
            <w:tcBorders>
              <w:top w:val="nil"/>
              <w:left w:val="nil"/>
              <w:bottom w:val="nil"/>
              <w:right w:val="nil"/>
            </w:tcBorders>
            <w:vAlign w:val="center"/>
            <w:hideMark/>
          </w:tcPr>
          <w:p w14:paraId="3250ED37" w14:textId="77777777" w:rsidR="00B126FD" w:rsidRPr="00FB377A" w:rsidRDefault="00815335" w:rsidP="00182BCD">
            <w:pPr>
              <w:pStyle w:val="newncpi0"/>
              <w:spacing w:before="0" w:after="0"/>
              <w:ind w:firstLine="426"/>
              <w:jc w:val="right"/>
              <w:rPr>
                <w:rFonts w:ascii="Arial" w:hAnsi="Arial" w:cs="Arial"/>
                <w:sz w:val="20"/>
                <w:szCs w:val="20"/>
              </w:rPr>
            </w:pPr>
            <w:r w:rsidRPr="00FB377A">
              <w:rPr>
                <w:rFonts w:ascii="Arial" w:hAnsi="Arial" w:cs="Arial"/>
                <w:sz w:val="20"/>
                <w:szCs w:val="20"/>
              </w:rPr>
              <w:t>(15</w:t>
            </w:r>
            <w:r w:rsidR="00B126FD" w:rsidRPr="00FB377A">
              <w:rPr>
                <w:rFonts w:ascii="Arial" w:hAnsi="Arial" w:cs="Arial"/>
                <w:sz w:val="20"/>
                <w:szCs w:val="20"/>
              </w:rPr>
              <w:t>)</w:t>
            </w:r>
          </w:p>
        </w:tc>
      </w:tr>
      <w:tr w:rsidR="00B126FD" w:rsidRPr="00FB377A" w14:paraId="3052ED31" w14:textId="77777777" w:rsidTr="00182BCD">
        <w:tblPrEx>
          <w:tblCellMar>
            <w:left w:w="108" w:type="dxa"/>
            <w:right w:w="108" w:type="dxa"/>
          </w:tblCellMar>
        </w:tblPrEx>
        <w:trPr>
          <w:gridBefore w:val="1"/>
          <w:wBefore w:w="213" w:type="pct"/>
        </w:trPr>
        <w:tc>
          <w:tcPr>
            <w:tcW w:w="223" w:type="pct"/>
            <w:shd w:val="clear" w:color="auto" w:fill="auto"/>
          </w:tcPr>
          <w:p w14:paraId="26ABBAFF" w14:textId="77777777" w:rsidR="00B126FD" w:rsidRPr="00FB377A" w:rsidRDefault="00B126FD" w:rsidP="00182BCD">
            <w:pPr>
              <w:pStyle w:val="ConsPlusNormal"/>
              <w:widowControl/>
              <w:ind w:hanging="108"/>
              <w:jc w:val="both"/>
              <w:rPr>
                <w:i/>
              </w:rPr>
            </w:pPr>
            <w:r w:rsidRPr="00FB377A">
              <w:rPr>
                <w:i/>
              </w:rPr>
              <w:t>где</w:t>
            </w:r>
          </w:p>
        </w:tc>
        <w:tc>
          <w:tcPr>
            <w:tcW w:w="442" w:type="pct"/>
            <w:shd w:val="clear" w:color="auto" w:fill="auto"/>
          </w:tcPr>
          <w:p w14:paraId="25319CA2" w14:textId="77777777" w:rsidR="00B126FD" w:rsidRPr="00FB377A" w:rsidRDefault="00B126FD" w:rsidP="00182BCD">
            <w:pPr>
              <w:pStyle w:val="ConsPlusNormal"/>
              <w:widowControl/>
              <w:ind w:left="-107" w:firstLine="0"/>
              <w:jc w:val="both"/>
              <w:rPr>
                <w:i/>
              </w:rPr>
            </w:pPr>
            <w:r w:rsidRPr="00FB377A">
              <w:rPr>
                <w:position w:val="-6"/>
              </w:rPr>
              <w:object w:dxaOrig="200" w:dyaOrig="220" w14:anchorId="519A0697">
                <v:shape id="_x0000_i1080" type="#_x0000_t75" style="width:10pt;height:10.65pt" o:ole="">
                  <v:imagedata r:id="rId119" o:title=""/>
                </v:shape>
                <o:OLEObject Type="Embed" ProgID="Equation.DSMT4" ShapeID="_x0000_i1080" DrawAspect="Content" ObjectID="_1745331305" r:id="rId132"/>
              </w:object>
            </w:r>
          </w:p>
        </w:tc>
        <w:tc>
          <w:tcPr>
            <w:tcW w:w="4122" w:type="pct"/>
            <w:gridSpan w:val="2"/>
            <w:shd w:val="clear" w:color="auto" w:fill="auto"/>
            <w:vAlign w:val="center"/>
          </w:tcPr>
          <w:p w14:paraId="7B52BE14" w14:textId="77777777" w:rsidR="00B126FD" w:rsidRPr="00FB377A" w:rsidRDefault="00B126FD" w:rsidP="00182BCD">
            <w:pPr>
              <w:pStyle w:val="ConsPlusNormal"/>
              <w:widowControl/>
              <w:ind w:left="-107" w:firstLine="0"/>
              <w:jc w:val="both"/>
            </w:pPr>
            <w:r w:rsidRPr="00FB377A">
              <w:t>– коэффициент торможения цены.</w:t>
            </w:r>
          </w:p>
        </w:tc>
      </w:tr>
    </w:tbl>
    <w:p w14:paraId="7862483D" w14:textId="77777777" w:rsidR="00B210CE" w:rsidRDefault="00897457" w:rsidP="008955F0">
      <w:pPr>
        <w:pStyle w:val="underpoint"/>
        <w:spacing w:before="0" w:after="0"/>
        <w:ind w:firstLine="426"/>
        <w:rPr>
          <w:rFonts w:ascii="Arial" w:hAnsi="Arial" w:cs="Arial"/>
          <w:sz w:val="20"/>
          <w:szCs w:val="20"/>
        </w:rPr>
      </w:pPr>
      <w:r w:rsidRPr="00FB377A">
        <w:rPr>
          <w:rFonts w:ascii="Arial" w:hAnsi="Arial" w:cs="Arial"/>
          <w:b/>
          <w:bCs/>
          <w:sz w:val="20"/>
          <w:szCs w:val="20"/>
        </w:rPr>
        <w:t>9.4.1.</w:t>
      </w:r>
      <w:r>
        <w:rPr>
          <w:rFonts w:ascii="Arial" w:hAnsi="Arial" w:cs="Arial"/>
          <w:b/>
          <w:bCs/>
          <w:sz w:val="20"/>
          <w:szCs w:val="20"/>
        </w:rPr>
        <w:t>4 </w:t>
      </w:r>
      <w:r w:rsidRPr="00897457">
        <w:rPr>
          <w:rFonts w:ascii="Arial" w:hAnsi="Arial" w:cs="Arial"/>
          <w:sz w:val="20"/>
          <w:szCs w:val="20"/>
        </w:rPr>
        <w:t>Если объект оценки и объект-аналог отличаются несколькими количественными показателями, но их влияние на стоимост</w:t>
      </w:r>
      <w:r w:rsidR="008E37F6">
        <w:rPr>
          <w:rFonts w:ascii="Arial" w:hAnsi="Arial" w:cs="Arial"/>
          <w:sz w:val="20"/>
          <w:szCs w:val="20"/>
        </w:rPr>
        <w:t xml:space="preserve">ь объекта оценки неравноценное, </w:t>
      </w:r>
      <w:r w:rsidRPr="00897457">
        <w:rPr>
          <w:rFonts w:ascii="Arial" w:hAnsi="Arial" w:cs="Arial"/>
          <w:sz w:val="20"/>
          <w:szCs w:val="20"/>
        </w:rPr>
        <w:t>рыночная стоимость объекта оценки может определяться по формуле</w:t>
      </w:r>
    </w:p>
    <w:p w14:paraId="6D7A4B63" w14:textId="77777777" w:rsidR="00730AC9" w:rsidRDefault="00730AC9" w:rsidP="00730AC9">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815D98" w:rsidRPr="00FB377A" w14:paraId="03900270" w14:textId="77777777" w:rsidTr="00D157A6">
        <w:tc>
          <w:tcPr>
            <w:tcW w:w="4552" w:type="pct"/>
            <w:gridSpan w:val="4"/>
            <w:tcBorders>
              <w:top w:val="nil"/>
              <w:left w:val="nil"/>
              <w:bottom w:val="nil"/>
              <w:right w:val="nil"/>
            </w:tcBorders>
            <w:hideMark/>
          </w:tcPr>
          <w:p w14:paraId="07AAFF4B" w14:textId="77777777" w:rsidR="00815D98" w:rsidRPr="00FB377A" w:rsidRDefault="00815D98" w:rsidP="00D157A6">
            <w:pPr>
              <w:pStyle w:val="newncpi0"/>
              <w:spacing w:before="0" w:after="0"/>
              <w:ind w:left="426"/>
              <w:jc w:val="center"/>
              <w:rPr>
                <w:rFonts w:ascii="Arial" w:hAnsi="Arial" w:cs="Arial"/>
                <w:sz w:val="20"/>
                <w:szCs w:val="20"/>
              </w:rPr>
            </w:pPr>
            <w:r w:rsidRPr="0084031B">
              <w:rPr>
                <w:position w:val="-28"/>
              </w:rPr>
              <w:object w:dxaOrig="2580" w:dyaOrig="680" w14:anchorId="1CFBB0B7">
                <v:shape id="_x0000_i1081" type="#_x0000_t75" style="width:128.95pt;height:34.45pt" o:ole="">
                  <v:imagedata r:id="rId133" o:title=""/>
                </v:shape>
                <o:OLEObject Type="Embed" ProgID="Equation.DSMT4" ShapeID="_x0000_i1081" DrawAspect="Content" ObjectID="_1745331306" r:id="rId134"/>
              </w:object>
            </w:r>
            <w:r w:rsidR="00F20611">
              <w:t>,</w:t>
            </w:r>
          </w:p>
        </w:tc>
        <w:tc>
          <w:tcPr>
            <w:tcW w:w="448" w:type="pct"/>
            <w:tcBorders>
              <w:top w:val="nil"/>
              <w:left w:val="nil"/>
              <w:bottom w:val="nil"/>
              <w:right w:val="nil"/>
            </w:tcBorders>
            <w:vAlign w:val="center"/>
            <w:hideMark/>
          </w:tcPr>
          <w:p w14:paraId="46108A22" w14:textId="77777777" w:rsidR="00815D98" w:rsidRPr="00FB377A" w:rsidRDefault="00815D98" w:rsidP="00D157A6">
            <w:pPr>
              <w:pStyle w:val="newncpi0"/>
              <w:spacing w:before="0" w:after="0"/>
              <w:ind w:left="426"/>
              <w:jc w:val="right"/>
              <w:rPr>
                <w:rFonts w:ascii="Arial" w:hAnsi="Arial" w:cs="Arial"/>
                <w:sz w:val="20"/>
                <w:szCs w:val="20"/>
              </w:rPr>
            </w:pPr>
            <w:r w:rsidRPr="00FB377A">
              <w:rPr>
                <w:rFonts w:ascii="Arial" w:hAnsi="Arial" w:cs="Arial"/>
                <w:sz w:val="20"/>
                <w:szCs w:val="20"/>
              </w:rPr>
              <w:t>(1</w:t>
            </w:r>
            <w:r>
              <w:rPr>
                <w:rFonts w:ascii="Arial" w:hAnsi="Arial" w:cs="Arial"/>
                <w:sz w:val="20"/>
                <w:szCs w:val="20"/>
              </w:rPr>
              <w:t>6</w:t>
            </w:r>
            <w:r w:rsidRPr="00FB377A">
              <w:rPr>
                <w:rFonts w:ascii="Arial" w:hAnsi="Arial" w:cs="Arial"/>
                <w:sz w:val="20"/>
                <w:szCs w:val="20"/>
              </w:rPr>
              <w:t>)</w:t>
            </w:r>
          </w:p>
        </w:tc>
      </w:tr>
      <w:tr w:rsidR="00815D98" w:rsidRPr="00FB377A" w14:paraId="14CD1F54" w14:textId="77777777" w:rsidTr="00D157A6">
        <w:tblPrEx>
          <w:tblCellMar>
            <w:left w:w="108" w:type="dxa"/>
            <w:right w:w="108" w:type="dxa"/>
          </w:tblCellMar>
        </w:tblPrEx>
        <w:trPr>
          <w:gridBefore w:val="1"/>
          <w:wBefore w:w="213" w:type="pct"/>
        </w:trPr>
        <w:tc>
          <w:tcPr>
            <w:tcW w:w="223" w:type="pct"/>
            <w:shd w:val="clear" w:color="auto" w:fill="auto"/>
          </w:tcPr>
          <w:p w14:paraId="46BA2C1F" w14:textId="77777777" w:rsidR="00815D98" w:rsidRPr="00FB377A" w:rsidRDefault="00815D98" w:rsidP="00815D98">
            <w:pPr>
              <w:pStyle w:val="ConsPlusNormal"/>
              <w:widowControl/>
              <w:ind w:hanging="108"/>
              <w:jc w:val="both"/>
              <w:rPr>
                <w:i/>
              </w:rPr>
            </w:pPr>
            <w:r w:rsidRPr="00FB377A">
              <w:rPr>
                <w:i/>
              </w:rPr>
              <w:t>где</w:t>
            </w:r>
          </w:p>
        </w:tc>
        <w:tc>
          <w:tcPr>
            <w:tcW w:w="442" w:type="pct"/>
            <w:shd w:val="clear" w:color="auto" w:fill="auto"/>
          </w:tcPr>
          <w:p w14:paraId="6F3B8C42" w14:textId="77777777" w:rsidR="00815D98" w:rsidRPr="00FB377A" w:rsidRDefault="00815D98" w:rsidP="00815D98">
            <w:pPr>
              <w:pStyle w:val="ConsPlusNormal"/>
              <w:widowControl/>
              <w:ind w:left="-107" w:firstLine="0"/>
              <w:jc w:val="both"/>
              <w:rPr>
                <w:i/>
              </w:rPr>
            </w:pPr>
            <w:r w:rsidRPr="0084031B">
              <w:rPr>
                <w:position w:val="-12"/>
              </w:rPr>
              <w:object w:dxaOrig="440" w:dyaOrig="360" w14:anchorId="7EB7187F">
                <v:shape id="_x0000_i1082" type="#_x0000_t75" style="width:21.9pt;height:18.15pt" o:ole="">
                  <v:imagedata r:id="rId135" o:title=""/>
                </v:shape>
                <o:OLEObject Type="Embed" ProgID="Equation.DSMT4" ShapeID="_x0000_i1082" DrawAspect="Content" ObjectID="_1745331307" r:id="rId136"/>
              </w:object>
            </w:r>
          </w:p>
        </w:tc>
        <w:tc>
          <w:tcPr>
            <w:tcW w:w="4122" w:type="pct"/>
            <w:gridSpan w:val="2"/>
            <w:shd w:val="clear" w:color="auto" w:fill="auto"/>
            <w:vAlign w:val="center"/>
          </w:tcPr>
          <w:p w14:paraId="5A80A880" w14:textId="77777777" w:rsidR="00815D98" w:rsidRPr="00FB377A" w:rsidRDefault="00815D98" w:rsidP="00815D98">
            <w:pPr>
              <w:pStyle w:val="ConsPlusNormal"/>
              <w:widowControl/>
              <w:ind w:left="-107" w:firstLine="0"/>
              <w:jc w:val="both"/>
            </w:pPr>
            <w:r w:rsidRPr="00FB377A">
              <w:t xml:space="preserve">– </w:t>
            </w:r>
            <w:r w:rsidRPr="0084031B">
              <w:t>стоимость новых дополнительных улучшений, отсутствующих в объекте оценки (–) или присутствующих в объекте оценки (+), д.е.;</w:t>
            </w:r>
          </w:p>
        </w:tc>
      </w:tr>
      <w:tr w:rsidR="00815D98" w:rsidRPr="00FB377A" w14:paraId="2959E887" w14:textId="77777777" w:rsidTr="00D157A6">
        <w:tblPrEx>
          <w:tblCellMar>
            <w:left w:w="108" w:type="dxa"/>
            <w:right w:w="108" w:type="dxa"/>
          </w:tblCellMar>
        </w:tblPrEx>
        <w:trPr>
          <w:gridBefore w:val="1"/>
          <w:wBefore w:w="213" w:type="pct"/>
        </w:trPr>
        <w:tc>
          <w:tcPr>
            <w:tcW w:w="223" w:type="pct"/>
            <w:shd w:val="clear" w:color="auto" w:fill="auto"/>
          </w:tcPr>
          <w:p w14:paraId="1C37916A" w14:textId="77777777" w:rsidR="00815D98" w:rsidRPr="00FB377A" w:rsidRDefault="00815D98" w:rsidP="00815D98">
            <w:pPr>
              <w:pStyle w:val="ConsPlusNormal"/>
              <w:widowControl/>
              <w:ind w:firstLine="0"/>
              <w:jc w:val="both"/>
            </w:pPr>
          </w:p>
        </w:tc>
        <w:tc>
          <w:tcPr>
            <w:tcW w:w="442" w:type="pct"/>
            <w:shd w:val="clear" w:color="auto" w:fill="auto"/>
          </w:tcPr>
          <w:p w14:paraId="1AD25651" w14:textId="77777777" w:rsidR="00815D98" w:rsidRPr="00FB377A" w:rsidRDefault="00815D98" w:rsidP="00815D98">
            <w:pPr>
              <w:pStyle w:val="ConsPlusNormal"/>
              <w:widowControl/>
              <w:ind w:left="-107" w:firstLine="0"/>
              <w:jc w:val="both"/>
              <w:rPr>
                <w:i/>
              </w:rPr>
            </w:pPr>
            <w:r w:rsidRPr="006773A4">
              <w:rPr>
                <w:position w:val="-12"/>
              </w:rPr>
              <w:object w:dxaOrig="220" w:dyaOrig="360" w14:anchorId="5133ACEF">
                <v:shape id="_x0000_i1083" type="#_x0000_t75" style="width:11.25pt;height:18.15pt" o:ole="">
                  <v:imagedata r:id="rId137" o:title=""/>
                </v:shape>
                <o:OLEObject Type="Embed" ProgID="Equation.DSMT4" ShapeID="_x0000_i1083" DrawAspect="Content" ObjectID="_1745331308" r:id="rId138"/>
              </w:object>
            </w:r>
          </w:p>
        </w:tc>
        <w:tc>
          <w:tcPr>
            <w:tcW w:w="4122" w:type="pct"/>
            <w:gridSpan w:val="2"/>
            <w:shd w:val="clear" w:color="auto" w:fill="auto"/>
            <w:vAlign w:val="center"/>
          </w:tcPr>
          <w:p w14:paraId="12462DDB" w14:textId="77777777" w:rsidR="00815D98" w:rsidRPr="00FB377A" w:rsidRDefault="00815D98" w:rsidP="00815D98">
            <w:pPr>
              <w:pStyle w:val="ConsPlusNormal"/>
              <w:widowControl/>
              <w:ind w:left="-107" w:firstLine="0"/>
              <w:jc w:val="both"/>
            </w:pPr>
            <w:r w:rsidRPr="00FB377A">
              <w:t xml:space="preserve">– </w:t>
            </w:r>
            <w:r w:rsidRPr="0084031B">
              <w:t>относительный показатель i-го элемента сравнения;</w:t>
            </w:r>
          </w:p>
        </w:tc>
      </w:tr>
      <w:tr w:rsidR="00815D98" w:rsidRPr="00FB377A" w14:paraId="48A0DA93" w14:textId="77777777" w:rsidTr="00D157A6">
        <w:tblPrEx>
          <w:tblCellMar>
            <w:left w:w="108" w:type="dxa"/>
            <w:right w:w="108" w:type="dxa"/>
          </w:tblCellMar>
        </w:tblPrEx>
        <w:trPr>
          <w:gridBefore w:val="1"/>
          <w:wBefore w:w="213" w:type="pct"/>
          <w:trHeight w:val="80"/>
        </w:trPr>
        <w:tc>
          <w:tcPr>
            <w:tcW w:w="223" w:type="pct"/>
            <w:shd w:val="clear" w:color="auto" w:fill="auto"/>
          </w:tcPr>
          <w:p w14:paraId="793A3ED5" w14:textId="77777777" w:rsidR="00815D98" w:rsidRPr="00FB377A" w:rsidRDefault="00815D98" w:rsidP="00815D98">
            <w:pPr>
              <w:pStyle w:val="ConsPlusNormal"/>
              <w:widowControl/>
              <w:ind w:firstLine="0"/>
              <w:jc w:val="both"/>
            </w:pPr>
          </w:p>
        </w:tc>
        <w:tc>
          <w:tcPr>
            <w:tcW w:w="442" w:type="pct"/>
            <w:shd w:val="clear" w:color="auto" w:fill="auto"/>
          </w:tcPr>
          <w:p w14:paraId="4A896FA2" w14:textId="77777777" w:rsidR="00815D98" w:rsidRPr="00FB377A" w:rsidRDefault="00815D98" w:rsidP="00815D98">
            <w:pPr>
              <w:pStyle w:val="ConsPlusNormal"/>
              <w:widowControl/>
              <w:ind w:left="-107" w:firstLine="0"/>
              <w:jc w:val="both"/>
              <w:rPr>
                <w:i/>
                <w:iCs/>
              </w:rPr>
            </w:pPr>
            <w:r w:rsidRPr="006773A4">
              <w:rPr>
                <w:position w:val="-12"/>
              </w:rPr>
              <w:object w:dxaOrig="220" w:dyaOrig="360" w14:anchorId="467E1CC6">
                <v:shape id="_x0000_i1084" type="#_x0000_t75" style="width:11.25pt;height:18.15pt" o:ole="">
                  <v:imagedata r:id="rId139" o:title=""/>
                </v:shape>
                <o:OLEObject Type="Embed" ProgID="Equation.DSMT4" ShapeID="_x0000_i1084" DrawAspect="Content" ObjectID="_1745331309" r:id="rId140"/>
              </w:object>
            </w:r>
          </w:p>
        </w:tc>
        <w:tc>
          <w:tcPr>
            <w:tcW w:w="4122" w:type="pct"/>
            <w:gridSpan w:val="2"/>
            <w:shd w:val="clear" w:color="auto" w:fill="auto"/>
            <w:vAlign w:val="center"/>
          </w:tcPr>
          <w:p w14:paraId="158C763E" w14:textId="77777777" w:rsidR="00815D98" w:rsidRPr="00FB377A" w:rsidRDefault="00815D98" w:rsidP="00815D98">
            <w:pPr>
              <w:pStyle w:val="ConsPlusNormal"/>
              <w:widowControl/>
              <w:ind w:left="-107" w:firstLine="0"/>
              <w:jc w:val="both"/>
            </w:pPr>
            <w:r w:rsidRPr="00FB377A">
              <w:t xml:space="preserve">– </w:t>
            </w:r>
            <w:r w:rsidRPr="0084031B">
              <w:t>весовой коэффициент i-го элемента сравнения;</w:t>
            </w:r>
          </w:p>
        </w:tc>
      </w:tr>
      <w:tr w:rsidR="00815D98" w:rsidRPr="00FB377A" w14:paraId="263BEEB0" w14:textId="77777777" w:rsidTr="00D157A6">
        <w:tblPrEx>
          <w:tblCellMar>
            <w:left w:w="108" w:type="dxa"/>
            <w:right w:w="108" w:type="dxa"/>
          </w:tblCellMar>
        </w:tblPrEx>
        <w:trPr>
          <w:gridBefore w:val="1"/>
          <w:wBefore w:w="213" w:type="pct"/>
          <w:trHeight w:val="80"/>
        </w:trPr>
        <w:tc>
          <w:tcPr>
            <w:tcW w:w="223" w:type="pct"/>
            <w:shd w:val="clear" w:color="auto" w:fill="auto"/>
          </w:tcPr>
          <w:p w14:paraId="5DEE2021" w14:textId="77777777" w:rsidR="00815D98" w:rsidRPr="00FB377A" w:rsidRDefault="00815D98" w:rsidP="00815D98">
            <w:pPr>
              <w:pStyle w:val="ConsPlusNormal"/>
              <w:widowControl/>
              <w:ind w:firstLine="0"/>
              <w:jc w:val="both"/>
            </w:pPr>
          </w:p>
        </w:tc>
        <w:tc>
          <w:tcPr>
            <w:tcW w:w="442" w:type="pct"/>
            <w:shd w:val="clear" w:color="auto" w:fill="auto"/>
          </w:tcPr>
          <w:p w14:paraId="13536CF4" w14:textId="77777777" w:rsidR="00815D98" w:rsidRPr="00FB377A" w:rsidRDefault="00815D98" w:rsidP="00815D98">
            <w:pPr>
              <w:pStyle w:val="ConsPlusNormal"/>
              <w:widowControl/>
              <w:ind w:left="-107" w:firstLine="0"/>
              <w:jc w:val="both"/>
            </w:pPr>
            <w:r w:rsidRPr="0084031B">
              <w:rPr>
                <w:position w:val="-6"/>
              </w:rPr>
              <w:object w:dxaOrig="200" w:dyaOrig="220" w14:anchorId="6F22AA80">
                <v:shape id="_x0000_i1085" type="#_x0000_t75" style="width:10pt;height:11.25pt" o:ole="">
                  <v:imagedata r:id="rId141" o:title=""/>
                </v:shape>
                <o:OLEObject Type="Embed" ProgID="Equation.DSMT4" ShapeID="_x0000_i1085" DrawAspect="Content" ObjectID="_1745331310" r:id="rId142"/>
              </w:object>
            </w:r>
          </w:p>
        </w:tc>
        <w:tc>
          <w:tcPr>
            <w:tcW w:w="4122" w:type="pct"/>
            <w:gridSpan w:val="2"/>
            <w:shd w:val="clear" w:color="auto" w:fill="auto"/>
            <w:vAlign w:val="center"/>
          </w:tcPr>
          <w:p w14:paraId="028793C0" w14:textId="77777777" w:rsidR="00815D98" w:rsidRPr="00FB377A" w:rsidRDefault="00815D98" w:rsidP="00815D98">
            <w:pPr>
              <w:pStyle w:val="ConsPlusNormal"/>
              <w:widowControl/>
              <w:ind w:left="-107" w:firstLine="0"/>
              <w:jc w:val="both"/>
            </w:pPr>
            <w:r w:rsidRPr="00FB377A">
              <w:t xml:space="preserve">– </w:t>
            </w:r>
            <w:r w:rsidRPr="0084031B">
              <w:t>количество элементов сравнения.</w:t>
            </w:r>
          </w:p>
        </w:tc>
      </w:tr>
    </w:tbl>
    <w:p w14:paraId="6440A9C8" w14:textId="77777777" w:rsidR="00815D98" w:rsidRDefault="00815D98" w:rsidP="008955F0">
      <w:pPr>
        <w:pStyle w:val="underpoint"/>
        <w:spacing w:before="0" w:after="0"/>
        <w:ind w:firstLine="426"/>
        <w:rPr>
          <w:rFonts w:ascii="Arial" w:hAnsi="Arial" w:cs="Arial"/>
          <w:b/>
          <w:bCs/>
          <w:sz w:val="20"/>
          <w:szCs w:val="20"/>
        </w:rPr>
      </w:pPr>
    </w:p>
    <w:p w14:paraId="1FBE5851" w14:textId="77777777" w:rsidR="008955F0" w:rsidRPr="008955F0" w:rsidRDefault="008955F0" w:rsidP="008955F0">
      <w:pPr>
        <w:pStyle w:val="underpoint"/>
        <w:spacing w:before="0" w:after="0"/>
        <w:ind w:firstLine="426"/>
        <w:rPr>
          <w:rFonts w:ascii="Arial" w:hAnsi="Arial" w:cs="Arial"/>
          <w:sz w:val="20"/>
          <w:szCs w:val="20"/>
        </w:rPr>
      </w:pPr>
      <w:r w:rsidRPr="00FB377A">
        <w:rPr>
          <w:rFonts w:ascii="Arial" w:hAnsi="Arial" w:cs="Arial"/>
          <w:b/>
          <w:bCs/>
          <w:sz w:val="20"/>
          <w:szCs w:val="20"/>
        </w:rPr>
        <w:t>9.4.2</w:t>
      </w:r>
      <w:r w:rsidRPr="00FB377A">
        <w:rPr>
          <w:rFonts w:ascii="Arial" w:hAnsi="Arial" w:cs="Arial"/>
          <w:sz w:val="20"/>
          <w:szCs w:val="20"/>
        </w:rPr>
        <w:t> Метод поэлементного расчета основан на определении стоимости восстановления или стоимости замещения путем суммирования стоимости частей</w:t>
      </w:r>
      <w:r w:rsidRPr="008955F0">
        <w:rPr>
          <w:rFonts w:ascii="Arial" w:hAnsi="Arial" w:cs="Arial"/>
          <w:sz w:val="20"/>
          <w:szCs w:val="20"/>
        </w:rPr>
        <w:t xml:space="preserve"> объекта оценки, цены приобретения которых известны на рынке.</w:t>
      </w:r>
    </w:p>
    <w:p w14:paraId="644EDC29"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Расчет стоимости восстановления или стоимости замещения методом поэлементного расчета производится в следующей последовательности:</w:t>
      </w:r>
    </w:p>
    <w:p w14:paraId="40610EB3"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определяется перечень частей ДТС, из которых состоит объект оценки;</w:t>
      </w:r>
    </w:p>
    <w:p w14:paraId="667DC1E4"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осуществляется сбор ценовой информация по частям ДТС;</w:t>
      </w:r>
    </w:p>
    <w:p w14:paraId="01843201"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определяется стоимость частей ДТС, составляющих объект оценки;</w:t>
      </w:r>
    </w:p>
    <w:p w14:paraId="477F129A"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определяются затраты на их сборку и (или) установку, и (или) монтаж;</w:t>
      </w:r>
    </w:p>
    <w:p w14:paraId="70F9674C"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определяется полная себестоимость изготовления;</w:t>
      </w:r>
    </w:p>
    <w:p w14:paraId="2AFCD39C"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определяется прибыль изготовителя;</w:t>
      </w:r>
    </w:p>
    <w:p w14:paraId="404ECB08"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определяется стоимость замещения.</w:t>
      </w:r>
    </w:p>
    <w:p w14:paraId="29CFD710" w14:textId="77777777" w:rsidR="008955F0" w:rsidRPr="008955F0" w:rsidRDefault="008955F0" w:rsidP="008955F0">
      <w:pPr>
        <w:pStyle w:val="newncpi"/>
        <w:ind w:firstLine="426"/>
        <w:rPr>
          <w:rFonts w:ascii="Arial" w:hAnsi="Arial" w:cs="Arial"/>
          <w:sz w:val="20"/>
          <w:szCs w:val="20"/>
          <w:highlight w:val="yellow"/>
        </w:rPr>
      </w:pPr>
      <w:r w:rsidRPr="008955F0">
        <w:rPr>
          <w:rFonts w:ascii="Arial" w:hAnsi="Arial" w:cs="Arial"/>
          <w:sz w:val="20"/>
          <w:szCs w:val="20"/>
        </w:rPr>
        <w:t xml:space="preserve">Данный метод позволяет рассчитать стоимость ДТС, если известна стоимость его частей или удельный вес стоимости частей в стоимости ДТС в целом. Удельный вес частей ДТС может определяться по </w:t>
      </w:r>
      <w:r w:rsidRPr="00402A52">
        <w:rPr>
          <w:rFonts w:ascii="Arial" w:hAnsi="Arial" w:cs="Arial"/>
          <w:sz w:val="20"/>
          <w:szCs w:val="20"/>
        </w:rPr>
        <w:t xml:space="preserve">приложению </w:t>
      </w:r>
      <w:r w:rsidR="00204943" w:rsidRPr="00402A52">
        <w:rPr>
          <w:rFonts w:ascii="Arial" w:hAnsi="Arial" w:cs="Arial"/>
          <w:sz w:val="20"/>
          <w:szCs w:val="20"/>
        </w:rPr>
        <w:t>Л</w:t>
      </w:r>
      <w:r w:rsidRPr="00402A52">
        <w:rPr>
          <w:rFonts w:ascii="Arial" w:hAnsi="Arial" w:cs="Arial"/>
          <w:sz w:val="20"/>
          <w:szCs w:val="20"/>
        </w:rPr>
        <w:t xml:space="preserve"> (таблицы </w:t>
      </w:r>
      <w:r w:rsidR="00204943" w:rsidRPr="002F65EE">
        <w:rPr>
          <w:rFonts w:ascii="Arial" w:hAnsi="Arial" w:cs="Arial"/>
          <w:sz w:val="20"/>
          <w:szCs w:val="20"/>
        </w:rPr>
        <w:t>Л</w:t>
      </w:r>
      <w:r w:rsidRPr="002F65EE">
        <w:rPr>
          <w:rFonts w:ascii="Arial" w:hAnsi="Arial" w:cs="Arial"/>
          <w:sz w:val="20"/>
          <w:szCs w:val="20"/>
        </w:rPr>
        <w:t>.1–</w:t>
      </w:r>
      <w:r w:rsidR="00204943" w:rsidRPr="002F65EE">
        <w:rPr>
          <w:rFonts w:ascii="Arial" w:hAnsi="Arial" w:cs="Arial"/>
          <w:sz w:val="20"/>
          <w:szCs w:val="20"/>
        </w:rPr>
        <w:t>Л</w:t>
      </w:r>
      <w:r w:rsidRPr="002F65EE">
        <w:rPr>
          <w:rFonts w:ascii="Arial" w:hAnsi="Arial" w:cs="Arial"/>
          <w:sz w:val="20"/>
          <w:szCs w:val="20"/>
        </w:rPr>
        <w:t>.4</w:t>
      </w:r>
      <w:r w:rsidRPr="00402A52">
        <w:rPr>
          <w:rFonts w:ascii="Arial" w:hAnsi="Arial" w:cs="Arial"/>
          <w:sz w:val="20"/>
          <w:szCs w:val="20"/>
        </w:rPr>
        <w:t>).</w:t>
      </w:r>
    </w:p>
    <w:p w14:paraId="257A3C88"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9.4.3</w:t>
      </w:r>
      <w:r w:rsidRPr="008955F0">
        <w:rPr>
          <w:rFonts w:ascii="Arial" w:hAnsi="Arial" w:cs="Arial"/>
          <w:sz w:val="20"/>
          <w:szCs w:val="20"/>
        </w:rPr>
        <w:t xml:space="preserve"> Метод анализа и индексации затрат заключается в приведении цены объекта оценки (объекта-аналога) к современному уровню цен с помощью коэффициентов или индексов. Индексации может подвергаться как стоимость (цена) объекта в целом, так и затраты, из которых складывается его себестоимость или стоимость. При этом могут использоваться коэффициенты изменения </w:t>
      </w:r>
      <w:r w:rsidRPr="008955F0">
        <w:rPr>
          <w:rFonts w:ascii="Arial" w:hAnsi="Arial" w:cs="Arial"/>
          <w:sz w:val="20"/>
          <w:szCs w:val="20"/>
        </w:rPr>
        <w:lastRenderedPageBreak/>
        <w:t>стоимости основных средств, индексы потребительских цен и другие коэффициенты и индексы, в том числе полученные на основании анализа рынка и рассчитанные оценщиком.</w:t>
      </w:r>
    </w:p>
    <w:p w14:paraId="5D70FE54" w14:textId="77777777" w:rsidR="008955F0" w:rsidRDefault="008955F0" w:rsidP="008955F0">
      <w:pPr>
        <w:pStyle w:val="newncpi"/>
        <w:ind w:firstLine="426"/>
        <w:rPr>
          <w:rFonts w:ascii="Arial" w:hAnsi="Arial" w:cs="Arial"/>
          <w:sz w:val="20"/>
          <w:szCs w:val="20"/>
        </w:rPr>
      </w:pPr>
      <w:r w:rsidRPr="008955F0">
        <w:rPr>
          <w:rFonts w:ascii="Arial" w:hAnsi="Arial" w:cs="Arial"/>
          <w:sz w:val="20"/>
          <w:szCs w:val="20"/>
        </w:rPr>
        <w:t>Метод анализа и индексации затрат используется при определении стоимости восстановления или стоимости замещения, если первоначальная стоимость объекта оценки или объекта-аналога представлены в уровне цен, отличном от текущего уровня цен на дату оценки.</w:t>
      </w:r>
    </w:p>
    <w:p w14:paraId="52D9BCF3" w14:textId="77777777" w:rsidR="009E2D2B" w:rsidRPr="000D0B91" w:rsidRDefault="009E2D2B" w:rsidP="008955F0">
      <w:pPr>
        <w:pStyle w:val="newncpi"/>
        <w:ind w:firstLine="426"/>
        <w:rPr>
          <w:rFonts w:ascii="Arial" w:hAnsi="Arial" w:cs="Arial"/>
          <w:sz w:val="20"/>
          <w:szCs w:val="20"/>
        </w:rPr>
      </w:pPr>
      <w:r w:rsidRPr="000D0B91">
        <w:rPr>
          <w:rFonts w:ascii="Arial" w:hAnsi="Arial" w:cs="Arial"/>
          <w:b/>
          <w:bCs/>
          <w:sz w:val="20"/>
          <w:szCs w:val="20"/>
        </w:rPr>
        <w:t>9.4.3.1</w:t>
      </w:r>
      <w:r w:rsidRPr="000D0B91">
        <w:rPr>
          <w:rFonts w:ascii="Arial" w:hAnsi="Arial" w:cs="Arial"/>
          <w:sz w:val="20"/>
          <w:szCs w:val="20"/>
        </w:rPr>
        <w:t> Стоимость восстановления рассчитывается, если первоначальная стоимость объекта оценки определена на основании информации и документов по объекту оценки (договора купли-продажи, инвентарной карточки</w:t>
      </w:r>
      <w:r w:rsidRPr="000D0B91">
        <w:t xml:space="preserve"> </w:t>
      </w:r>
      <w:r w:rsidRPr="000D0B91">
        <w:rPr>
          <w:rFonts w:ascii="Arial" w:hAnsi="Arial" w:cs="Arial"/>
          <w:sz w:val="20"/>
          <w:szCs w:val="20"/>
        </w:rPr>
        <w:t>учета объекта основных средств (далее − инвентарной карточки) или первичных учетных документов, и др.).</w:t>
      </w:r>
    </w:p>
    <w:p w14:paraId="0632875B" w14:textId="77777777" w:rsidR="009E2D2B" w:rsidRPr="000D0B91" w:rsidRDefault="009E2D2B" w:rsidP="008955F0">
      <w:pPr>
        <w:pStyle w:val="newncpi"/>
        <w:ind w:firstLine="426"/>
        <w:rPr>
          <w:rFonts w:ascii="Arial" w:hAnsi="Arial" w:cs="Arial"/>
          <w:sz w:val="20"/>
          <w:szCs w:val="20"/>
        </w:rPr>
      </w:pPr>
      <w:r w:rsidRPr="000D0B91">
        <w:rPr>
          <w:rFonts w:ascii="Arial" w:hAnsi="Arial" w:cs="Arial"/>
          <w:b/>
          <w:bCs/>
          <w:sz w:val="20"/>
          <w:szCs w:val="20"/>
        </w:rPr>
        <w:t>9.4.3.2</w:t>
      </w:r>
      <w:r w:rsidRPr="000D0B91">
        <w:rPr>
          <w:rFonts w:ascii="Arial" w:hAnsi="Arial" w:cs="Arial"/>
          <w:sz w:val="20"/>
          <w:szCs w:val="20"/>
        </w:rPr>
        <w:t> Стоимость замещения рассчитывается, если первоначальная стоимость объекта оценки определена на основе информации по объектам-аналогам</w:t>
      </w:r>
      <w:r w:rsidR="000D0B91" w:rsidRPr="000D0B91">
        <w:rPr>
          <w:rFonts w:ascii="Arial" w:hAnsi="Arial" w:cs="Arial"/>
          <w:sz w:val="20"/>
          <w:szCs w:val="20"/>
        </w:rPr>
        <w:t>. Первоначальная стоимость объекта-аналога может определяться с использованием различной информации, в том числе:</w:t>
      </w:r>
    </w:p>
    <w:p w14:paraId="5B7F4FB3" w14:textId="77777777" w:rsidR="009E2D2B" w:rsidRPr="000D0B91" w:rsidRDefault="009E2D2B" w:rsidP="009E2D2B">
      <w:pPr>
        <w:pStyle w:val="newncpi"/>
        <w:ind w:firstLine="426"/>
        <w:rPr>
          <w:rFonts w:ascii="Arial" w:hAnsi="Arial" w:cs="Arial"/>
          <w:sz w:val="20"/>
          <w:szCs w:val="20"/>
        </w:rPr>
      </w:pPr>
      <w:r w:rsidRPr="000D0B91">
        <w:rPr>
          <w:rFonts w:ascii="Arial" w:hAnsi="Arial" w:cs="Arial"/>
          <w:sz w:val="20"/>
          <w:szCs w:val="20"/>
        </w:rPr>
        <w:t xml:space="preserve">– первоначальной стоимости объекта-аналога, находящегося на </w:t>
      </w:r>
      <w:r w:rsidR="00E3569B" w:rsidRPr="000D0B91">
        <w:rPr>
          <w:rFonts w:ascii="Arial" w:hAnsi="Arial" w:cs="Arial"/>
          <w:sz w:val="20"/>
          <w:szCs w:val="20"/>
        </w:rPr>
        <w:t>учете</w:t>
      </w:r>
      <w:r w:rsidRPr="000D0B91">
        <w:rPr>
          <w:rFonts w:ascii="Arial" w:hAnsi="Arial" w:cs="Arial"/>
          <w:sz w:val="20"/>
          <w:szCs w:val="20"/>
        </w:rPr>
        <w:t xml:space="preserve"> юридического лица или индивидуального предпринимателя; </w:t>
      </w:r>
    </w:p>
    <w:p w14:paraId="3E217539" w14:textId="77777777" w:rsidR="000D0B91" w:rsidRPr="000D0B91" w:rsidRDefault="000D0B91" w:rsidP="009E2D2B">
      <w:pPr>
        <w:pStyle w:val="newncpi"/>
        <w:ind w:firstLine="426"/>
        <w:rPr>
          <w:rFonts w:ascii="Arial" w:hAnsi="Arial" w:cs="Arial"/>
          <w:sz w:val="20"/>
          <w:szCs w:val="20"/>
        </w:rPr>
      </w:pPr>
      <w:r w:rsidRPr="000D0B91">
        <w:rPr>
          <w:rFonts w:ascii="Arial" w:hAnsi="Arial" w:cs="Arial"/>
          <w:sz w:val="20"/>
          <w:szCs w:val="20"/>
        </w:rPr>
        <w:t>– данных о ценах на объекты-аналоги, опубликованных в литературных источниках и средствах массовой информации;</w:t>
      </w:r>
    </w:p>
    <w:p w14:paraId="249AD477" w14:textId="77777777" w:rsidR="000D0B91" w:rsidRPr="000D0B91" w:rsidRDefault="000D0B91" w:rsidP="009E2D2B">
      <w:pPr>
        <w:pStyle w:val="newncpi"/>
        <w:ind w:firstLine="426"/>
        <w:rPr>
          <w:rFonts w:ascii="Arial" w:hAnsi="Arial" w:cs="Arial"/>
          <w:sz w:val="20"/>
          <w:szCs w:val="20"/>
        </w:rPr>
      </w:pPr>
      <w:r w:rsidRPr="000D0B91">
        <w:rPr>
          <w:rFonts w:ascii="Arial" w:hAnsi="Arial" w:cs="Arial"/>
          <w:sz w:val="20"/>
          <w:szCs w:val="20"/>
        </w:rPr>
        <w:t>– ранее выполненных отчетов об оценке объектов оценки;</w:t>
      </w:r>
    </w:p>
    <w:p w14:paraId="62D59B04" w14:textId="77777777" w:rsidR="009E2D2B" w:rsidRPr="000D0B91" w:rsidRDefault="009E2D2B" w:rsidP="009E2D2B">
      <w:pPr>
        <w:pStyle w:val="newncpi"/>
        <w:ind w:firstLine="426"/>
        <w:rPr>
          <w:rFonts w:ascii="Arial" w:hAnsi="Arial" w:cs="Arial"/>
          <w:sz w:val="20"/>
          <w:szCs w:val="20"/>
        </w:rPr>
      </w:pPr>
      <w:r w:rsidRPr="000D0B91">
        <w:rPr>
          <w:rFonts w:ascii="Arial" w:hAnsi="Arial" w:cs="Arial"/>
          <w:sz w:val="20"/>
          <w:szCs w:val="20"/>
        </w:rPr>
        <w:t>– отчетов об оценке;</w:t>
      </w:r>
    </w:p>
    <w:p w14:paraId="37A8D4BA" w14:textId="77777777" w:rsidR="009E2D2B" w:rsidRDefault="009E2D2B" w:rsidP="009E2D2B">
      <w:pPr>
        <w:pStyle w:val="newncpi"/>
        <w:ind w:firstLine="426"/>
        <w:rPr>
          <w:rFonts w:ascii="Arial" w:hAnsi="Arial" w:cs="Arial"/>
          <w:sz w:val="20"/>
          <w:szCs w:val="20"/>
        </w:rPr>
      </w:pPr>
      <w:r w:rsidRPr="000D0B91">
        <w:rPr>
          <w:rFonts w:ascii="Arial" w:hAnsi="Arial" w:cs="Arial"/>
          <w:sz w:val="20"/>
          <w:szCs w:val="20"/>
        </w:rPr>
        <w:t>– других источников</w:t>
      </w:r>
      <w:r w:rsidRPr="009E2D2B">
        <w:rPr>
          <w:rFonts w:ascii="Arial" w:hAnsi="Arial" w:cs="Arial"/>
          <w:sz w:val="20"/>
          <w:szCs w:val="20"/>
        </w:rPr>
        <w:t>, подтверждающих технико-экономические показатели объекта оценки или объекта-аналога.</w:t>
      </w:r>
    </w:p>
    <w:p w14:paraId="62F5A91A" w14:textId="77777777" w:rsidR="000D0B91" w:rsidRDefault="000D0B91" w:rsidP="009E2D2B">
      <w:pPr>
        <w:pStyle w:val="newncpi"/>
        <w:ind w:firstLine="426"/>
        <w:rPr>
          <w:rFonts w:ascii="Arial" w:hAnsi="Arial" w:cs="Arial"/>
          <w:sz w:val="20"/>
          <w:szCs w:val="20"/>
        </w:rPr>
      </w:pPr>
      <w:r w:rsidRPr="000D0B91">
        <w:rPr>
          <w:rFonts w:ascii="Arial" w:hAnsi="Arial" w:cs="Arial"/>
          <w:b/>
          <w:bCs/>
          <w:sz w:val="20"/>
          <w:szCs w:val="20"/>
        </w:rPr>
        <w:t>9.4.3.</w:t>
      </w:r>
      <w:r>
        <w:rPr>
          <w:rFonts w:ascii="Arial" w:hAnsi="Arial" w:cs="Arial"/>
          <w:b/>
          <w:bCs/>
          <w:sz w:val="20"/>
          <w:szCs w:val="20"/>
        </w:rPr>
        <w:t>3</w:t>
      </w:r>
      <w:r w:rsidRPr="000D0B91">
        <w:rPr>
          <w:rFonts w:ascii="Arial" w:hAnsi="Arial" w:cs="Arial"/>
          <w:sz w:val="20"/>
          <w:szCs w:val="20"/>
        </w:rPr>
        <w:t> Стоимость восстановления или стоимость замещения рассчитывается по формуле</w:t>
      </w:r>
    </w:p>
    <w:p w14:paraId="056539DE" w14:textId="77777777" w:rsidR="000D0B91" w:rsidRPr="00FB377A" w:rsidRDefault="000D0B91" w:rsidP="000D0B91">
      <w:pPr>
        <w:pStyle w:val="newncpi"/>
        <w:ind w:firstLine="426"/>
        <w:rPr>
          <w:rFonts w:ascii="Arial" w:hAnsi="Arial" w:cs="Arial"/>
          <w:sz w:val="20"/>
          <w:szCs w:val="20"/>
        </w:rPr>
      </w:pPr>
    </w:p>
    <w:tbl>
      <w:tblPr>
        <w:tblW w:w="4956" w:type="pct"/>
        <w:tblInd w:w="142" w:type="dxa"/>
        <w:tblCellMar>
          <w:left w:w="0" w:type="dxa"/>
          <w:right w:w="0" w:type="dxa"/>
        </w:tblCellMar>
        <w:tblLook w:val="04A0" w:firstRow="1" w:lastRow="0" w:firstColumn="1" w:lastColumn="0" w:noHBand="0" w:noVBand="1"/>
      </w:tblPr>
      <w:tblGrid>
        <w:gridCol w:w="430"/>
        <w:gridCol w:w="850"/>
        <w:gridCol w:w="7491"/>
        <w:gridCol w:w="746"/>
        <w:gridCol w:w="36"/>
      </w:tblGrid>
      <w:tr w:rsidR="000D0B91" w:rsidRPr="00FB377A" w14:paraId="7F85336B" w14:textId="77777777" w:rsidTr="007C3620">
        <w:tc>
          <w:tcPr>
            <w:tcW w:w="4591" w:type="pct"/>
            <w:gridSpan w:val="3"/>
            <w:tcBorders>
              <w:top w:val="nil"/>
              <w:left w:val="nil"/>
              <w:bottom w:val="nil"/>
              <w:right w:val="nil"/>
            </w:tcBorders>
            <w:hideMark/>
          </w:tcPr>
          <w:p w14:paraId="1769B0F3" w14:textId="77777777" w:rsidR="000D0B91" w:rsidRPr="00FB377A" w:rsidRDefault="000C0371" w:rsidP="00D157A6">
            <w:pPr>
              <w:pStyle w:val="newncpi0"/>
              <w:spacing w:before="0" w:after="0"/>
              <w:ind w:left="426"/>
              <w:jc w:val="center"/>
              <w:rPr>
                <w:rFonts w:ascii="Arial" w:hAnsi="Arial" w:cs="Arial"/>
                <w:sz w:val="20"/>
                <w:szCs w:val="20"/>
              </w:rPr>
            </w:pPr>
            <w:r w:rsidRPr="000C0371">
              <w:rPr>
                <w:position w:val="-12"/>
              </w:rPr>
              <w:object w:dxaOrig="2280" w:dyaOrig="380" w14:anchorId="1FF3D0C9">
                <v:shape id="_x0000_i1086" type="#_x0000_t75" style="width:113.95pt;height:18.8pt" o:ole="">
                  <v:imagedata r:id="rId143" o:title=""/>
                </v:shape>
                <o:OLEObject Type="Embed" ProgID="Equation.DSMT4" ShapeID="_x0000_i1086" DrawAspect="Content" ObjectID="_1745331311" r:id="rId144"/>
              </w:object>
            </w:r>
            <w:r w:rsidR="00F20611">
              <w:t>,</w:t>
            </w:r>
          </w:p>
        </w:tc>
        <w:tc>
          <w:tcPr>
            <w:tcW w:w="409" w:type="pct"/>
            <w:gridSpan w:val="2"/>
            <w:tcBorders>
              <w:top w:val="nil"/>
              <w:left w:val="nil"/>
              <w:bottom w:val="nil"/>
              <w:right w:val="nil"/>
            </w:tcBorders>
            <w:vAlign w:val="center"/>
            <w:hideMark/>
          </w:tcPr>
          <w:p w14:paraId="4CB60FB3" w14:textId="77777777" w:rsidR="000D0B91" w:rsidRPr="00FB377A" w:rsidRDefault="000D0B91" w:rsidP="00D157A6">
            <w:pPr>
              <w:pStyle w:val="newncpi0"/>
              <w:spacing w:before="0" w:after="0"/>
              <w:ind w:left="426"/>
              <w:jc w:val="right"/>
              <w:rPr>
                <w:rFonts w:ascii="Arial" w:hAnsi="Arial" w:cs="Arial"/>
                <w:sz w:val="20"/>
                <w:szCs w:val="20"/>
              </w:rPr>
            </w:pPr>
            <w:r w:rsidRPr="00FB377A">
              <w:rPr>
                <w:rFonts w:ascii="Arial" w:hAnsi="Arial" w:cs="Arial"/>
                <w:sz w:val="20"/>
                <w:szCs w:val="20"/>
              </w:rPr>
              <w:t>(1</w:t>
            </w:r>
            <w:r w:rsidR="00DB5DB7">
              <w:rPr>
                <w:rFonts w:ascii="Arial" w:hAnsi="Arial" w:cs="Arial"/>
                <w:sz w:val="20"/>
                <w:szCs w:val="20"/>
              </w:rPr>
              <w:t>7</w:t>
            </w:r>
            <w:r w:rsidRPr="00FB377A">
              <w:rPr>
                <w:rFonts w:ascii="Arial" w:hAnsi="Arial" w:cs="Arial"/>
                <w:sz w:val="20"/>
                <w:szCs w:val="20"/>
              </w:rPr>
              <w:t>)</w:t>
            </w:r>
          </w:p>
        </w:tc>
      </w:tr>
      <w:tr w:rsidR="000D0B91" w:rsidRPr="00FB377A" w14:paraId="36D7A224" w14:textId="77777777" w:rsidTr="007C3620">
        <w:tblPrEx>
          <w:tblCellMar>
            <w:left w:w="108" w:type="dxa"/>
            <w:right w:w="108" w:type="dxa"/>
          </w:tblCellMar>
        </w:tblPrEx>
        <w:trPr>
          <w:gridAfter w:val="1"/>
          <w:wAfter w:w="19" w:type="pct"/>
        </w:trPr>
        <w:tc>
          <w:tcPr>
            <w:tcW w:w="225" w:type="pct"/>
            <w:shd w:val="clear" w:color="auto" w:fill="auto"/>
          </w:tcPr>
          <w:p w14:paraId="34129791" w14:textId="77777777" w:rsidR="000D0B91" w:rsidRPr="00FB377A" w:rsidRDefault="000D0B91" w:rsidP="00D157A6">
            <w:pPr>
              <w:pStyle w:val="ConsPlusNormal"/>
              <w:widowControl/>
              <w:ind w:hanging="108"/>
              <w:jc w:val="both"/>
              <w:rPr>
                <w:i/>
              </w:rPr>
            </w:pPr>
            <w:r w:rsidRPr="00FB377A">
              <w:rPr>
                <w:i/>
              </w:rPr>
              <w:t>где</w:t>
            </w:r>
          </w:p>
        </w:tc>
        <w:tc>
          <w:tcPr>
            <w:tcW w:w="445" w:type="pct"/>
            <w:shd w:val="clear" w:color="auto" w:fill="auto"/>
          </w:tcPr>
          <w:p w14:paraId="484D6DB7" w14:textId="77777777" w:rsidR="000D0B91" w:rsidRPr="00FB377A" w:rsidRDefault="000C0371" w:rsidP="00D157A6">
            <w:pPr>
              <w:pStyle w:val="ConsPlusNormal"/>
              <w:widowControl/>
              <w:ind w:left="-107" w:firstLine="0"/>
              <w:jc w:val="both"/>
              <w:rPr>
                <w:i/>
              </w:rPr>
            </w:pPr>
            <w:r w:rsidRPr="000C0371">
              <w:rPr>
                <w:position w:val="-12"/>
              </w:rPr>
              <w:object w:dxaOrig="740" w:dyaOrig="360" w14:anchorId="679D723A">
                <v:shape id="_x0000_i1087" type="#_x0000_t75" style="width:36.95pt;height:18.15pt" o:ole="">
                  <v:imagedata r:id="rId145" o:title=""/>
                </v:shape>
                <o:OLEObject Type="Embed" ProgID="Equation.DSMT4" ShapeID="_x0000_i1087" DrawAspect="Content" ObjectID="_1745331312" r:id="rId146"/>
              </w:object>
            </w:r>
          </w:p>
        </w:tc>
        <w:tc>
          <w:tcPr>
            <w:tcW w:w="4311" w:type="pct"/>
            <w:gridSpan w:val="2"/>
            <w:shd w:val="clear" w:color="auto" w:fill="auto"/>
            <w:vAlign w:val="center"/>
          </w:tcPr>
          <w:p w14:paraId="5D76EFBA" w14:textId="77777777" w:rsidR="000D0B91" w:rsidRPr="00FB377A" w:rsidRDefault="000C0371" w:rsidP="00D157A6">
            <w:pPr>
              <w:pStyle w:val="ConsPlusNormal"/>
              <w:widowControl/>
              <w:ind w:left="-107" w:firstLine="0"/>
              <w:jc w:val="both"/>
            </w:pPr>
            <w:r w:rsidRPr="000C0371">
              <w:t>– стоимость восстановления</w:t>
            </w:r>
            <w:r>
              <w:t xml:space="preserve"> (стоимость замещения)</w:t>
            </w:r>
            <w:r w:rsidRPr="000C0371">
              <w:t xml:space="preserve"> на дату оценки, д.е.;</w:t>
            </w:r>
          </w:p>
        </w:tc>
      </w:tr>
      <w:tr w:rsidR="000D0B91" w:rsidRPr="00FB377A" w14:paraId="3BA0286E" w14:textId="77777777" w:rsidTr="007C3620">
        <w:tblPrEx>
          <w:tblCellMar>
            <w:left w:w="108" w:type="dxa"/>
            <w:right w:w="108" w:type="dxa"/>
          </w:tblCellMar>
        </w:tblPrEx>
        <w:trPr>
          <w:gridAfter w:val="1"/>
          <w:wAfter w:w="19" w:type="pct"/>
        </w:trPr>
        <w:tc>
          <w:tcPr>
            <w:tcW w:w="225" w:type="pct"/>
            <w:shd w:val="clear" w:color="auto" w:fill="auto"/>
          </w:tcPr>
          <w:p w14:paraId="09740451" w14:textId="77777777" w:rsidR="000D0B91" w:rsidRPr="00FB377A" w:rsidRDefault="000D0B91" w:rsidP="00D157A6">
            <w:pPr>
              <w:pStyle w:val="ConsPlusNormal"/>
              <w:widowControl/>
              <w:ind w:firstLine="0"/>
              <w:jc w:val="both"/>
            </w:pPr>
          </w:p>
        </w:tc>
        <w:tc>
          <w:tcPr>
            <w:tcW w:w="445" w:type="pct"/>
            <w:shd w:val="clear" w:color="auto" w:fill="auto"/>
          </w:tcPr>
          <w:p w14:paraId="42D6449C" w14:textId="77777777" w:rsidR="000D0B91" w:rsidRPr="00FB377A" w:rsidRDefault="000C0371" w:rsidP="00D157A6">
            <w:pPr>
              <w:pStyle w:val="ConsPlusNormal"/>
              <w:widowControl/>
              <w:ind w:left="-107" w:firstLine="0"/>
              <w:jc w:val="both"/>
              <w:rPr>
                <w:i/>
              </w:rPr>
            </w:pPr>
            <w:r w:rsidRPr="006773A4">
              <w:rPr>
                <w:position w:val="-12"/>
              </w:rPr>
              <w:object w:dxaOrig="300" w:dyaOrig="360" w14:anchorId="1E3418A7">
                <v:shape id="_x0000_i1088" type="#_x0000_t75" style="width:15.05pt;height:18.15pt" o:ole="">
                  <v:imagedata r:id="rId147" o:title=""/>
                </v:shape>
                <o:OLEObject Type="Embed" ProgID="Equation.DSMT4" ShapeID="_x0000_i1088" DrawAspect="Content" ObjectID="_1745331313" r:id="rId148"/>
              </w:object>
            </w:r>
          </w:p>
        </w:tc>
        <w:tc>
          <w:tcPr>
            <w:tcW w:w="4311" w:type="pct"/>
            <w:gridSpan w:val="2"/>
            <w:shd w:val="clear" w:color="auto" w:fill="auto"/>
            <w:vAlign w:val="center"/>
          </w:tcPr>
          <w:p w14:paraId="3112DC74" w14:textId="77777777" w:rsidR="000D0B91" w:rsidRPr="00FB377A" w:rsidRDefault="000C0371" w:rsidP="00D157A6">
            <w:pPr>
              <w:pStyle w:val="ConsPlusNormal"/>
              <w:widowControl/>
              <w:ind w:left="-107" w:firstLine="0"/>
              <w:jc w:val="both"/>
            </w:pPr>
            <w:r w:rsidRPr="000C0371">
              <w:t>– первоначальная стоимость объекта оценки, д.е.;</w:t>
            </w:r>
          </w:p>
        </w:tc>
      </w:tr>
      <w:tr w:rsidR="000D0B91" w:rsidRPr="00FB377A" w14:paraId="6ACFFBD4" w14:textId="77777777" w:rsidTr="007C3620">
        <w:tblPrEx>
          <w:tblCellMar>
            <w:left w:w="108" w:type="dxa"/>
            <w:right w:w="108" w:type="dxa"/>
          </w:tblCellMar>
        </w:tblPrEx>
        <w:trPr>
          <w:gridAfter w:val="1"/>
          <w:wAfter w:w="19" w:type="pct"/>
          <w:trHeight w:val="80"/>
        </w:trPr>
        <w:tc>
          <w:tcPr>
            <w:tcW w:w="225" w:type="pct"/>
            <w:shd w:val="clear" w:color="auto" w:fill="auto"/>
          </w:tcPr>
          <w:p w14:paraId="0A3BD915" w14:textId="77777777" w:rsidR="000D0B91" w:rsidRPr="00FB377A" w:rsidRDefault="000D0B91" w:rsidP="00D157A6">
            <w:pPr>
              <w:pStyle w:val="ConsPlusNormal"/>
              <w:widowControl/>
              <w:ind w:firstLine="0"/>
              <w:jc w:val="both"/>
            </w:pPr>
          </w:p>
        </w:tc>
        <w:tc>
          <w:tcPr>
            <w:tcW w:w="445" w:type="pct"/>
            <w:shd w:val="clear" w:color="auto" w:fill="auto"/>
          </w:tcPr>
          <w:p w14:paraId="3503BB4B" w14:textId="77777777" w:rsidR="000D0B91" w:rsidRPr="00FB377A" w:rsidRDefault="000C0371" w:rsidP="00D157A6">
            <w:pPr>
              <w:pStyle w:val="ConsPlusNormal"/>
              <w:widowControl/>
              <w:ind w:left="-107" w:firstLine="0"/>
              <w:jc w:val="both"/>
              <w:rPr>
                <w:i/>
                <w:iCs/>
              </w:rPr>
            </w:pPr>
            <w:r w:rsidRPr="006773A4">
              <w:rPr>
                <w:position w:val="-12"/>
              </w:rPr>
              <w:object w:dxaOrig="300" w:dyaOrig="380" w14:anchorId="4FA282A1">
                <v:shape id="_x0000_i1089" type="#_x0000_t75" style="width:15.05pt;height:18.8pt" o:ole="">
                  <v:imagedata r:id="rId149" o:title=""/>
                </v:shape>
                <o:OLEObject Type="Embed" ProgID="Equation.DSMT4" ShapeID="_x0000_i1089" DrawAspect="Content" ObjectID="_1745331314" r:id="rId150"/>
              </w:object>
            </w:r>
          </w:p>
        </w:tc>
        <w:tc>
          <w:tcPr>
            <w:tcW w:w="4311" w:type="pct"/>
            <w:gridSpan w:val="2"/>
            <w:shd w:val="clear" w:color="auto" w:fill="auto"/>
            <w:vAlign w:val="center"/>
          </w:tcPr>
          <w:p w14:paraId="6B34FCB7" w14:textId="77777777" w:rsidR="000D0B91" w:rsidRPr="00FB377A" w:rsidRDefault="00DB5DB7" w:rsidP="00D157A6">
            <w:pPr>
              <w:pStyle w:val="ConsPlusNormal"/>
              <w:widowControl/>
              <w:ind w:left="-107" w:firstLine="0"/>
              <w:jc w:val="both"/>
            </w:pPr>
            <w:r w:rsidRPr="00DB5DB7">
              <w:t>–</w:t>
            </w:r>
            <w:r>
              <w:t> </w:t>
            </w:r>
            <w:r w:rsidRPr="00DB5DB7">
              <w:t>первоначальная стоимость объекта оценки, рассчитанная по первоначальной стоимости объекта-аналога, д.е.;</w:t>
            </w:r>
          </w:p>
        </w:tc>
      </w:tr>
      <w:tr w:rsidR="000D0B91" w:rsidRPr="00FB377A" w14:paraId="5E82CE29" w14:textId="77777777" w:rsidTr="007C3620">
        <w:tblPrEx>
          <w:tblCellMar>
            <w:left w:w="108" w:type="dxa"/>
            <w:right w:w="108" w:type="dxa"/>
          </w:tblCellMar>
        </w:tblPrEx>
        <w:trPr>
          <w:gridAfter w:val="1"/>
          <w:wAfter w:w="19" w:type="pct"/>
          <w:trHeight w:val="80"/>
        </w:trPr>
        <w:tc>
          <w:tcPr>
            <w:tcW w:w="225" w:type="pct"/>
            <w:shd w:val="clear" w:color="auto" w:fill="auto"/>
          </w:tcPr>
          <w:p w14:paraId="47FCDDE4" w14:textId="77777777" w:rsidR="000D0B91" w:rsidRPr="00FB377A" w:rsidRDefault="000D0B91" w:rsidP="00D157A6">
            <w:pPr>
              <w:pStyle w:val="ConsPlusNormal"/>
              <w:widowControl/>
              <w:ind w:firstLine="0"/>
              <w:jc w:val="both"/>
            </w:pPr>
          </w:p>
        </w:tc>
        <w:tc>
          <w:tcPr>
            <w:tcW w:w="445" w:type="pct"/>
            <w:shd w:val="clear" w:color="auto" w:fill="auto"/>
          </w:tcPr>
          <w:p w14:paraId="4AD940A1" w14:textId="77777777" w:rsidR="000D0B91" w:rsidRPr="00FB377A" w:rsidRDefault="000C0371" w:rsidP="00D157A6">
            <w:pPr>
              <w:pStyle w:val="ConsPlusNormal"/>
              <w:widowControl/>
              <w:ind w:left="-107" w:firstLine="0"/>
              <w:jc w:val="both"/>
            </w:pPr>
            <w:r w:rsidRPr="006773A4">
              <w:rPr>
                <w:position w:val="-12"/>
              </w:rPr>
              <w:object w:dxaOrig="520" w:dyaOrig="360" w14:anchorId="287A2AAA">
                <v:shape id="_x0000_i1090" type="#_x0000_t75" style="width:26.3pt;height:18.15pt" o:ole="">
                  <v:imagedata r:id="rId151" o:title=""/>
                </v:shape>
                <o:OLEObject Type="Embed" ProgID="Equation.DSMT4" ShapeID="_x0000_i1090" DrawAspect="Content" ObjectID="_1745331315" r:id="rId152"/>
              </w:object>
            </w:r>
          </w:p>
        </w:tc>
        <w:tc>
          <w:tcPr>
            <w:tcW w:w="4311" w:type="pct"/>
            <w:gridSpan w:val="2"/>
            <w:shd w:val="clear" w:color="auto" w:fill="auto"/>
            <w:vAlign w:val="center"/>
          </w:tcPr>
          <w:p w14:paraId="0B91414D" w14:textId="77777777" w:rsidR="000D0B91" w:rsidRPr="00FB377A" w:rsidRDefault="00DB5DB7" w:rsidP="00D157A6">
            <w:pPr>
              <w:pStyle w:val="ConsPlusNormal"/>
              <w:widowControl/>
              <w:ind w:left="-107" w:firstLine="0"/>
              <w:jc w:val="both"/>
            </w:pPr>
            <w:r w:rsidRPr="00DB5DB7">
              <w:t>– сводный коэффициент дооценки</w:t>
            </w:r>
            <w:r w:rsidR="000D0B91" w:rsidRPr="0084031B">
              <w:t>.</w:t>
            </w:r>
          </w:p>
        </w:tc>
      </w:tr>
    </w:tbl>
    <w:p w14:paraId="5B2BD4A8" w14:textId="77777777" w:rsidR="00815D98" w:rsidRDefault="00815D98" w:rsidP="009E2D2B">
      <w:pPr>
        <w:pStyle w:val="newncpi"/>
        <w:ind w:firstLine="426"/>
        <w:rPr>
          <w:rFonts w:ascii="Arial" w:hAnsi="Arial" w:cs="Arial"/>
          <w:b/>
          <w:bCs/>
          <w:sz w:val="20"/>
          <w:szCs w:val="20"/>
        </w:rPr>
      </w:pPr>
    </w:p>
    <w:p w14:paraId="3B8A2219" w14:textId="77777777" w:rsidR="000D0B91" w:rsidRPr="007C3620" w:rsidRDefault="00DB5DB7" w:rsidP="00815D98">
      <w:pPr>
        <w:pStyle w:val="newncpi"/>
        <w:tabs>
          <w:tab w:val="left" w:pos="142"/>
        </w:tabs>
        <w:ind w:firstLine="426"/>
        <w:rPr>
          <w:rFonts w:ascii="Arial" w:hAnsi="Arial" w:cs="Arial"/>
          <w:sz w:val="20"/>
          <w:szCs w:val="20"/>
        </w:rPr>
      </w:pPr>
      <w:r w:rsidRPr="007C3620">
        <w:rPr>
          <w:rFonts w:ascii="Arial" w:hAnsi="Arial" w:cs="Arial"/>
          <w:b/>
          <w:bCs/>
          <w:sz w:val="20"/>
          <w:szCs w:val="20"/>
        </w:rPr>
        <w:t>9.4.3.4</w:t>
      </w:r>
      <w:r w:rsidRPr="007C3620">
        <w:rPr>
          <w:rFonts w:ascii="Arial" w:hAnsi="Arial" w:cs="Arial"/>
          <w:sz w:val="20"/>
          <w:szCs w:val="20"/>
        </w:rPr>
        <w:t> Сводный коэффициент дооценки рассчитывается по формуле</w:t>
      </w:r>
    </w:p>
    <w:p w14:paraId="3D4AF698" w14:textId="77777777" w:rsidR="00DB5DB7" w:rsidRPr="007C3620" w:rsidRDefault="00DB5DB7" w:rsidP="00DB5DB7">
      <w:pPr>
        <w:pStyle w:val="newncpi"/>
        <w:ind w:firstLine="426"/>
        <w:rPr>
          <w:rFonts w:ascii="Arial" w:hAnsi="Arial" w:cs="Arial"/>
          <w:sz w:val="20"/>
          <w:szCs w:val="20"/>
        </w:rPr>
      </w:pPr>
    </w:p>
    <w:tbl>
      <w:tblPr>
        <w:tblW w:w="5001" w:type="pct"/>
        <w:tblInd w:w="72" w:type="dxa"/>
        <w:tblLayout w:type="fixed"/>
        <w:tblCellMar>
          <w:left w:w="0" w:type="dxa"/>
          <w:right w:w="0" w:type="dxa"/>
        </w:tblCellMar>
        <w:tblLook w:val="04A0" w:firstRow="1" w:lastRow="0" w:firstColumn="1" w:lastColumn="0" w:noHBand="0" w:noVBand="1"/>
      </w:tblPr>
      <w:tblGrid>
        <w:gridCol w:w="94"/>
        <w:gridCol w:w="430"/>
        <w:gridCol w:w="1895"/>
        <w:gridCol w:w="6247"/>
        <w:gridCol w:w="783"/>
        <w:gridCol w:w="191"/>
      </w:tblGrid>
      <w:tr w:rsidR="00DB5DB7" w:rsidRPr="007C3620" w14:paraId="008BB44D" w14:textId="77777777" w:rsidTr="007C3728">
        <w:trPr>
          <w:gridAfter w:val="1"/>
          <w:wAfter w:w="99" w:type="pct"/>
        </w:trPr>
        <w:tc>
          <w:tcPr>
            <w:tcW w:w="4495" w:type="pct"/>
            <w:gridSpan w:val="4"/>
            <w:tcBorders>
              <w:top w:val="nil"/>
              <w:left w:val="nil"/>
              <w:bottom w:val="nil"/>
              <w:right w:val="nil"/>
            </w:tcBorders>
            <w:hideMark/>
          </w:tcPr>
          <w:p w14:paraId="7FE2F311" w14:textId="77777777" w:rsidR="00DB5DB7" w:rsidRPr="007C3620" w:rsidRDefault="00DB5DB7" w:rsidP="00D157A6">
            <w:pPr>
              <w:pStyle w:val="newncpi0"/>
              <w:spacing w:before="0" w:after="0"/>
              <w:ind w:firstLine="426"/>
              <w:jc w:val="center"/>
              <w:rPr>
                <w:rFonts w:ascii="Arial" w:hAnsi="Arial" w:cs="Arial"/>
                <w:sz w:val="20"/>
                <w:szCs w:val="20"/>
              </w:rPr>
            </w:pPr>
            <w:r w:rsidRPr="007C3620">
              <w:rPr>
                <w:position w:val="-12"/>
              </w:rPr>
              <w:object w:dxaOrig="2880" w:dyaOrig="360" w14:anchorId="71C37CDE">
                <v:shape id="_x0000_i1091" type="#_x0000_t75" style="width:2in;height:18.15pt" o:ole="">
                  <v:imagedata r:id="rId153" o:title=""/>
                </v:shape>
                <o:OLEObject Type="Embed" ProgID="Equation.DSMT4" ShapeID="_x0000_i1091" DrawAspect="Content" ObjectID="_1745331316" r:id="rId154"/>
              </w:object>
            </w:r>
            <w:r w:rsidR="00F20611">
              <w:t>,</w:t>
            </w:r>
          </w:p>
        </w:tc>
        <w:tc>
          <w:tcPr>
            <w:tcW w:w="406" w:type="pct"/>
            <w:tcBorders>
              <w:top w:val="nil"/>
              <w:left w:val="nil"/>
              <w:bottom w:val="nil"/>
              <w:right w:val="nil"/>
            </w:tcBorders>
            <w:vAlign w:val="center"/>
            <w:hideMark/>
          </w:tcPr>
          <w:p w14:paraId="4093C8D0" w14:textId="77777777" w:rsidR="00DB5DB7" w:rsidRPr="007C3620" w:rsidRDefault="00DB5DB7" w:rsidP="00D157A6">
            <w:pPr>
              <w:pStyle w:val="newncpi0"/>
              <w:spacing w:before="0" w:after="0"/>
              <w:ind w:left="426"/>
              <w:jc w:val="right"/>
              <w:rPr>
                <w:rFonts w:ascii="Arial" w:hAnsi="Arial" w:cs="Arial"/>
                <w:sz w:val="20"/>
                <w:szCs w:val="20"/>
              </w:rPr>
            </w:pPr>
            <w:r w:rsidRPr="007C3620">
              <w:rPr>
                <w:rFonts w:ascii="Arial" w:hAnsi="Arial" w:cs="Arial"/>
                <w:sz w:val="20"/>
                <w:szCs w:val="20"/>
              </w:rPr>
              <w:t>(18)</w:t>
            </w:r>
          </w:p>
        </w:tc>
      </w:tr>
      <w:tr w:rsidR="00DB5DB7" w:rsidRPr="007C3728" w14:paraId="3107F2D9" w14:textId="77777777" w:rsidTr="007C3728">
        <w:tblPrEx>
          <w:tblCellMar>
            <w:left w:w="108" w:type="dxa"/>
            <w:right w:w="108" w:type="dxa"/>
          </w:tblCellMar>
        </w:tblPrEx>
        <w:trPr>
          <w:gridBefore w:val="1"/>
          <w:wBefore w:w="49" w:type="pct"/>
        </w:trPr>
        <w:tc>
          <w:tcPr>
            <w:tcW w:w="223" w:type="pct"/>
            <w:shd w:val="clear" w:color="auto" w:fill="auto"/>
          </w:tcPr>
          <w:p w14:paraId="0A908E32" w14:textId="77777777" w:rsidR="00DB5DB7" w:rsidRPr="007C3728" w:rsidRDefault="00DB5DB7" w:rsidP="00D157A6">
            <w:pPr>
              <w:pStyle w:val="ConsPlusNormal"/>
              <w:widowControl/>
              <w:ind w:hanging="108"/>
              <w:jc w:val="both"/>
              <w:rPr>
                <w:i/>
              </w:rPr>
            </w:pPr>
            <w:r w:rsidRPr="007C3728">
              <w:rPr>
                <w:i/>
              </w:rPr>
              <w:t>где</w:t>
            </w:r>
          </w:p>
        </w:tc>
        <w:tc>
          <w:tcPr>
            <w:tcW w:w="983" w:type="pct"/>
            <w:shd w:val="clear" w:color="auto" w:fill="auto"/>
          </w:tcPr>
          <w:p w14:paraId="66ABCBAF" w14:textId="77777777" w:rsidR="00DB5DB7" w:rsidRPr="007C3728" w:rsidRDefault="00815D98" w:rsidP="00D157A6">
            <w:pPr>
              <w:pStyle w:val="ConsPlusNormal"/>
              <w:widowControl/>
              <w:ind w:left="-107" w:firstLine="0"/>
              <w:jc w:val="both"/>
              <w:rPr>
                <w:i/>
              </w:rPr>
            </w:pPr>
            <w:r w:rsidRPr="007C3728">
              <w:rPr>
                <w:rFonts w:ascii="Times New Roman" w:hAnsi="Times New Roman" w:cs="Times New Roman"/>
                <w:position w:val="-12"/>
                <w:sz w:val="24"/>
                <w:szCs w:val="24"/>
              </w:rPr>
              <w:object w:dxaOrig="1780" w:dyaOrig="360" w14:anchorId="739A4AEE">
                <v:shape id="_x0000_i1092" type="#_x0000_t75" style="width:89.55pt;height:18.15pt" o:ole="">
                  <v:imagedata r:id="rId155" o:title=""/>
                </v:shape>
                <o:OLEObject Type="Embed" ProgID="Equation.DSMT4" ShapeID="_x0000_i1092" DrawAspect="Content" ObjectID="_1745331317" r:id="rId156"/>
              </w:object>
            </w:r>
          </w:p>
        </w:tc>
        <w:tc>
          <w:tcPr>
            <w:tcW w:w="3745" w:type="pct"/>
            <w:gridSpan w:val="3"/>
            <w:shd w:val="clear" w:color="auto" w:fill="auto"/>
            <w:vAlign w:val="center"/>
          </w:tcPr>
          <w:p w14:paraId="67B1F4C4" w14:textId="77777777" w:rsidR="00DB5DB7" w:rsidRPr="007C3728" w:rsidRDefault="00DB5DB7" w:rsidP="007C3620">
            <w:pPr>
              <w:pStyle w:val="ConsPlusNormal"/>
              <w:widowControl/>
              <w:ind w:left="-107" w:firstLine="0"/>
              <w:jc w:val="both"/>
            </w:pPr>
            <w:r w:rsidRPr="007C3728">
              <w:t>– коэффициенты изменения стоимости видов (групп) основных средств, доводимые Национальным статистическим комитетом Республики Беларусь</w:t>
            </w:r>
            <w:r w:rsidR="00607F40" w:rsidRPr="007C3728">
              <w:t xml:space="preserve">; принимаются по коэффициентам пересчета стоимости основных средств всех предшествующих переоценок, начиная с уровня цен, в котором определяется первоначальная стоимость объекта оценки. При этом </w:t>
            </w:r>
            <w:r w:rsidR="007C3620" w:rsidRPr="007C3728">
              <w:rPr>
                <w:position w:val="-12"/>
              </w:rPr>
              <w:object w:dxaOrig="300" w:dyaOrig="360" w14:anchorId="01397717">
                <v:shape id="_x0000_i1093" type="#_x0000_t75" style="width:15.05pt;height:18.15pt" o:ole="">
                  <v:imagedata r:id="rId157" o:title=""/>
                </v:shape>
                <o:OLEObject Type="Embed" ProgID="Equation.DSMT4" ShapeID="_x0000_i1093" DrawAspect="Content" ObjectID="_1745331318" r:id="rId158"/>
              </w:object>
            </w:r>
            <w:r w:rsidR="00607F40" w:rsidRPr="007C3728">
              <w:t xml:space="preserve"> соответствует месяцу даты приобретения объекта оценки</w:t>
            </w:r>
            <w:proofErr w:type="gramStart"/>
            <w:r w:rsidR="00607F40" w:rsidRPr="007C3728">
              <w:t>.</w:t>
            </w:r>
            <w:proofErr w:type="gramEnd"/>
            <w:r w:rsidR="00607F40" w:rsidRPr="007C3728">
              <w:t xml:space="preserve"> </w:t>
            </w:r>
            <w:r w:rsidR="007C3620" w:rsidRPr="007C3728">
              <w:rPr>
                <w:position w:val="-12"/>
              </w:rPr>
              <w:object w:dxaOrig="340" w:dyaOrig="360" w14:anchorId="149A4CC1">
                <v:shape id="_x0000_i1094" type="#_x0000_t75" style="width:17.55pt;height:18.15pt" o:ole="">
                  <v:imagedata r:id="rId159" o:title=""/>
                </v:shape>
                <o:OLEObject Type="Embed" ProgID="Equation.DSMT4" ShapeID="_x0000_i1094" DrawAspect="Content" ObjectID="_1745331319" r:id="rId160"/>
              </w:object>
            </w:r>
            <w:r w:rsidR="00607F40" w:rsidRPr="007C3728">
              <w:t xml:space="preserve"> – </w:t>
            </w:r>
            <w:proofErr w:type="gramStart"/>
            <w:r w:rsidR="00607F40" w:rsidRPr="007C3728">
              <w:t>п</w:t>
            </w:r>
            <w:proofErr w:type="gramEnd"/>
            <w:r w:rsidR="00607F40" w:rsidRPr="007C3728">
              <w:t xml:space="preserve">ринимается на 1 января текущего года. </w:t>
            </w:r>
            <w:r w:rsidR="007C3620" w:rsidRPr="007C3728">
              <w:rPr>
                <w:position w:val="-12"/>
              </w:rPr>
              <w:object w:dxaOrig="460" w:dyaOrig="360" w14:anchorId="7E7F3FB5">
                <v:shape id="_x0000_i1095" type="#_x0000_t75" style="width:23.15pt;height:18.15pt" o:ole="">
                  <v:imagedata r:id="rId161" o:title=""/>
                </v:shape>
                <o:OLEObject Type="Embed" ProgID="Equation.DSMT4" ShapeID="_x0000_i1095" DrawAspect="Content" ObjectID="_1745331320" r:id="rId162"/>
              </w:object>
            </w:r>
            <w:r w:rsidR="007C3620" w:rsidRPr="007C3728">
              <w:t xml:space="preserve"> </w:t>
            </w:r>
            <w:r w:rsidR="00607F40" w:rsidRPr="007C3728">
              <w:t>принимается на первое число месяца, предшествующего дате оценки, к дате проведения переоценки в текущем году.</w:t>
            </w:r>
          </w:p>
        </w:tc>
      </w:tr>
    </w:tbl>
    <w:p w14:paraId="18FC3B09" w14:textId="77777777" w:rsidR="00DB5DB7" w:rsidRPr="007C3728" w:rsidRDefault="007C3620" w:rsidP="009E2D2B">
      <w:pPr>
        <w:pStyle w:val="newncpi"/>
        <w:ind w:firstLine="426"/>
        <w:rPr>
          <w:rFonts w:ascii="Arial" w:hAnsi="Arial" w:cs="Arial"/>
          <w:sz w:val="20"/>
          <w:szCs w:val="20"/>
        </w:rPr>
      </w:pPr>
      <w:r w:rsidRPr="007C3728">
        <w:rPr>
          <w:rFonts w:ascii="Arial" w:hAnsi="Arial" w:cs="Arial"/>
          <w:sz w:val="20"/>
          <w:szCs w:val="20"/>
        </w:rPr>
        <w:t xml:space="preserve">Если объект оценки принят к бухгалтерскому учету в период, прошедший </w:t>
      </w:r>
      <w:proofErr w:type="gramStart"/>
      <w:r w:rsidRPr="007C3728">
        <w:rPr>
          <w:rFonts w:ascii="Arial" w:hAnsi="Arial" w:cs="Arial"/>
          <w:sz w:val="20"/>
          <w:szCs w:val="20"/>
        </w:rPr>
        <w:t>с даты</w:t>
      </w:r>
      <w:proofErr w:type="gramEnd"/>
      <w:r w:rsidRPr="007C3728">
        <w:rPr>
          <w:rFonts w:ascii="Arial" w:hAnsi="Arial" w:cs="Arial"/>
          <w:sz w:val="20"/>
          <w:szCs w:val="20"/>
        </w:rPr>
        <w:t xml:space="preserve"> предыдущей переоценки, </w:t>
      </w:r>
      <w:r w:rsidRPr="007C3728">
        <w:rPr>
          <w:rFonts w:ascii="Arial" w:hAnsi="Arial" w:cs="Arial"/>
          <w:sz w:val="20"/>
          <w:szCs w:val="20"/>
        </w:rPr>
        <w:object w:dxaOrig="460" w:dyaOrig="360" w14:anchorId="72BC05EA">
          <v:shape id="_x0000_i1096" type="#_x0000_t75" style="width:23.15pt;height:18.15pt" o:ole="">
            <v:imagedata r:id="rId163" o:title=""/>
          </v:shape>
          <o:OLEObject Type="Embed" ProgID="Equation.DSMT4" ShapeID="_x0000_i1096" DrawAspect="Content" ObjectID="_1745331321" r:id="rId164"/>
        </w:object>
      </w:r>
      <w:r w:rsidRPr="007C3728">
        <w:rPr>
          <w:rFonts w:ascii="Arial" w:hAnsi="Arial" w:cs="Arial"/>
          <w:sz w:val="20"/>
          <w:szCs w:val="20"/>
        </w:rPr>
        <w:t xml:space="preserve"> принимается к дате принятия к бухгалтерскому учету. Сводный коэффициент дооценки равен единице, если первоначальная стоимость объекта оценки принимается в текущих ценах на дату оценки.</w:t>
      </w:r>
    </w:p>
    <w:p w14:paraId="1F7197B2" w14:textId="77777777" w:rsidR="008955F0" w:rsidRPr="007C3728" w:rsidRDefault="008955F0" w:rsidP="008955F0">
      <w:pPr>
        <w:pStyle w:val="newncpi"/>
        <w:ind w:firstLine="426"/>
        <w:rPr>
          <w:rFonts w:ascii="Arial" w:hAnsi="Arial" w:cs="Arial"/>
          <w:sz w:val="20"/>
          <w:szCs w:val="20"/>
        </w:rPr>
      </w:pPr>
      <w:r w:rsidRPr="007C3728">
        <w:rPr>
          <w:rFonts w:ascii="Arial" w:hAnsi="Arial" w:cs="Arial"/>
          <w:sz w:val="20"/>
          <w:szCs w:val="20"/>
        </w:rPr>
        <w:t>Сводный коэффициент дооценки округляется до четырех знаков после запятой.</w:t>
      </w:r>
    </w:p>
    <w:p w14:paraId="63D54FD1" w14:textId="77777777" w:rsidR="008955F0" w:rsidRPr="007C3728" w:rsidRDefault="008955F0" w:rsidP="008955F0">
      <w:pPr>
        <w:pStyle w:val="underpoint"/>
        <w:spacing w:before="0" w:after="0"/>
        <w:ind w:firstLine="426"/>
        <w:rPr>
          <w:rFonts w:ascii="Arial" w:hAnsi="Arial" w:cs="Arial"/>
          <w:sz w:val="20"/>
          <w:szCs w:val="20"/>
        </w:rPr>
      </w:pPr>
      <w:r w:rsidRPr="007C3728">
        <w:rPr>
          <w:rFonts w:ascii="Arial" w:hAnsi="Arial" w:cs="Arial"/>
          <w:b/>
          <w:bCs/>
          <w:sz w:val="20"/>
          <w:szCs w:val="20"/>
        </w:rPr>
        <w:t>9.4.3.</w:t>
      </w:r>
      <w:r w:rsidR="007C3620" w:rsidRPr="007C3728">
        <w:rPr>
          <w:rFonts w:ascii="Arial" w:hAnsi="Arial" w:cs="Arial"/>
          <w:b/>
          <w:bCs/>
          <w:sz w:val="20"/>
          <w:szCs w:val="20"/>
        </w:rPr>
        <w:t>4</w:t>
      </w:r>
      <w:r w:rsidRPr="007C3728">
        <w:rPr>
          <w:rFonts w:ascii="Arial" w:hAnsi="Arial" w:cs="Arial"/>
          <w:b/>
          <w:sz w:val="20"/>
          <w:szCs w:val="20"/>
        </w:rPr>
        <w:t>.</w:t>
      </w:r>
      <w:r w:rsidRPr="007C3728">
        <w:rPr>
          <w:rFonts w:ascii="Arial" w:hAnsi="Arial" w:cs="Arial"/>
          <w:b/>
          <w:bCs/>
          <w:sz w:val="20"/>
          <w:szCs w:val="20"/>
        </w:rPr>
        <w:t>1</w:t>
      </w:r>
      <w:r w:rsidRPr="007C3728">
        <w:rPr>
          <w:rFonts w:ascii="Arial" w:hAnsi="Arial" w:cs="Arial"/>
          <w:sz w:val="20"/>
          <w:szCs w:val="20"/>
        </w:rPr>
        <w:t> Если первоначальная стоимость ДТС определена в уровне цен 1955 г., 1969 г., 1984 г., 1991 г. или в ином уровне цен до 20 августа 1994 г., при расчете стоимости восстановления или стоимости замещения деноминация учитывается путем деления сводного коэффициента дооценки на 100 000 000.</w:t>
      </w:r>
    </w:p>
    <w:p w14:paraId="0964020F" w14:textId="77777777" w:rsidR="008955F0" w:rsidRPr="007C3728" w:rsidRDefault="008955F0" w:rsidP="008955F0">
      <w:pPr>
        <w:pStyle w:val="underpoint"/>
        <w:spacing w:before="0" w:after="0"/>
        <w:ind w:firstLine="426"/>
        <w:rPr>
          <w:rFonts w:ascii="Arial" w:hAnsi="Arial" w:cs="Arial"/>
          <w:sz w:val="20"/>
          <w:szCs w:val="20"/>
        </w:rPr>
      </w:pPr>
      <w:r w:rsidRPr="007C3728">
        <w:rPr>
          <w:rFonts w:ascii="Arial" w:hAnsi="Arial" w:cs="Arial"/>
          <w:b/>
          <w:bCs/>
          <w:sz w:val="20"/>
          <w:szCs w:val="20"/>
        </w:rPr>
        <w:t>9.4.3.</w:t>
      </w:r>
      <w:r w:rsidR="007C3620" w:rsidRPr="007C3728">
        <w:rPr>
          <w:rFonts w:ascii="Arial" w:hAnsi="Arial" w:cs="Arial"/>
          <w:b/>
          <w:bCs/>
          <w:sz w:val="20"/>
          <w:szCs w:val="20"/>
        </w:rPr>
        <w:t>4</w:t>
      </w:r>
      <w:r w:rsidRPr="007C3728">
        <w:rPr>
          <w:rFonts w:ascii="Arial" w:hAnsi="Arial" w:cs="Arial"/>
          <w:b/>
          <w:sz w:val="20"/>
          <w:szCs w:val="20"/>
        </w:rPr>
        <w:t>.</w:t>
      </w:r>
      <w:r w:rsidRPr="007C3728">
        <w:rPr>
          <w:rFonts w:ascii="Arial" w:hAnsi="Arial" w:cs="Arial"/>
          <w:b/>
          <w:bCs/>
          <w:sz w:val="20"/>
          <w:szCs w:val="20"/>
        </w:rPr>
        <w:t>2</w:t>
      </w:r>
      <w:r w:rsidRPr="007C3728">
        <w:rPr>
          <w:rFonts w:ascii="Arial" w:hAnsi="Arial" w:cs="Arial"/>
          <w:sz w:val="20"/>
          <w:szCs w:val="20"/>
        </w:rPr>
        <w:t> Если первоначальная стоимость ДТС определена в уровне цен с 20 августа 1994 г. до 1 января 2000 г., при расчете стоимости восстановления или стоимости замещения деноминация учитывается путем деления сводного коэффициента дооценки на 10 000 000.</w:t>
      </w:r>
    </w:p>
    <w:p w14:paraId="5CAFB9F6" w14:textId="77777777" w:rsidR="008955F0" w:rsidRPr="007C3728" w:rsidRDefault="008955F0" w:rsidP="008955F0">
      <w:pPr>
        <w:pStyle w:val="underpoint"/>
        <w:spacing w:before="0" w:after="0"/>
        <w:ind w:firstLine="426"/>
        <w:rPr>
          <w:rFonts w:ascii="Arial" w:hAnsi="Arial" w:cs="Arial"/>
          <w:sz w:val="20"/>
          <w:szCs w:val="20"/>
        </w:rPr>
      </w:pPr>
      <w:r w:rsidRPr="007C3728">
        <w:rPr>
          <w:rFonts w:ascii="Arial" w:hAnsi="Arial" w:cs="Arial"/>
          <w:b/>
          <w:bCs/>
          <w:sz w:val="20"/>
          <w:szCs w:val="20"/>
        </w:rPr>
        <w:lastRenderedPageBreak/>
        <w:t>9.4.3.</w:t>
      </w:r>
      <w:r w:rsidR="007C3620" w:rsidRPr="007C3728">
        <w:rPr>
          <w:rFonts w:ascii="Arial" w:hAnsi="Arial" w:cs="Arial"/>
          <w:b/>
          <w:bCs/>
          <w:sz w:val="20"/>
          <w:szCs w:val="20"/>
        </w:rPr>
        <w:t>4</w:t>
      </w:r>
      <w:r w:rsidRPr="007C3728">
        <w:rPr>
          <w:rFonts w:ascii="Arial" w:hAnsi="Arial" w:cs="Arial"/>
          <w:b/>
          <w:sz w:val="20"/>
          <w:szCs w:val="20"/>
        </w:rPr>
        <w:t>.</w:t>
      </w:r>
      <w:r w:rsidRPr="007C3728">
        <w:rPr>
          <w:rFonts w:ascii="Arial" w:hAnsi="Arial" w:cs="Arial"/>
          <w:b/>
          <w:bCs/>
          <w:sz w:val="20"/>
          <w:szCs w:val="20"/>
        </w:rPr>
        <w:t>3</w:t>
      </w:r>
      <w:r w:rsidRPr="007C3728">
        <w:rPr>
          <w:rFonts w:ascii="Arial" w:hAnsi="Arial" w:cs="Arial"/>
          <w:sz w:val="20"/>
          <w:szCs w:val="20"/>
        </w:rPr>
        <w:t> Если первоначальная стоимость ДТС определена в уровне цен с 1 января 2000 г. до 1 июля 2016 г., при расчете стоимости восстановления или стоимости замещения деноминация учитывается путем деления сводного коэффициента дооценки на 10 000.</w:t>
      </w:r>
    </w:p>
    <w:p w14:paraId="5C7DFB44" w14:textId="77777777" w:rsidR="008955F0" w:rsidRPr="007C3728" w:rsidRDefault="008955F0" w:rsidP="008955F0">
      <w:pPr>
        <w:pStyle w:val="underpoint"/>
        <w:spacing w:before="0" w:after="0"/>
        <w:ind w:firstLine="426"/>
        <w:rPr>
          <w:rFonts w:ascii="Arial" w:hAnsi="Arial" w:cs="Arial"/>
          <w:sz w:val="20"/>
          <w:szCs w:val="20"/>
        </w:rPr>
      </w:pPr>
      <w:r w:rsidRPr="007C3728">
        <w:rPr>
          <w:rFonts w:ascii="Arial" w:hAnsi="Arial" w:cs="Arial"/>
          <w:b/>
          <w:bCs/>
          <w:sz w:val="20"/>
          <w:szCs w:val="20"/>
        </w:rPr>
        <w:t>9.4.3.</w:t>
      </w:r>
      <w:r w:rsidR="007C3620" w:rsidRPr="007C3728">
        <w:rPr>
          <w:rFonts w:ascii="Arial" w:hAnsi="Arial" w:cs="Arial"/>
          <w:b/>
          <w:bCs/>
          <w:sz w:val="20"/>
          <w:szCs w:val="20"/>
        </w:rPr>
        <w:t>4</w:t>
      </w:r>
      <w:r w:rsidRPr="007C3728">
        <w:rPr>
          <w:rFonts w:ascii="Arial" w:hAnsi="Arial" w:cs="Arial"/>
          <w:b/>
          <w:sz w:val="20"/>
          <w:szCs w:val="20"/>
        </w:rPr>
        <w:t>.</w:t>
      </w:r>
      <w:r w:rsidRPr="007C3728">
        <w:rPr>
          <w:rFonts w:ascii="Arial" w:hAnsi="Arial" w:cs="Arial"/>
          <w:b/>
          <w:bCs/>
          <w:sz w:val="20"/>
          <w:szCs w:val="20"/>
        </w:rPr>
        <w:t>4</w:t>
      </w:r>
      <w:r w:rsidRPr="007C3728">
        <w:rPr>
          <w:rFonts w:ascii="Arial" w:hAnsi="Arial" w:cs="Arial"/>
          <w:sz w:val="20"/>
          <w:szCs w:val="20"/>
        </w:rPr>
        <w:t> Если первоначальная стоимость ДТС определена в уровне цен с 1 июля 2016 г., при расчете стоимости восстановления или стоимости замещения деноминация не учитывается.</w:t>
      </w:r>
    </w:p>
    <w:p w14:paraId="681D44EE" w14:textId="77777777" w:rsidR="008955F0" w:rsidRPr="007C3728" w:rsidRDefault="008955F0" w:rsidP="008955F0">
      <w:pPr>
        <w:pStyle w:val="newncpi"/>
        <w:ind w:firstLine="426"/>
        <w:rPr>
          <w:rFonts w:ascii="Arial" w:hAnsi="Arial" w:cs="Arial"/>
          <w:bCs/>
          <w:sz w:val="20"/>
          <w:szCs w:val="20"/>
        </w:rPr>
      </w:pPr>
      <w:r w:rsidRPr="007C3728">
        <w:rPr>
          <w:rFonts w:ascii="Arial" w:hAnsi="Arial" w:cs="Arial"/>
          <w:b/>
          <w:bCs/>
          <w:sz w:val="20"/>
          <w:szCs w:val="20"/>
        </w:rPr>
        <w:t>9.4.3.</w:t>
      </w:r>
      <w:r w:rsidR="007C3620" w:rsidRPr="007C3728">
        <w:rPr>
          <w:rFonts w:ascii="Arial" w:hAnsi="Arial" w:cs="Arial"/>
          <w:b/>
          <w:bCs/>
          <w:sz w:val="20"/>
          <w:szCs w:val="20"/>
        </w:rPr>
        <w:t>5</w:t>
      </w:r>
      <w:r w:rsidRPr="007C3728">
        <w:rPr>
          <w:rFonts w:ascii="Arial" w:hAnsi="Arial" w:cs="Arial"/>
          <w:bCs/>
          <w:sz w:val="20"/>
          <w:szCs w:val="20"/>
        </w:rPr>
        <w:t> Если объект оценки или объект-аналог числится на счете 01 «Основные средства» бухгалтерского учета, первоначальная (переоцененная) стоимость его включает в себя затраты, непосредственно связанные с приобретением, транспортировкой, таможенным оформлением, установкой и приведением их в состояние, пригодное для ввода в эксплуатацию. Поэтому при расчете стоимости восстановления или стоимости замещения необходимо учитывать состав затрат, отраженных в первоначальной (переоцененной) стоимости.</w:t>
      </w:r>
    </w:p>
    <w:p w14:paraId="45EA4783" w14:textId="77777777" w:rsidR="008955F0" w:rsidRPr="007C3728" w:rsidRDefault="008955F0" w:rsidP="008955F0">
      <w:pPr>
        <w:pStyle w:val="newncpi"/>
        <w:ind w:firstLine="426"/>
        <w:rPr>
          <w:rFonts w:ascii="Arial" w:hAnsi="Arial" w:cs="Arial"/>
          <w:bCs/>
          <w:sz w:val="20"/>
          <w:szCs w:val="20"/>
        </w:rPr>
      </w:pPr>
      <w:r w:rsidRPr="007C3728">
        <w:rPr>
          <w:rFonts w:ascii="Arial" w:hAnsi="Arial" w:cs="Arial"/>
          <w:bCs/>
          <w:sz w:val="20"/>
          <w:szCs w:val="20"/>
        </w:rPr>
        <w:t>Если объект оценки или объект-аналог числится на счете 01 «Основные средства» бухгалтерского учета, первоначальная (переоцененная) стоимость может включать проценты по кредиту и курсовые разницы. При определении стоимости восстановления или стоимости замещения данные затраты должны быть исключены из первоначальной (переоцененной) стоимости.</w:t>
      </w:r>
    </w:p>
    <w:p w14:paraId="47C63964" w14:textId="77777777" w:rsidR="008955F0" w:rsidRPr="007C3728" w:rsidRDefault="008955F0" w:rsidP="008955F0">
      <w:pPr>
        <w:pStyle w:val="newncpi"/>
        <w:ind w:firstLine="426"/>
        <w:rPr>
          <w:rFonts w:ascii="Arial" w:hAnsi="Arial" w:cs="Arial"/>
          <w:bCs/>
          <w:sz w:val="20"/>
          <w:szCs w:val="20"/>
        </w:rPr>
      </w:pPr>
      <w:r w:rsidRPr="007C3728">
        <w:rPr>
          <w:rFonts w:ascii="Arial" w:hAnsi="Arial" w:cs="Arial"/>
          <w:b/>
          <w:bCs/>
          <w:sz w:val="20"/>
          <w:szCs w:val="20"/>
        </w:rPr>
        <w:t>9.4.3.</w:t>
      </w:r>
      <w:r w:rsidR="007C3620" w:rsidRPr="007C3728">
        <w:rPr>
          <w:rFonts w:ascii="Arial" w:hAnsi="Arial" w:cs="Arial"/>
          <w:b/>
          <w:bCs/>
          <w:sz w:val="20"/>
          <w:szCs w:val="20"/>
        </w:rPr>
        <w:t>6</w:t>
      </w:r>
      <w:r w:rsidRPr="007C3728">
        <w:rPr>
          <w:rFonts w:ascii="Arial" w:hAnsi="Arial" w:cs="Arial"/>
          <w:bCs/>
          <w:sz w:val="20"/>
          <w:szCs w:val="20"/>
        </w:rPr>
        <w:t> Стоимость восстановления или стоимость замещения методом анализа и индексации затрат может определяться на основании построения тренда изменения цен по объектам-аналогам. Полученная информация может использоваться для определения индекса изменения цен на дату оценки. В этом случае стоимость восстановления (стоимость замещения) может рассчитываться по формуле</w:t>
      </w:r>
    </w:p>
    <w:p w14:paraId="1A949223" w14:textId="77777777" w:rsidR="008955F0" w:rsidRPr="007C3728" w:rsidRDefault="008955F0" w:rsidP="008955F0">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422DCB" w:rsidRPr="007C3728" w14:paraId="52F7AE4C" w14:textId="77777777" w:rsidTr="00182BCD">
        <w:tc>
          <w:tcPr>
            <w:tcW w:w="4552" w:type="pct"/>
            <w:gridSpan w:val="4"/>
            <w:tcBorders>
              <w:top w:val="nil"/>
              <w:left w:val="nil"/>
              <w:bottom w:val="nil"/>
              <w:right w:val="nil"/>
            </w:tcBorders>
            <w:hideMark/>
          </w:tcPr>
          <w:p w14:paraId="50B71644" w14:textId="77777777" w:rsidR="00422DCB" w:rsidRPr="007C3728" w:rsidRDefault="007C3620" w:rsidP="00182BCD">
            <w:pPr>
              <w:pStyle w:val="newncpi0"/>
              <w:spacing w:before="0" w:after="0"/>
              <w:ind w:left="426"/>
              <w:jc w:val="center"/>
              <w:rPr>
                <w:rFonts w:ascii="Arial" w:hAnsi="Arial" w:cs="Arial"/>
                <w:sz w:val="20"/>
                <w:szCs w:val="20"/>
              </w:rPr>
            </w:pPr>
            <w:r w:rsidRPr="007C3728">
              <w:rPr>
                <w:position w:val="-14"/>
              </w:rPr>
              <w:object w:dxaOrig="2180" w:dyaOrig="400" w14:anchorId="323BCDAE">
                <v:shape id="_x0000_i1097" type="#_x0000_t75" style="width:108.95pt;height:20.05pt" o:ole="">
                  <v:imagedata r:id="rId165" o:title=""/>
                </v:shape>
                <o:OLEObject Type="Embed" ProgID="Equation.DSMT4" ShapeID="_x0000_i1097" DrawAspect="Content" ObjectID="_1745331322" r:id="rId166"/>
              </w:object>
            </w:r>
            <w:r w:rsidR="00F20611">
              <w:t>,</w:t>
            </w:r>
          </w:p>
        </w:tc>
        <w:tc>
          <w:tcPr>
            <w:tcW w:w="448" w:type="pct"/>
            <w:tcBorders>
              <w:top w:val="nil"/>
              <w:left w:val="nil"/>
              <w:bottom w:val="nil"/>
              <w:right w:val="nil"/>
            </w:tcBorders>
            <w:vAlign w:val="center"/>
            <w:hideMark/>
          </w:tcPr>
          <w:p w14:paraId="1ADE0878" w14:textId="77777777" w:rsidR="00422DCB" w:rsidRPr="007C3728" w:rsidRDefault="00422DCB" w:rsidP="00182BCD">
            <w:pPr>
              <w:pStyle w:val="newncpi0"/>
              <w:spacing w:before="0" w:after="0"/>
              <w:ind w:left="426"/>
              <w:jc w:val="right"/>
              <w:rPr>
                <w:rFonts w:ascii="Arial" w:hAnsi="Arial" w:cs="Arial"/>
                <w:sz w:val="20"/>
                <w:szCs w:val="20"/>
              </w:rPr>
            </w:pPr>
            <w:r w:rsidRPr="007C3728">
              <w:rPr>
                <w:rFonts w:ascii="Arial" w:hAnsi="Arial" w:cs="Arial"/>
                <w:sz w:val="20"/>
                <w:szCs w:val="20"/>
              </w:rPr>
              <w:t>(1</w:t>
            </w:r>
            <w:r w:rsidR="007C3728">
              <w:rPr>
                <w:rFonts w:ascii="Arial" w:hAnsi="Arial" w:cs="Arial"/>
                <w:sz w:val="20"/>
                <w:szCs w:val="20"/>
              </w:rPr>
              <w:t>9</w:t>
            </w:r>
            <w:r w:rsidRPr="007C3728">
              <w:rPr>
                <w:rFonts w:ascii="Arial" w:hAnsi="Arial" w:cs="Arial"/>
                <w:sz w:val="20"/>
                <w:szCs w:val="20"/>
              </w:rPr>
              <w:t>)</w:t>
            </w:r>
          </w:p>
        </w:tc>
      </w:tr>
      <w:tr w:rsidR="007C3620" w:rsidRPr="007C3728" w14:paraId="1C43C5CA" w14:textId="77777777" w:rsidTr="00182BCD">
        <w:tblPrEx>
          <w:tblCellMar>
            <w:left w:w="108" w:type="dxa"/>
            <w:right w:w="108" w:type="dxa"/>
          </w:tblCellMar>
        </w:tblPrEx>
        <w:trPr>
          <w:gridBefore w:val="1"/>
          <w:wBefore w:w="213" w:type="pct"/>
        </w:trPr>
        <w:tc>
          <w:tcPr>
            <w:tcW w:w="223" w:type="pct"/>
            <w:shd w:val="clear" w:color="auto" w:fill="auto"/>
          </w:tcPr>
          <w:p w14:paraId="02E67720" w14:textId="77777777" w:rsidR="007C3620" w:rsidRPr="007C3728" w:rsidRDefault="007C3620" w:rsidP="007C3620">
            <w:pPr>
              <w:pStyle w:val="ConsPlusNormal"/>
              <w:widowControl/>
              <w:ind w:hanging="108"/>
              <w:jc w:val="both"/>
              <w:rPr>
                <w:i/>
              </w:rPr>
            </w:pPr>
            <w:r w:rsidRPr="007C3728">
              <w:rPr>
                <w:i/>
              </w:rPr>
              <w:t>где</w:t>
            </w:r>
          </w:p>
        </w:tc>
        <w:tc>
          <w:tcPr>
            <w:tcW w:w="442" w:type="pct"/>
            <w:shd w:val="clear" w:color="auto" w:fill="auto"/>
          </w:tcPr>
          <w:p w14:paraId="5E74AE1C" w14:textId="77777777" w:rsidR="007C3620" w:rsidRPr="007C3728" w:rsidRDefault="007C3728" w:rsidP="007C3620">
            <w:pPr>
              <w:pStyle w:val="ConsPlusNormal"/>
              <w:widowControl/>
              <w:ind w:left="-107" w:firstLine="0"/>
              <w:jc w:val="both"/>
              <w:rPr>
                <w:i/>
              </w:rPr>
            </w:pPr>
            <w:r w:rsidRPr="007C3728">
              <w:rPr>
                <w:position w:val="-14"/>
              </w:rPr>
              <w:object w:dxaOrig="420" w:dyaOrig="380" w14:anchorId="3B4E66CD">
                <v:shape id="_x0000_i1098" type="#_x0000_t75" style="width:21.3pt;height:18.8pt" o:ole="">
                  <v:imagedata r:id="rId167" o:title=""/>
                </v:shape>
                <o:OLEObject Type="Embed" ProgID="Equation.DSMT4" ShapeID="_x0000_i1098" DrawAspect="Content" ObjectID="_1745331323" r:id="rId168"/>
              </w:object>
            </w:r>
          </w:p>
        </w:tc>
        <w:tc>
          <w:tcPr>
            <w:tcW w:w="4122" w:type="pct"/>
            <w:gridSpan w:val="2"/>
            <w:shd w:val="clear" w:color="auto" w:fill="auto"/>
            <w:vAlign w:val="center"/>
          </w:tcPr>
          <w:p w14:paraId="3D485DD0" w14:textId="77777777" w:rsidR="007C3620" w:rsidRPr="007C3728" w:rsidRDefault="007C3620" w:rsidP="007C3620">
            <w:pPr>
              <w:pStyle w:val="ConsPlusNormal"/>
              <w:widowControl/>
              <w:ind w:left="-107" w:firstLine="0"/>
              <w:jc w:val="both"/>
            </w:pPr>
            <w:r w:rsidRPr="007C3728">
              <w:t>– индекс изменения цен на дату оценки.</w:t>
            </w:r>
          </w:p>
        </w:tc>
      </w:tr>
    </w:tbl>
    <w:p w14:paraId="6F0785F6" w14:textId="77777777" w:rsidR="008955F0" w:rsidRPr="007C3728" w:rsidRDefault="008955F0" w:rsidP="008955F0">
      <w:pPr>
        <w:pStyle w:val="newncpi"/>
        <w:ind w:firstLine="426"/>
        <w:rPr>
          <w:rFonts w:ascii="Arial" w:hAnsi="Arial" w:cs="Arial"/>
          <w:bCs/>
          <w:sz w:val="20"/>
          <w:szCs w:val="20"/>
        </w:rPr>
      </w:pPr>
      <w:r w:rsidRPr="007C3728">
        <w:rPr>
          <w:rFonts w:ascii="Arial" w:hAnsi="Arial" w:cs="Arial"/>
          <w:bCs/>
          <w:sz w:val="20"/>
          <w:szCs w:val="20"/>
        </w:rPr>
        <w:t xml:space="preserve">Индекс изменения цен на дату оценки может определяться путем расчета соотношения цен объектов-аналогов на дату оценки и на дату изготовления объекта оценки или дату отражения первоначальной стоимости объекта оценки (объекта-аналога) в исходной информации. Индекс изменения цен также может рассчитываться статистическими методами. </w:t>
      </w:r>
    </w:p>
    <w:p w14:paraId="0EAB1552" w14:textId="77777777" w:rsidR="008955F0" w:rsidRPr="00D764B1" w:rsidRDefault="008955F0" w:rsidP="008955F0">
      <w:pPr>
        <w:pStyle w:val="underpoint"/>
        <w:spacing w:before="0" w:after="0"/>
        <w:ind w:firstLine="426"/>
        <w:rPr>
          <w:rFonts w:ascii="Arial" w:hAnsi="Arial" w:cs="Arial"/>
          <w:sz w:val="20"/>
          <w:szCs w:val="20"/>
        </w:rPr>
      </w:pPr>
      <w:r w:rsidRPr="00D764B1">
        <w:rPr>
          <w:rFonts w:ascii="Arial" w:hAnsi="Arial" w:cs="Arial"/>
          <w:b/>
          <w:bCs/>
          <w:sz w:val="20"/>
          <w:szCs w:val="20"/>
        </w:rPr>
        <w:t>9.4.4</w:t>
      </w:r>
      <w:r w:rsidRPr="00D764B1">
        <w:rPr>
          <w:rFonts w:ascii="Arial" w:hAnsi="Arial" w:cs="Arial"/>
          <w:sz w:val="20"/>
          <w:szCs w:val="20"/>
        </w:rPr>
        <w:t> Стоимость восстановления или стоимость замещения может определяться по рыночной стоимости нового ДТС.</w:t>
      </w:r>
    </w:p>
    <w:p w14:paraId="545DB471" w14:textId="77777777" w:rsidR="008C6990" w:rsidRDefault="008C6990" w:rsidP="008955F0">
      <w:pPr>
        <w:pStyle w:val="underpoint"/>
        <w:spacing w:before="0" w:after="0"/>
        <w:ind w:firstLine="426"/>
        <w:rPr>
          <w:rFonts w:ascii="Arial" w:hAnsi="Arial" w:cs="Arial"/>
          <w:sz w:val="20"/>
          <w:szCs w:val="20"/>
        </w:rPr>
      </w:pPr>
      <w:r w:rsidRPr="00D764B1">
        <w:rPr>
          <w:rFonts w:ascii="Arial" w:hAnsi="Arial" w:cs="Arial"/>
          <w:b/>
          <w:sz w:val="20"/>
          <w:szCs w:val="20"/>
        </w:rPr>
        <w:t>9.4.5</w:t>
      </w:r>
      <w:r w:rsidRPr="00D764B1">
        <w:rPr>
          <w:rFonts w:ascii="Arial" w:hAnsi="Arial" w:cs="Arial"/>
          <w:sz w:val="20"/>
          <w:szCs w:val="20"/>
        </w:rPr>
        <w:t xml:space="preserve"> Если в качестве исходной информации для определения стоимости восстановления </w:t>
      </w:r>
      <w:r w:rsidR="0001399B" w:rsidRPr="00D764B1">
        <w:rPr>
          <w:rFonts w:ascii="Arial" w:hAnsi="Arial" w:cs="Arial"/>
          <w:sz w:val="20"/>
          <w:szCs w:val="20"/>
        </w:rPr>
        <w:t xml:space="preserve">(замещения) </w:t>
      </w:r>
      <w:r w:rsidRPr="00D764B1">
        <w:rPr>
          <w:rFonts w:ascii="Arial" w:hAnsi="Arial" w:cs="Arial"/>
          <w:sz w:val="20"/>
          <w:szCs w:val="20"/>
        </w:rPr>
        <w:t xml:space="preserve">используется рыночная стоимость новых ДТС, может применяться скидка при переходе на вторичный рынок, которая, в таком случае, учитывается в накопленном износе. Величина данной скидки может устанавливаться </w:t>
      </w:r>
      <w:r w:rsidR="00D764B1" w:rsidRPr="00D764B1">
        <w:rPr>
          <w:rFonts w:ascii="Arial" w:hAnsi="Arial" w:cs="Arial"/>
          <w:sz w:val="20"/>
          <w:szCs w:val="20"/>
        </w:rPr>
        <w:t xml:space="preserve">по данным </w:t>
      </w:r>
      <w:r w:rsidRPr="00D764B1">
        <w:rPr>
          <w:rFonts w:ascii="Arial" w:hAnsi="Arial" w:cs="Arial"/>
          <w:sz w:val="20"/>
          <w:szCs w:val="20"/>
        </w:rPr>
        <w:t>анализа рынка; методом экспертных оценок, а также иными методами, возможность и целесообразность применения которых обосновывается оценщиком.</w:t>
      </w:r>
    </w:p>
    <w:p w14:paraId="29E04219"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9.5</w:t>
      </w:r>
      <w:r w:rsidRPr="008955F0">
        <w:rPr>
          <w:rFonts w:ascii="Arial" w:hAnsi="Arial" w:cs="Arial"/>
          <w:sz w:val="20"/>
          <w:szCs w:val="20"/>
        </w:rPr>
        <w:t xml:space="preserve"> Определение стоимости дополнительного оборудования производится при его выявлении </w:t>
      </w:r>
      <w:r w:rsidRPr="00946B5E">
        <w:rPr>
          <w:rFonts w:ascii="Arial" w:hAnsi="Arial" w:cs="Arial"/>
          <w:sz w:val="20"/>
          <w:szCs w:val="20"/>
        </w:rPr>
        <w:t>при осмотре</w:t>
      </w:r>
      <w:r w:rsidRPr="008955F0">
        <w:rPr>
          <w:rFonts w:ascii="Arial" w:hAnsi="Arial" w:cs="Arial"/>
          <w:sz w:val="20"/>
          <w:szCs w:val="20"/>
        </w:rPr>
        <w:t xml:space="preserve"> ДТС. Стоимость дополнительного оборудования определяется с учетом его состояния по результатам осмотра.</w:t>
      </w:r>
    </w:p>
    <w:p w14:paraId="1B5473E7"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9.6</w:t>
      </w:r>
      <w:r w:rsidRPr="008955F0">
        <w:rPr>
          <w:rFonts w:ascii="Arial" w:hAnsi="Arial" w:cs="Arial"/>
          <w:sz w:val="20"/>
          <w:szCs w:val="20"/>
        </w:rPr>
        <w:t> Накопленный износ объекта оценки на дату оценки определяется по результатам осмотра объекта оценки, исходя из условий его эксплуатации, соответствия объекта оценки современным требованиям рынка, а также снижения стоимости из-за влияния внешних факторов.</w:t>
      </w:r>
    </w:p>
    <w:p w14:paraId="11EF2EF3"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Накопленный износ может определяться в процентах или долях от стоимости восстановления или стоимости замещения, или рыночной стоимости нового ДТС (относительная величина) и (или) в денежном выражении (абсолютная величина) как произведение относительной величины накопленного износа и стоимости восстановления или стоимости замещения, или рыночной стоимости нового ДТС. Округление относительной величины накопленного износа производится для:</w:t>
      </w:r>
    </w:p>
    <w:p w14:paraId="1FE8E570"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части ДТС – до 5 %;</w:t>
      </w:r>
    </w:p>
    <w:p w14:paraId="44B6C644"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объекта оценки в целом – до 1 %.</w:t>
      </w:r>
    </w:p>
    <w:p w14:paraId="32E0EA9B"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Накопленный износ объекта оценки представляет собой совокупность физического, функционального и внешнего износов. Накопленный износ не может превышать 100 %.</w:t>
      </w:r>
    </w:p>
    <w:p w14:paraId="79951638" w14:textId="77777777" w:rsidR="008955F0" w:rsidRPr="008955F0" w:rsidRDefault="008955F0" w:rsidP="008955F0">
      <w:pPr>
        <w:pStyle w:val="underpoint"/>
        <w:spacing w:before="0" w:after="0"/>
        <w:ind w:firstLine="426"/>
        <w:rPr>
          <w:rFonts w:ascii="Arial" w:hAnsi="Arial" w:cs="Arial"/>
          <w:sz w:val="20"/>
          <w:szCs w:val="20"/>
        </w:rPr>
      </w:pPr>
      <w:bookmarkStart w:id="36" w:name="a56"/>
      <w:bookmarkEnd w:id="36"/>
      <w:r w:rsidRPr="008955F0">
        <w:rPr>
          <w:rFonts w:ascii="Arial" w:hAnsi="Arial" w:cs="Arial"/>
          <w:b/>
          <w:bCs/>
          <w:sz w:val="20"/>
          <w:szCs w:val="20"/>
        </w:rPr>
        <w:t>9.6.1</w:t>
      </w:r>
      <w:r w:rsidRPr="008955F0">
        <w:rPr>
          <w:rFonts w:ascii="Arial" w:hAnsi="Arial" w:cs="Arial"/>
          <w:sz w:val="20"/>
          <w:szCs w:val="20"/>
        </w:rPr>
        <w:t> В зависимости от имеющейся информации накопленный износ может определяться следующими методами:</w:t>
      </w:r>
    </w:p>
    <w:p w14:paraId="67826158"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рыночной выборки;</w:t>
      </w:r>
    </w:p>
    <w:p w14:paraId="0FDD68AE"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экономической жизни;</w:t>
      </w:r>
    </w:p>
    <w:p w14:paraId="3C058A6B"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разбивки;</w:t>
      </w:r>
    </w:p>
    <w:p w14:paraId="3B9BEEFB"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модифицированным методом экономической жизни;</w:t>
      </w:r>
    </w:p>
    <w:p w14:paraId="682BF14B"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другими.</w:t>
      </w:r>
    </w:p>
    <w:p w14:paraId="78D4A97A"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lastRenderedPageBreak/>
        <w:t>9.6.1.1</w:t>
      </w:r>
      <w:r w:rsidRPr="008955F0">
        <w:rPr>
          <w:rFonts w:ascii="Arial" w:hAnsi="Arial" w:cs="Arial"/>
          <w:sz w:val="20"/>
          <w:szCs w:val="20"/>
        </w:rPr>
        <w:t> Расчет накопленного износа объекта оценки методом рыночной выборки производится на основании данных о продажах объектов-аналогов ДТС. При этом выполняется следующая последовательность действий:</w:t>
      </w:r>
    </w:p>
    <w:p w14:paraId="1176A85B"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отбор информации по новым ДТС;</w:t>
      </w:r>
    </w:p>
    <w:p w14:paraId="1025686E"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определение стоимости восстановления путем расчета средней рыночной стоимости новых объектов-аналогов;</w:t>
      </w:r>
    </w:p>
    <w:p w14:paraId="0623EE60"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определение средней рыночной стоимости базового объекта-аналога (год выпуска и состояние объектов-аналогов должны соответствовать показателям объекта оценки);</w:t>
      </w:r>
    </w:p>
    <w:p w14:paraId="2B7C8502"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расчет накопленного износа базового объекта-аналога в денежном выражении путем определения разницы между стоимостью восстановления и стоимостью базового объекта-аналога;</w:t>
      </w:r>
    </w:p>
    <w:p w14:paraId="6307770A"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определение относительной величины накопленного износа путем деления накопленного износа базового объекта-аналога в денежном выражении на стоимость восстановления, в долях (в процентах);</w:t>
      </w:r>
    </w:p>
    <w:p w14:paraId="306EA841"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определение денежной величины накопленного износа объекта оценки путем умножения стоимости восстановления или стоимости замещения объекта оценки на относительную величину накопленного износа.</w:t>
      </w:r>
    </w:p>
    <w:p w14:paraId="2039957D" w14:textId="77777777" w:rsidR="008955F0" w:rsidRPr="008955F0" w:rsidRDefault="008955F0" w:rsidP="008955F0">
      <w:pPr>
        <w:pStyle w:val="underpoint"/>
        <w:spacing w:before="0" w:after="0"/>
        <w:ind w:firstLine="426"/>
        <w:rPr>
          <w:rFonts w:ascii="Arial" w:hAnsi="Arial" w:cs="Arial"/>
          <w:sz w:val="20"/>
          <w:szCs w:val="20"/>
        </w:rPr>
      </w:pPr>
      <w:bookmarkStart w:id="37" w:name="a137"/>
      <w:bookmarkEnd w:id="37"/>
      <w:r w:rsidRPr="008955F0">
        <w:rPr>
          <w:rFonts w:ascii="Arial" w:hAnsi="Arial" w:cs="Arial"/>
          <w:b/>
          <w:bCs/>
          <w:sz w:val="20"/>
          <w:szCs w:val="20"/>
        </w:rPr>
        <w:t>9.6.1.2</w:t>
      </w:r>
      <w:r w:rsidRPr="008955F0">
        <w:rPr>
          <w:rFonts w:ascii="Arial" w:hAnsi="Arial" w:cs="Arial"/>
          <w:sz w:val="20"/>
          <w:szCs w:val="20"/>
        </w:rPr>
        <w:t> Определение накопленного износа объекта оценки методом экономической жизни производится по формуле</w:t>
      </w:r>
    </w:p>
    <w:p w14:paraId="5C28A803" w14:textId="77777777" w:rsidR="008955F0" w:rsidRDefault="008955F0" w:rsidP="008955F0">
      <w:pPr>
        <w:pStyle w:val="newncpi"/>
        <w:ind w:firstLine="426"/>
        <w:rPr>
          <w:rFonts w:ascii="Arial" w:hAnsi="Arial" w:cs="Arial"/>
          <w:sz w:val="20"/>
          <w:szCs w:val="20"/>
        </w:rPr>
      </w:pPr>
      <w:r w:rsidRPr="008955F0">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5A0D9D" w:rsidRPr="00525C3A" w14:paraId="35774453" w14:textId="77777777" w:rsidTr="00182BCD">
        <w:tc>
          <w:tcPr>
            <w:tcW w:w="4552" w:type="pct"/>
            <w:gridSpan w:val="4"/>
            <w:tcBorders>
              <w:top w:val="nil"/>
              <w:left w:val="nil"/>
              <w:bottom w:val="nil"/>
              <w:right w:val="nil"/>
            </w:tcBorders>
            <w:hideMark/>
          </w:tcPr>
          <w:p w14:paraId="1EC25F7F" w14:textId="77777777" w:rsidR="005A0D9D" w:rsidRPr="00525C3A" w:rsidRDefault="0097648D" w:rsidP="00182BCD">
            <w:pPr>
              <w:pStyle w:val="newncpi0"/>
              <w:spacing w:before="0" w:after="0"/>
              <w:ind w:left="426"/>
              <w:jc w:val="center"/>
              <w:rPr>
                <w:rFonts w:ascii="Arial" w:hAnsi="Arial" w:cs="Arial"/>
                <w:sz w:val="20"/>
                <w:szCs w:val="20"/>
              </w:rPr>
            </w:pPr>
            <w:r w:rsidRPr="00245C16">
              <w:rPr>
                <w:position w:val="-30"/>
              </w:rPr>
              <w:object w:dxaOrig="1860" w:dyaOrig="700" w14:anchorId="49CA911A">
                <v:shape id="_x0000_i1099" type="#_x0000_t75" style="width:93.3pt;height:34.45pt" o:ole="">
                  <v:imagedata r:id="rId169" o:title=""/>
                </v:shape>
                <o:OLEObject Type="Embed" ProgID="Equation.DSMT4" ShapeID="_x0000_i1099" DrawAspect="Content" ObjectID="_1745331324" r:id="rId170"/>
              </w:object>
            </w:r>
            <w:r w:rsidR="00F20611">
              <w:t>,</w:t>
            </w:r>
          </w:p>
        </w:tc>
        <w:tc>
          <w:tcPr>
            <w:tcW w:w="448" w:type="pct"/>
            <w:tcBorders>
              <w:top w:val="nil"/>
              <w:left w:val="nil"/>
              <w:bottom w:val="nil"/>
              <w:right w:val="nil"/>
            </w:tcBorders>
            <w:vAlign w:val="center"/>
            <w:hideMark/>
          </w:tcPr>
          <w:p w14:paraId="21D64DE6" w14:textId="77777777" w:rsidR="005A0D9D" w:rsidRPr="00525C3A" w:rsidRDefault="005A0D9D" w:rsidP="00182BCD">
            <w:pPr>
              <w:pStyle w:val="newncpi0"/>
              <w:spacing w:before="0" w:after="0"/>
              <w:ind w:left="426"/>
              <w:jc w:val="right"/>
              <w:rPr>
                <w:rFonts w:ascii="Arial" w:hAnsi="Arial" w:cs="Arial"/>
                <w:sz w:val="20"/>
                <w:szCs w:val="20"/>
              </w:rPr>
            </w:pPr>
            <w:r w:rsidRPr="00525C3A">
              <w:rPr>
                <w:rFonts w:ascii="Arial" w:hAnsi="Arial" w:cs="Arial"/>
                <w:sz w:val="20"/>
                <w:szCs w:val="20"/>
              </w:rPr>
              <w:t>(</w:t>
            </w:r>
            <w:r w:rsidR="00946B5E">
              <w:rPr>
                <w:rFonts w:ascii="Arial" w:hAnsi="Arial" w:cs="Arial"/>
                <w:sz w:val="20"/>
                <w:szCs w:val="20"/>
              </w:rPr>
              <w:t>20</w:t>
            </w:r>
            <w:r w:rsidRPr="00525C3A">
              <w:rPr>
                <w:rFonts w:ascii="Arial" w:hAnsi="Arial" w:cs="Arial"/>
                <w:sz w:val="20"/>
                <w:szCs w:val="20"/>
              </w:rPr>
              <w:t>)</w:t>
            </w:r>
          </w:p>
        </w:tc>
      </w:tr>
      <w:tr w:rsidR="005A0D9D" w:rsidRPr="00525C3A" w14:paraId="23E28958" w14:textId="77777777" w:rsidTr="00182BCD">
        <w:tblPrEx>
          <w:tblCellMar>
            <w:left w:w="108" w:type="dxa"/>
            <w:right w:w="108" w:type="dxa"/>
          </w:tblCellMar>
        </w:tblPrEx>
        <w:trPr>
          <w:gridBefore w:val="1"/>
          <w:wBefore w:w="213" w:type="pct"/>
        </w:trPr>
        <w:tc>
          <w:tcPr>
            <w:tcW w:w="223" w:type="pct"/>
            <w:shd w:val="clear" w:color="auto" w:fill="auto"/>
          </w:tcPr>
          <w:p w14:paraId="3B8500D7" w14:textId="77777777" w:rsidR="005A0D9D" w:rsidRPr="00525C3A" w:rsidRDefault="005A0D9D" w:rsidP="00182BCD">
            <w:pPr>
              <w:pStyle w:val="ConsPlusNormal"/>
              <w:widowControl/>
              <w:ind w:hanging="108"/>
              <w:jc w:val="both"/>
              <w:rPr>
                <w:i/>
              </w:rPr>
            </w:pPr>
            <w:r w:rsidRPr="00525C3A">
              <w:rPr>
                <w:i/>
              </w:rPr>
              <w:t>где</w:t>
            </w:r>
          </w:p>
        </w:tc>
        <w:tc>
          <w:tcPr>
            <w:tcW w:w="442" w:type="pct"/>
            <w:shd w:val="clear" w:color="auto" w:fill="auto"/>
          </w:tcPr>
          <w:p w14:paraId="787E0607" w14:textId="77777777" w:rsidR="005A0D9D" w:rsidRPr="00525C3A" w:rsidRDefault="005A0D9D" w:rsidP="00182BCD">
            <w:pPr>
              <w:pStyle w:val="ConsPlusNormal"/>
              <w:widowControl/>
              <w:ind w:left="-107" w:firstLine="0"/>
              <w:jc w:val="both"/>
              <w:rPr>
                <w:i/>
              </w:rPr>
            </w:pPr>
            <w:r w:rsidRPr="00245C16">
              <w:rPr>
                <w:position w:val="-14"/>
              </w:rPr>
              <w:object w:dxaOrig="380" w:dyaOrig="380" w14:anchorId="7B2D68FC">
                <v:shape id="_x0000_i1100" type="#_x0000_t75" style="width:19.4pt;height:19.4pt" o:ole="">
                  <v:imagedata r:id="rId171" o:title=""/>
                </v:shape>
                <o:OLEObject Type="Embed" ProgID="Equation.DSMT4" ShapeID="_x0000_i1100" DrawAspect="Content" ObjectID="_1745331325" r:id="rId172"/>
              </w:object>
            </w:r>
          </w:p>
        </w:tc>
        <w:tc>
          <w:tcPr>
            <w:tcW w:w="4122" w:type="pct"/>
            <w:gridSpan w:val="2"/>
            <w:shd w:val="clear" w:color="auto" w:fill="auto"/>
            <w:vAlign w:val="center"/>
          </w:tcPr>
          <w:p w14:paraId="15BA3727" w14:textId="77777777" w:rsidR="005A0D9D" w:rsidRPr="00525C3A" w:rsidRDefault="005A0D9D" w:rsidP="00182BCD">
            <w:pPr>
              <w:pStyle w:val="ConsPlusNormal"/>
              <w:widowControl/>
              <w:ind w:left="-107" w:firstLine="0"/>
              <w:jc w:val="both"/>
            </w:pPr>
            <w:r w:rsidRPr="005A0D9D">
              <w:t>– эффективный возраст объекта оценки, лет;</w:t>
            </w:r>
          </w:p>
        </w:tc>
      </w:tr>
      <w:tr w:rsidR="005A0D9D" w:rsidRPr="00525C3A" w14:paraId="1E2EE7B1" w14:textId="77777777" w:rsidTr="00182BCD">
        <w:tblPrEx>
          <w:tblCellMar>
            <w:left w:w="108" w:type="dxa"/>
            <w:right w:w="108" w:type="dxa"/>
          </w:tblCellMar>
        </w:tblPrEx>
        <w:trPr>
          <w:gridBefore w:val="1"/>
          <w:wBefore w:w="213" w:type="pct"/>
        </w:trPr>
        <w:tc>
          <w:tcPr>
            <w:tcW w:w="223" w:type="pct"/>
            <w:shd w:val="clear" w:color="auto" w:fill="auto"/>
          </w:tcPr>
          <w:p w14:paraId="44BBB4F5" w14:textId="77777777" w:rsidR="005A0D9D" w:rsidRPr="00525C3A" w:rsidRDefault="005A0D9D" w:rsidP="00182BCD">
            <w:pPr>
              <w:pStyle w:val="ConsPlusNormal"/>
              <w:widowControl/>
              <w:ind w:firstLine="0"/>
              <w:jc w:val="both"/>
            </w:pPr>
          </w:p>
        </w:tc>
        <w:tc>
          <w:tcPr>
            <w:tcW w:w="442" w:type="pct"/>
            <w:shd w:val="clear" w:color="auto" w:fill="auto"/>
          </w:tcPr>
          <w:p w14:paraId="7019F97C" w14:textId="77777777" w:rsidR="005A0D9D" w:rsidRPr="00525C3A" w:rsidRDefault="005A0D9D" w:rsidP="00182BCD">
            <w:pPr>
              <w:pStyle w:val="ConsPlusNormal"/>
              <w:widowControl/>
              <w:ind w:left="-107" w:firstLine="0"/>
              <w:jc w:val="both"/>
              <w:rPr>
                <w:i/>
              </w:rPr>
            </w:pPr>
            <w:r w:rsidRPr="00245C16">
              <w:rPr>
                <w:i/>
                <w:iCs/>
                <w:position w:val="-12"/>
              </w:rPr>
              <w:object w:dxaOrig="360" w:dyaOrig="360" w14:anchorId="182183E2">
                <v:shape id="_x0000_i1101" type="#_x0000_t75" style="width:18.15pt;height:18.15pt" o:ole="">
                  <v:imagedata r:id="rId173" o:title=""/>
                </v:shape>
                <o:OLEObject Type="Embed" ProgID="Equation.DSMT4" ShapeID="_x0000_i1101" DrawAspect="Content" ObjectID="_1745331326" r:id="rId174"/>
              </w:object>
            </w:r>
          </w:p>
        </w:tc>
        <w:tc>
          <w:tcPr>
            <w:tcW w:w="4122" w:type="pct"/>
            <w:gridSpan w:val="2"/>
            <w:shd w:val="clear" w:color="auto" w:fill="auto"/>
            <w:vAlign w:val="center"/>
          </w:tcPr>
          <w:p w14:paraId="2F850C20" w14:textId="77777777" w:rsidR="005A0D9D" w:rsidRPr="00525C3A" w:rsidRDefault="005A0D9D" w:rsidP="00182BCD">
            <w:pPr>
              <w:pStyle w:val="ConsPlusNormal"/>
              <w:widowControl/>
              <w:ind w:left="-107" w:firstLine="0"/>
              <w:jc w:val="both"/>
            </w:pPr>
            <w:r w:rsidRPr="005A0D9D">
              <w:t>– экономическая жизнь объекта оценки, лет.</w:t>
            </w:r>
          </w:p>
        </w:tc>
      </w:tr>
    </w:tbl>
    <w:p w14:paraId="087B3065" w14:textId="77777777" w:rsidR="00B210CE" w:rsidRPr="00BE17AD" w:rsidRDefault="00B210CE" w:rsidP="008955F0">
      <w:pPr>
        <w:pStyle w:val="newncpi"/>
        <w:ind w:firstLine="426"/>
        <w:rPr>
          <w:rFonts w:ascii="Arial" w:hAnsi="Arial" w:cs="Arial"/>
          <w:sz w:val="20"/>
          <w:szCs w:val="20"/>
        </w:rPr>
      </w:pPr>
    </w:p>
    <w:p w14:paraId="78FC43EB"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Метод экономической жизни применяется при отсутствии информации, позволяющей разделить накопленный износ по видам, и при наличии информации об эффективном и экономическом возрасте.</w:t>
      </w:r>
    </w:p>
    <w:p w14:paraId="00C6752D"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9.6.1.3</w:t>
      </w:r>
      <w:r w:rsidRPr="008955F0">
        <w:rPr>
          <w:rFonts w:ascii="Arial" w:hAnsi="Arial" w:cs="Arial"/>
          <w:sz w:val="20"/>
          <w:szCs w:val="20"/>
        </w:rPr>
        <w:t> Метод разбивки основан на расчете накопленного износа путем его разделения на физический, функциональный, внешний износ.</w:t>
      </w:r>
    </w:p>
    <w:p w14:paraId="5889FAEA"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9.6.1.3.1</w:t>
      </w:r>
      <w:r w:rsidRPr="008955F0">
        <w:rPr>
          <w:rFonts w:ascii="Arial" w:hAnsi="Arial" w:cs="Arial"/>
          <w:sz w:val="20"/>
          <w:szCs w:val="20"/>
        </w:rPr>
        <w:t> При последовательном и однократном учете факторов, влияющих на уменьшение стоимости объекта оценки, накопленный износ рассчитывается по формуле</w:t>
      </w:r>
    </w:p>
    <w:p w14:paraId="406BCC5C" w14:textId="77777777" w:rsidR="005A0D9D" w:rsidRDefault="005A0D9D" w:rsidP="005A0D9D">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5A0D9D" w:rsidRPr="00B126FD" w14:paraId="29769716" w14:textId="77777777" w:rsidTr="00182BCD">
        <w:tc>
          <w:tcPr>
            <w:tcW w:w="4552" w:type="pct"/>
            <w:gridSpan w:val="4"/>
            <w:tcBorders>
              <w:top w:val="nil"/>
              <w:left w:val="nil"/>
              <w:bottom w:val="nil"/>
              <w:right w:val="nil"/>
            </w:tcBorders>
            <w:hideMark/>
          </w:tcPr>
          <w:p w14:paraId="028BB334" w14:textId="77777777" w:rsidR="005A0D9D" w:rsidRPr="005A0D9D" w:rsidRDefault="005A0D9D" w:rsidP="00182BCD">
            <w:pPr>
              <w:pStyle w:val="newncpi0"/>
              <w:spacing w:before="0" w:after="0"/>
              <w:ind w:left="426"/>
              <w:jc w:val="center"/>
              <w:rPr>
                <w:rFonts w:ascii="Arial" w:hAnsi="Arial" w:cs="Arial"/>
                <w:sz w:val="20"/>
                <w:szCs w:val="20"/>
              </w:rPr>
            </w:pPr>
            <w:r w:rsidRPr="005A0D9D">
              <w:rPr>
                <w:i/>
                <w:iCs/>
                <w:position w:val="-14"/>
              </w:rPr>
              <w:object w:dxaOrig="2560" w:dyaOrig="380" w14:anchorId="58CD4426">
                <v:shape id="_x0000_i1102" type="#_x0000_t75" style="width:127.7pt;height:19.4pt" o:ole="">
                  <v:imagedata r:id="rId175" o:title=""/>
                </v:shape>
                <o:OLEObject Type="Embed" ProgID="Equation.DSMT4" ShapeID="_x0000_i1102" DrawAspect="Content" ObjectID="_1745331327" r:id="rId176"/>
              </w:object>
            </w:r>
            <w:r w:rsidR="0097648D">
              <w:rPr>
                <w:i/>
                <w:iCs/>
              </w:rPr>
              <w:t>,</w:t>
            </w:r>
          </w:p>
        </w:tc>
        <w:tc>
          <w:tcPr>
            <w:tcW w:w="448" w:type="pct"/>
            <w:tcBorders>
              <w:top w:val="nil"/>
              <w:left w:val="nil"/>
              <w:bottom w:val="nil"/>
              <w:right w:val="nil"/>
            </w:tcBorders>
            <w:vAlign w:val="center"/>
            <w:hideMark/>
          </w:tcPr>
          <w:p w14:paraId="446673D5" w14:textId="77777777" w:rsidR="005A0D9D" w:rsidRPr="005A0D9D" w:rsidRDefault="005A0D9D" w:rsidP="00182BCD">
            <w:pPr>
              <w:pStyle w:val="newncpi0"/>
              <w:spacing w:before="0" w:after="0"/>
              <w:ind w:left="426"/>
              <w:jc w:val="right"/>
              <w:rPr>
                <w:rFonts w:ascii="Arial" w:hAnsi="Arial" w:cs="Arial"/>
                <w:sz w:val="20"/>
                <w:szCs w:val="20"/>
              </w:rPr>
            </w:pPr>
            <w:r w:rsidRPr="005A0D9D">
              <w:rPr>
                <w:rFonts w:ascii="Arial" w:hAnsi="Arial" w:cs="Arial"/>
                <w:sz w:val="20"/>
                <w:szCs w:val="20"/>
              </w:rPr>
              <w:t>(2</w:t>
            </w:r>
            <w:r w:rsidR="00F20611">
              <w:rPr>
                <w:rFonts w:ascii="Arial" w:hAnsi="Arial" w:cs="Arial"/>
                <w:sz w:val="20"/>
                <w:szCs w:val="20"/>
              </w:rPr>
              <w:t>1</w:t>
            </w:r>
            <w:r w:rsidRPr="005A0D9D">
              <w:rPr>
                <w:rFonts w:ascii="Arial" w:hAnsi="Arial" w:cs="Arial"/>
                <w:sz w:val="20"/>
                <w:szCs w:val="20"/>
              </w:rPr>
              <w:t>)</w:t>
            </w:r>
          </w:p>
        </w:tc>
      </w:tr>
      <w:tr w:rsidR="005A0D9D" w:rsidRPr="00B126FD" w14:paraId="45257B2C" w14:textId="77777777" w:rsidTr="00182BCD">
        <w:tblPrEx>
          <w:tblCellMar>
            <w:left w:w="108" w:type="dxa"/>
            <w:right w:w="108" w:type="dxa"/>
          </w:tblCellMar>
        </w:tblPrEx>
        <w:trPr>
          <w:gridBefore w:val="1"/>
          <w:wBefore w:w="213" w:type="pct"/>
        </w:trPr>
        <w:tc>
          <w:tcPr>
            <w:tcW w:w="223" w:type="pct"/>
            <w:shd w:val="clear" w:color="auto" w:fill="auto"/>
          </w:tcPr>
          <w:p w14:paraId="458EF644" w14:textId="77777777" w:rsidR="005A0D9D" w:rsidRPr="005A0D9D" w:rsidRDefault="005A0D9D" w:rsidP="00182BCD">
            <w:pPr>
              <w:pStyle w:val="ConsPlusNormal"/>
              <w:widowControl/>
              <w:ind w:hanging="108"/>
              <w:jc w:val="both"/>
              <w:rPr>
                <w:i/>
              </w:rPr>
            </w:pPr>
            <w:r w:rsidRPr="005A0D9D">
              <w:rPr>
                <w:i/>
              </w:rPr>
              <w:t>где</w:t>
            </w:r>
          </w:p>
        </w:tc>
        <w:tc>
          <w:tcPr>
            <w:tcW w:w="442" w:type="pct"/>
            <w:shd w:val="clear" w:color="auto" w:fill="auto"/>
          </w:tcPr>
          <w:p w14:paraId="188A6F4A" w14:textId="77777777" w:rsidR="005A0D9D" w:rsidRPr="005A0D9D" w:rsidRDefault="005A0D9D" w:rsidP="00182BCD">
            <w:pPr>
              <w:pStyle w:val="ConsPlusNormal"/>
              <w:widowControl/>
              <w:ind w:left="-107" w:firstLine="0"/>
              <w:jc w:val="both"/>
              <w:rPr>
                <w:i/>
              </w:rPr>
            </w:pPr>
            <w:r w:rsidRPr="005A0D9D">
              <w:rPr>
                <w:position w:val="-12"/>
              </w:rPr>
              <w:object w:dxaOrig="480" w:dyaOrig="360" w14:anchorId="55BC57D8">
                <v:shape id="_x0000_i1103" type="#_x0000_t75" style="width:23.8pt;height:18.15pt" o:ole="">
                  <v:imagedata r:id="rId177" o:title=""/>
                </v:shape>
                <o:OLEObject Type="Embed" ProgID="Equation.DSMT4" ShapeID="_x0000_i1103" DrawAspect="Content" ObjectID="_1745331328" r:id="rId178"/>
              </w:object>
            </w:r>
          </w:p>
        </w:tc>
        <w:tc>
          <w:tcPr>
            <w:tcW w:w="4122" w:type="pct"/>
            <w:gridSpan w:val="2"/>
            <w:shd w:val="clear" w:color="auto" w:fill="auto"/>
            <w:vAlign w:val="center"/>
          </w:tcPr>
          <w:p w14:paraId="11DC2288" w14:textId="77777777" w:rsidR="005A0D9D" w:rsidRPr="005A0D9D" w:rsidRDefault="005A0D9D" w:rsidP="00182BCD">
            <w:pPr>
              <w:pStyle w:val="ConsPlusNormal"/>
              <w:widowControl/>
              <w:ind w:left="-107" w:firstLine="0"/>
              <w:jc w:val="both"/>
            </w:pPr>
            <w:r w:rsidRPr="005A0D9D">
              <w:t>– накопленный износ, д.е., %;</w:t>
            </w:r>
          </w:p>
        </w:tc>
      </w:tr>
      <w:tr w:rsidR="005A0D9D" w:rsidRPr="00B126FD" w14:paraId="5FCABBB8" w14:textId="77777777" w:rsidTr="00182BCD">
        <w:tblPrEx>
          <w:tblCellMar>
            <w:left w:w="108" w:type="dxa"/>
            <w:right w:w="108" w:type="dxa"/>
          </w:tblCellMar>
        </w:tblPrEx>
        <w:trPr>
          <w:gridBefore w:val="1"/>
          <w:wBefore w:w="213" w:type="pct"/>
        </w:trPr>
        <w:tc>
          <w:tcPr>
            <w:tcW w:w="223" w:type="pct"/>
            <w:shd w:val="clear" w:color="auto" w:fill="auto"/>
          </w:tcPr>
          <w:p w14:paraId="49F31090" w14:textId="77777777" w:rsidR="005A0D9D" w:rsidRPr="005A0D9D" w:rsidRDefault="005A0D9D" w:rsidP="00182BCD">
            <w:pPr>
              <w:pStyle w:val="ConsPlusNormal"/>
              <w:widowControl/>
              <w:ind w:firstLine="0"/>
              <w:jc w:val="both"/>
            </w:pPr>
          </w:p>
        </w:tc>
        <w:tc>
          <w:tcPr>
            <w:tcW w:w="442" w:type="pct"/>
            <w:shd w:val="clear" w:color="auto" w:fill="auto"/>
          </w:tcPr>
          <w:p w14:paraId="0CCF4C64" w14:textId="77777777" w:rsidR="005A0D9D" w:rsidRPr="005A0D9D" w:rsidRDefault="005A0D9D" w:rsidP="00182BCD">
            <w:pPr>
              <w:pStyle w:val="ConsPlusNormal"/>
              <w:widowControl/>
              <w:ind w:left="-107" w:firstLine="0"/>
              <w:jc w:val="both"/>
              <w:rPr>
                <w:i/>
              </w:rPr>
            </w:pPr>
            <w:r w:rsidRPr="005A0D9D">
              <w:rPr>
                <w:i/>
                <w:iCs/>
                <w:position w:val="-14"/>
              </w:rPr>
              <w:object w:dxaOrig="499" w:dyaOrig="380" w14:anchorId="3582E4D8">
                <v:shape id="_x0000_i1104" type="#_x0000_t75" style="width:25.05pt;height:19.4pt" o:ole="">
                  <v:imagedata r:id="rId179" o:title=""/>
                </v:shape>
                <o:OLEObject Type="Embed" ProgID="Equation.DSMT4" ShapeID="_x0000_i1104" DrawAspect="Content" ObjectID="_1745331329" r:id="rId180"/>
              </w:object>
            </w:r>
          </w:p>
        </w:tc>
        <w:tc>
          <w:tcPr>
            <w:tcW w:w="4122" w:type="pct"/>
            <w:gridSpan w:val="2"/>
            <w:shd w:val="clear" w:color="auto" w:fill="auto"/>
            <w:vAlign w:val="center"/>
          </w:tcPr>
          <w:p w14:paraId="07B25746" w14:textId="77777777" w:rsidR="005A0D9D" w:rsidRPr="005A0D9D" w:rsidRDefault="005A0D9D" w:rsidP="005A0D9D">
            <w:pPr>
              <w:pStyle w:val="ConsPlusNormal"/>
              <w:widowControl/>
              <w:ind w:left="-107" w:firstLine="0"/>
              <w:jc w:val="both"/>
            </w:pPr>
            <w:r w:rsidRPr="005A0D9D">
              <w:t>– физический износ, д.е., %;</w:t>
            </w:r>
          </w:p>
        </w:tc>
      </w:tr>
      <w:tr w:rsidR="005A0D9D" w:rsidRPr="00B126FD" w14:paraId="063C4747" w14:textId="77777777" w:rsidTr="00182BCD">
        <w:tblPrEx>
          <w:tblCellMar>
            <w:left w:w="108" w:type="dxa"/>
            <w:right w:w="108" w:type="dxa"/>
          </w:tblCellMar>
        </w:tblPrEx>
        <w:trPr>
          <w:gridBefore w:val="1"/>
          <w:wBefore w:w="213" w:type="pct"/>
          <w:trHeight w:val="80"/>
        </w:trPr>
        <w:tc>
          <w:tcPr>
            <w:tcW w:w="223" w:type="pct"/>
            <w:shd w:val="clear" w:color="auto" w:fill="auto"/>
          </w:tcPr>
          <w:p w14:paraId="7F9070E2" w14:textId="77777777" w:rsidR="005A0D9D" w:rsidRPr="005A0D9D" w:rsidRDefault="005A0D9D" w:rsidP="00182BCD">
            <w:pPr>
              <w:pStyle w:val="ConsPlusNormal"/>
              <w:widowControl/>
              <w:ind w:firstLine="0"/>
              <w:jc w:val="both"/>
            </w:pPr>
          </w:p>
        </w:tc>
        <w:tc>
          <w:tcPr>
            <w:tcW w:w="442" w:type="pct"/>
            <w:shd w:val="clear" w:color="auto" w:fill="auto"/>
          </w:tcPr>
          <w:p w14:paraId="634795A5" w14:textId="77777777" w:rsidR="005A0D9D" w:rsidRPr="005A0D9D" w:rsidRDefault="005A0D9D" w:rsidP="00182BCD">
            <w:pPr>
              <w:pStyle w:val="ConsPlusNormal"/>
              <w:widowControl/>
              <w:ind w:left="-107" w:firstLine="0"/>
              <w:jc w:val="both"/>
              <w:rPr>
                <w:i/>
                <w:iCs/>
              </w:rPr>
            </w:pPr>
            <w:r w:rsidRPr="005A0D9D">
              <w:rPr>
                <w:i/>
                <w:iCs/>
                <w:position w:val="-14"/>
              </w:rPr>
              <w:object w:dxaOrig="639" w:dyaOrig="380" w14:anchorId="7991F11B">
                <v:shape id="_x0000_i1105" type="#_x0000_t75" style="width:31.95pt;height:19.4pt" o:ole="">
                  <v:imagedata r:id="rId181" o:title=""/>
                </v:shape>
                <o:OLEObject Type="Embed" ProgID="Equation.DSMT4" ShapeID="_x0000_i1105" DrawAspect="Content" ObjectID="_1745331330" r:id="rId182"/>
              </w:object>
            </w:r>
          </w:p>
        </w:tc>
        <w:tc>
          <w:tcPr>
            <w:tcW w:w="4122" w:type="pct"/>
            <w:gridSpan w:val="2"/>
            <w:shd w:val="clear" w:color="auto" w:fill="auto"/>
            <w:vAlign w:val="center"/>
          </w:tcPr>
          <w:p w14:paraId="4C44CB69" w14:textId="77777777" w:rsidR="005A0D9D" w:rsidRPr="005A0D9D" w:rsidRDefault="005A0D9D" w:rsidP="00182BCD">
            <w:pPr>
              <w:pStyle w:val="ConsPlusNormal"/>
              <w:widowControl/>
              <w:ind w:left="-107" w:firstLine="0"/>
              <w:jc w:val="both"/>
            </w:pPr>
            <w:r w:rsidRPr="005A0D9D">
              <w:t>– функциональный износ, д.е., %;</w:t>
            </w:r>
          </w:p>
        </w:tc>
      </w:tr>
      <w:tr w:rsidR="005A0D9D" w:rsidRPr="007645E9" w14:paraId="7E4D1FE7" w14:textId="77777777" w:rsidTr="00182BCD">
        <w:tblPrEx>
          <w:tblCellMar>
            <w:left w:w="108" w:type="dxa"/>
            <w:right w:w="108" w:type="dxa"/>
          </w:tblCellMar>
        </w:tblPrEx>
        <w:trPr>
          <w:gridBefore w:val="1"/>
          <w:wBefore w:w="213" w:type="pct"/>
          <w:trHeight w:val="80"/>
        </w:trPr>
        <w:tc>
          <w:tcPr>
            <w:tcW w:w="223" w:type="pct"/>
            <w:shd w:val="clear" w:color="auto" w:fill="auto"/>
          </w:tcPr>
          <w:p w14:paraId="518710E2" w14:textId="77777777" w:rsidR="005A0D9D" w:rsidRPr="005A0D9D" w:rsidRDefault="005A0D9D" w:rsidP="00182BCD">
            <w:pPr>
              <w:pStyle w:val="ConsPlusNormal"/>
              <w:widowControl/>
              <w:ind w:firstLine="0"/>
              <w:jc w:val="both"/>
            </w:pPr>
          </w:p>
        </w:tc>
        <w:tc>
          <w:tcPr>
            <w:tcW w:w="442" w:type="pct"/>
            <w:shd w:val="clear" w:color="auto" w:fill="auto"/>
          </w:tcPr>
          <w:p w14:paraId="459FA0BE" w14:textId="77777777" w:rsidR="005A0D9D" w:rsidRPr="005A0D9D" w:rsidRDefault="005A0D9D" w:rsidP="00182BCD">
            <w:pPr>
              <w:pStyle w:val="ConsPlusNormal"/>
              <w:widowControl/>
              <w:ind w:left="-107" w:firstLine="0"/>
              <w:jc w:val="both"/>
            </w:pPr>
            <w:r w:rsidRPr="005A0D9D">
              <w:rPr>
                <w:i/>
                <w:iCs/>
                <w:position w:val="-12"/>
              </w:rPr>
              <w:object w:dxaOrig="400" w:dyaOrig="360" w14:anchorId="6EDB9350">
                <v:shape id="_x0000_i1106" type="#_x0000_t75" style="width:20.05pt;height:18.15pt" o:ole="">
                  <v:imagedata r:id="rId183" o:title=""/>
                </v:shape>
                <o:OLEObject Type="Embed" ProgID="Equation.DSMT4" ShapeID="_x0000_i1106" DrawAspect="Content" ObjectID="_1745331331" r:id="rId184"/>
              </w:object>
            </w:r>
          </w:p>
        </w:tc>
        <w:tc>
          <w:tcPr>
            <w:tcW w:w="4122" w:type="pct"/>
            <w:gridSpan w:val="2"/>
            <w:shd w:val="clear" w:color="auto" w:fill="auto"/>
            <w:vAlign w:val="center"/>
          </w:tcPr>
          <w:p w14:paraId="17E66F6B" w14:textId="77777777" w:rsidR="005A0D9D" w:rsidRPr="005A0D9D" w:rsidRDefault="005A0D9D" w:rsidP="00182BCD">
            <w:pPr>
              <w:pStyle w:val="ConsPlusNormal"/>
              <w:widowControl/>
              <w:ind w:left="-107" w:firstLine="0"/>
              <w:jc w:val="both"/>
            </w:pPr>
            <w:r w:rsidRPr="005A0D9D">
              <w:t>– внешний износ, д.е., %.</w:t>
            </w:r>
          </w:p>
        </w:tc>
      </w:tr>
    </w:tbl>
    <w:p w14:paraId="6FCDDE6C" w14:textId="77777777" w:rsidR="00B210CE" w:rsidRDefault="00B210CE" w:rsidP="008955F0">
      <w:pPr>
        <w:pStyle w:val="underpoint"/>
        <w:spacing w:before="0" w:after="0"/>
        <w:ind w:firstLine="426"/>
        <w:rPr>
          <w:rFonts w:ascii="Arial" w:hAnsi="Arial" w:cs="Arial"/>
          <w:b/>
          <w:bCs/>
          <w:sz w:val="20"/>
          <w:szCs w:val="20"/>
          <w:lang w:val="en-US"/>
        </w:rPr>
      </w:pPr>
    </w:p>
    <w:p w14:paraId="47DAB8AA"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9.6.1.3.2 </w:t>
      </w:r>
      <w:r w:rsidRPr="008955F0">
        <w:rPr>
          <w:rFonts w:ascii="Arial" w:hAnsi="Arial" w:cs="Arial"/>
          <w:sz w:val="20"/>
          <w:szCs w:val="20"/>
        </w:rPr>
        <w:t>Относительная величина накопленного износа может определяться по формуле</w:t>
      </w:r>
    </w:p>
    <w:p w14:paraId="2CEB2D19"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w:t>
      </w:r>
    </w:p>
    <w:tbl>
      <w:tblPr>
        <w:tblW w:w="5000" w:type="pct"/>
        <w:tblCellMar>
          <w:left w:w="0" w:type="dxa"/>
          <w:right w:w="0" w:type="dxa"/>
        </w:tblCellMar>
        <w:tblLook w:val="04A0" w:firstRow="1" w:lastRow="0" w:firstColumn="1" w:lastColumn="0" w:noHBand="0" w:noVBand="1"/>
      </w:tblPr>
      <w:tblGrid>
        <w:gridCol w:w="8761"/>
        <w:gridCol w:w="877"/>
      </w:tblGrid>
      <w:tr w:rsidR="008955F0" w:rsidRPr="005A0D9D" w14:paraId="4DE5E1A5" w14:textId="77777777" w:rsidTr="004D7F49">
        <w:tc>
          <w:tcPr>
            <w:tcW w:w="4545" w:type="pct"/>
            <w:tcBorders>
              <w:top w:val="nil"/>
              <w:left w:val="nil"/>
              <w:bottom w:val="nil"/>
              <w:right w:val="nil"/>
            </w:tcBorders>
            <w:hideMark/>
          </w:tcPr>
          <w:p w14:paraId="552DDBAB" w14:textId="77777777" w:rsidR="008955F0" w:rsidRPr="00940852" w:rsidRDefault="005A0D9D" w:rsidP="008955F0">
            <w:pPr>
              <w:pStyle w:val="newncpi0"/>
              <w:spacing w:before="0" w:after="0"/>
              <w:ind w:firstLine="426"/>
              <w:jc w:val="center"/>
              <w:rPr>
                <w:rFonts w:ascii="Arial" w:hAnsi="Arial" w:cs="Arial"/>
                <w:sz w:val="20"/>
                <w:szCs w:val="20"/>
                <w:highlight w:val="yellow"/>
              </w:rPr>
            </w:pPr>
            <w:r w:rsidRPr="00245C16">
              <w:rPr>
                <w:position w:val="-14"/>
              </w:rPr>
              <w:object w:dxaOrig="4260" w:dyaOrig="380" w14:anchorId="78AF63AA">
                <v:shape id="_x0000_i1107" type="#_x0000_t75" style="width:212.85pt;height:19.4pt" o:ole="">
                  <v:imagedata r:id="rId185" o:title=""/>
                </v:shape>
                <o:OLEObject Type="Embed" ProgID="Equation.DSMT4" ShapeID="_x0000_i1107" DrawAspect="Content" ObjectID="_1745331332" r:id="rId186"/>
              </w:object>
            </w:r>
            <w:r w:rsidR="00F20611">
              <w:t>,</w:t>
            </w:r>
          </w:p>
        </w:tc>
        <w:tc>
          <w:tcPr>
            <w:tcW w:w="455" w:type="pct"/>
            <w:tcBorders>
              <w:top w:val="nil"/>
              <w:left w:val="nil"/>
              <w:bottom w:val="nil"/>
              <w:right w:val="nil"/>
            </w:tcBorders>
            <w:vAlign w:val="center"/>
            <w:hideMark/>
          </w:tcPr>
          <w:p w14:paraId="5B5102D1" w14:textId="77777777" w:rsidR="008955F0" w:rsidRPr="005A0D9D" w:rsidRDefault="005A0D9D" w:rsidP="008955F0">
            <w:pPr>
              <w:pStyle w:val="newncpi0"/>
              <w:spacing w:before="0" w:after="0"/>
              <w:ind w:firstLine="426"/>
              <w:jc w:val="right"/>
              <w:rPr>
                <w:rFonts w:ascii="Arial" w:hAnsi="Arial" w:cs="Arial"/>
                <w:sz w:val="20"/>
                <w:szCs w:val="20"/>
              </w:rPr>
            </w:pPr>
            <w:r w:rsidRPr="005A0D9D">
              <w:rPr>
                <w:rFonts w:ascii="Arial" w:hAnsi="Arial" w:cs="Arial"/>
                <w:sz w:val="20"/>
                <w:szCs w:val="20"/>
              </w:rPr>
              <w:t>(2</w:t>
            </w:r>
            <w:r w:rsidR="008D3C47">
              <w:rPr>
                <w:rFonts w:ascii="Arial" w:hAnsi="Arial" w:cs="Arial"/>
                <w:sz w:val="20"/>
                <w:szCs w:val="20"/>
              </w:rPr>
              <w:t>2</w:t>
            </w:r>
            <w:r w:rsidR="008955F0" w:rsidRPr="005A0D9D">
              <w:rPr>
                <w:rFonts w:ascii="Arial" w:hAnsi="Arial" w:cs="Arial"/>
                <w:sz w:val="20"/>
                <w:szCs w:val="20"/>
              </w:rPr>
              <w:t>)</w:t>
            </w:r>
          </w:p>
        </w:tc>
      </w:tr>
    </w:tbl>
    <w:p w14:paraId="070E48FE"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w:t>
      </w:r>
    </w:p>
    <w:p w14:paraId="4A12E7C7"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9.6.1.4</w:t>
      </w:r>
      <w:r w:rsidRPr="008955F0">
        <w:rPr>
          <w:rFonts w:ascii="Arial" w:hAnsi="Arial" w:cs="Arial"/>
          <w:sz w:val="20"/>
          <w:szCs w:val="20"/>
        </w:rPr>
        <w:t> Модифицированный метод экономической жизни основан на определении накопленного износа с выделением исправимого, неисправимого физического, функционального и неисправимого внешнего износов или определения износа одного вида с использованием метода экономической жизни.</w:t>
      </w:r>
    </w:p>
    <w:p w14:paraId="52529D46" w14:textId="77777777" w:rsidR="008955F0" w:rsidRPr="008955F0" w:rsidRDefault="008955F0" w:rsidP="008955F0">
      <w:pPr>
        <w:pStyle w:val="underpoint"/>
        <w:spacing w:before="0" w:after="0"/>
        <w:ind w:firstLine="426"/>
        <w:rPr>
          <w:rFonts w:ascii="Arial" w:hAnsi="Arial" w:cs="Arial"/>
          <w:sz w:val="20"/>
          <w:szCs w:val="20"/>
        </w:rPr>
      </w:pPr>
      <w:bookmarkStart w:id="38" w:name="a138"/>
      <w:bookmarkEnd w:id="38"/>
      <w:r w:rsidRPr="008955F0">
        <w:rPr>
          <w:rFonts w:ascii="Arial" w:hAnsi="Arial" w:cs="Arial"/>
          <w:b/>
          <w:bCs/>
          <w:sz w:val="20"/>
          <w:szCs w:val="20"/>
        </w:rPr>
        <w:t>9.7</w:t>
      </w:r>
      <w:r w:rsidRPr="008955F0">
        <w:rPr>
          <w:rFonts w:ascii="Arial" w:hAnsi="Arial" w:cs="Arial"/>
          <w:sz w:val="20"/>
          <w:szCs w:val="20"/>
        </w:rPr>
        <w:t> Физический износ объекта оценки может определяться в процентах или долях (относительная величина) и (или) в денежном выражении (абсолютная величина) как произведение относительной величины физического износа и стоимости восстановления или стоимости замещения, или рыночной стоимости нового объекта с учетом определяемого предмета оценки. Физический износ определяется следующими методами:</w:t>
      </w:r>
    </w:p>
    <w:p w14:paraId="46687A6B"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lastRenderedPageBreak/>
        <w:t>– нормативного износа;</w:t>
      </w:r>
    </w:p>
    <w:p w14:paraId="312D3B9B"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экономической жизни;</w:t>
      </w:r>
    </w:p>
    <w:p w14:paraId="2F546FE4"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экспертизы состояния;</w:t>
      </w:r>
    </w:p>
    <w:p w14:paraId="55555BB6"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средневзвешенного износа;</w:t>
      </w:r>
    </w:p>
    <w:p w14:paraId="46AC45CF"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разбивки (поэлементного расчета);</w:t>
      </w:r>
    </w:p>
    <w:p w14:paraId="59FEF73B"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прямого расчета;</w:t>
      </w:r>
    </w:p>
    <w:p w14:paraId="255F74E4"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снижения доходности;</w:t>
      </w:r>
    </w:p>
    <w:p w14:paraId="5A141C3A"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стадии ремонтного цикла;</w:t>
      </w:r>
    </w:p>
    <w:p w14:paraId="508BCF43"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снижения потребительских свойств;</w:t>
      </w:r>
    </w:p>
    <w:p w14:paraId="1E9B104A"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другими.</w:t>
      </w:r>
    </w:p>
    <w:p w14:paraId="3DCC9D48"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Физический износ не может превышать 100 %. Округление относительной величины физического износа производится для:</w:t>
      </w:r>
    </w:p>
    <w:p w14:paraId="6DBAA80C"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части ДТС – до 5 %;</w:t>
      </w:r>
    </w:p>
    <w:p w14:paraId="2CCDCCD8"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объекта оценки в целом – до 1 %.</w:t>
      </w:r>
    </w:p>
    <w:p w14:paraId="6E38574D"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9.7.1</w:t>
      </w:r>
      <w:r w:rsidRPr="008955F0">
        <w:rPr>
          <w:rFonts w:ascii="Arial" w:hAnsi="Arial" w:cs="Arial"/>
          <w:sz w:val="20"/>
          <w:szCs w:val="20"/>
        </w:rPr>
        <w:t> Метод нормативного износа позволяет определить физический износ как отношение фактического срока службы к нормативному сроку службы. Используется в случае невозможности применения иных методов определения физического износа.</w:t>
      </w:r>
    </w:p>
    <w:p w14:paraId="027A2734" w14:textId="77777777" w:rsidR="008955F0" w:rsidRPr="00893CB0" w:rsidRDefault="008955F0" w:rsidP="008955F0">
      <w:pPr>
        <w:pStyle w:val="underpoint"/>
        <w:spacing w:before="0" w:after="0"/>
        <w:ind w:firstLine="426"/>
        <w:rPr>
          <w:rFonts w:ascii="Arial" w:hAnsi="Arial" w:cs="Arial"/>
          <w:sz w:val="20"/>
          <w:szCs w:val="20"/>
        </w:rPr>
      </w:pPr>
      <w:r w:rsidRPr="00893CB0">
        <w:rPr>
          <w:rFonts w:ascii="Arial" w:hAnsi="Arial" w:cs="Arial"/>
          <w:b/>
          <w:bCs/>
          <w:sz w:val="20"/>
          <w:szCs w:val="20"/>
        </w:rPr>
        <w:t>9.7.1.1</w:t>
      </w:r>
      <w:r w:rsidRPr="00893CB0">
        <w:rPr>
          <w:rFonts w:ascii="Arial" w:hAnsi="Arial" w:cs="Arial"/>
          <w:sz w:val="20"/>
          <w:szCs w:val="20"/>
        </w:rPr>
        <w:t> Если оценщиком установлены достоверные сведения о пробеге и фактическом возрасте ДТС, допускается определение физического износа ДТС по формуле</w:t>
      </w:r>
    </w:p>
    <w:p w14:paraId="233E9DAE" w14:textId="77777777" w:rsidR="008955F0" w:rsidRPr="00893CB0" w:rsidRDefault="008955F0" w:rsidP="008955F0">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F356D3" w:rsidRPr="00893CB0" w14:paraId="7C239319" w14:textId="77777777" w:rsidTr="00182BCD">
        <w:tc>
          <w:tcPr>
            <w:tcW w:w="4552" w:type="pct"/>
            <w:gridSpan w:val="4"/>
            <w:tcBorders>
              <w:top w:val="nil"/>
              <w:left w:val="nil"/>
              <w:bottom w:val="nil"/>
              <w:right w:val="nil"/>
            </w:tcBorders>
            <w:hideMark/>
          </w:tcPr>
          <w:p w14:paraId="3433E100" w14:textId="77777777" w:rsidR="00F356D3" w:rsidRPr="00893CB0" w:rsidRDefault="00F356D3" w:rsidP="00182BCD">
            <w:pPr>
              <w:pStyle w:val="newncpi0"/>
              <w:spacing w:before="0" w:after="0"/>
              <w:ind w:left="426"/>
              <w:jc w:val="center"/>
              <w:rPr>
                <w:rFonts w:ascii="Arial" w:hAnsi="Arial" w:cs="Arial"/>
                <w:sz w:val="20"/>
                <w:szCs w:val="20"/>
              </w:rPr>
            </w:pPr>
            <w:r w:rsidRPr="00893CB0">
              <w:rPr>
                <w:position w:val="-14"/>
              </w:rPr>
              <w:object w:dxaOrig="2240" w:dyaOrig="400" w14:anchorId="7B8F577B">
                <v:shape id="_x0000_i1108" type="#_x0000_t75" style="width:112.05pt;height:20.05pt" o:ole="">
                  <v:imagedata r:id="rId187" o:title=""/>
                </v:shape>
                <o:OLEObject Type="Embed" ProgID="Equation.DSMT4" ShapeID="_x0000_i1108" DrawAspect="Content" ObjectID="_1745331333" r:id="rId188"/>
              </w:object>
            </w:r>
          </w:p>
        </w:tc>
        <w:tc>
          <w:tcPr>
            <w:tcW w:w="448" w:type="pct"/>
            <w:tcBorders>
              <w:top w:val="nil"/>
              <w:left w:val="nil"/>
              <w:bottom w:val="nil"/>
              <w:right w:val="nil"/>
            </w:tcBorders>
            <w:vAlign w:val="center"/>
            <w:hideMark/>
          </w:tcPr>
          <w:p w14:paraId="454B7DBD" w14:textId="77777777" w:rsidR="00F356D3" w:rsidRPr="00893CB0" w:rsidRDefault="00F356D3" w:rsidP="00182BCD">
            <w:pPr>
              <w:pStyle w:val="newncpi0"/>
              <w:spacing w:before="0" w:after="0"/>
              <w:ind w:left="426"/>
              <w:jc w:val="right"/>
              <w:rPr>
                <w:rFonts w:ascii="Arial" w:hAnsi="Arial" w:cs="Arial"/>
                <w:sz w:val="20"/>
                <w:szCs w:val="20"/>
              </w:rPr>
            </w:pPr>
            <w:r w:rsidRPr="00893CB0">
              <w:rPr>
                <w:rFonts w:ascii="Arial" w:hAnsi="Arial" w:cs="Arial"/>
                <w:sz w:val="20"/>
                <w:szCs w:val="20"/>
              </w:rPr>
              <w:t>(2</w:t>
            </w:r>
            <w:r w:rsidR="008D3C47" w:rsidRPr="00893CB0">
              <w:rPr>
                <w:rFonts w:ascii="Arial" w:hAnsi="Arial" w:cs="Arial"/>
                <w:sz w:val="20"/>
                <w:szCs w:val="20"/>
              </w:rPr>
              <w:t>3</w:t>
            </w:r>
            <w:r w:rsidRPr="00893CB0">
              <w:rPr>
                <w:rFonts w:ascii="Arial" w:hAnsi="Arial" w:cs="Arial"/>
                <w:sz w:val="20"/>
                <w:szCs w:val="20"/>
              </w:rPr>
              <w:t>)</w:t>
            </w:r>
          </w:p>
        </w:tc>
      </w:tr>
      <w:tr w:rsidR="00F356D3" w:rsidRPr="00893CB0" w14:paraId="42FCA40B" w14:textId="77777777" w:rsidTr="00182BCD">
        <w:tblPrEx>
          <w:tblCellMar>
            <w:left w:w="108" w:type="dxa"/>
            <w:right w:w="108" w:type="dxa"/>
          </w:tblCellMar>
        </w:tblPrEx>
        <w:trPr>
          <w:gridBefore w:val="1"/>
          <w:wBefore w:w="213" w:type="pct"/>
        </w:trPr>
        <w:tc>
          <w:tcPr>
            <w:tcW w:w="223" w:type="pct"/>
            <w:shd w:val="clear" w:color="auto" w:fill="auto"/>
          </w:tcPr>
          <w:p w14:paraId="7BCF254F" w14:textId="77777777" w:rsidR="00F356D3" w:rsidRPr="00893CB0" w:rsidRDefault="00F356D3" w:rsidP="00182BCD">
            <w:pPr>
              <w:pStyle w:val="ConsPlusNormal"/>
              <w:widowControl/>
              <w:ind w:hanging="108"/>
              <w:jc w:val="both"/>
              <w:rPr>
                <w:i/>
              </w:rPr>
            </w:pPr>
            <w:r w:rsidRPr="00893CB0">
              <w:rPr>
                <w:i/>
              </w:rPr>
              <w:t>где</w:t>
            </w:r>
          </w:p>
        </w:tc>
        <w:tc>
          <w:tcPr>
            <w:tcW w:w="442" w:type="pct"/>
            <w:shd w:val="clear" w:color="auto" w:fill="auto"/>
          </w:tcPr>
          <w:p w14:paraId="54D73206" w14:textId="77777777" w:rsidR="00F356D3" w:rsidRPr="00893CB0" w:rsidRDefault="006A6C53" w:rsidP="00182BCD">
            <w:pPr>
              <w:pStyle w:val="ConsPlusNormal"/>
              <w:widowControl/>
              <w:ind w:left="-107" w:firstLine="0"/>
              <w:jc w:val="both"/>
              <w:rPr>
                <w:i/>
              </w:rPr>
            </w:pPr>
            <w:r w:rsidRPr="00893CB0">
              <w:rPr>
                <w:position w:val="-14"/>
              </w:rPr>
              <w:object w:dxaOrig="499" w:dyaOrig="400" w14:anchorId="451C0B16">
                <v:shape id="_x0000_i1109" type="#_x0000_t75" style="width:25.05pt;height:20.05pt" o:ole="">
                  <v:imagedata r:id="rId189" o:title=""/>
                </v:shape>
                <o:OLEObject Type="Embed" ProgID="Equation.DSMT4" ShapeID="_x0000_i1109" DrawAspect="Content" ObjectID="_1745331334" r:id="rId190"/>
              </w:object>
            </w:r>
          </w:p>
        </w:tc>
        <w:tc>
          <w:tcPr>
            <w:tcW w:w="4122" w:type="pct"/>
            <w:gridSpan w:val="2"/>
            <w:shd w:val="clear" w:color="auto" w:fill="auto"/>
            <w:vAlign w:val="center"/>
          </w:tcPr>
          <w:p w14:paraId="5EA6E06D" w14:textId="77777777" w:rsidR="00F356D3" w:rsidRPr="00893CB0" w:rsidRDefault="006A6C53" w:rsidP="00182BCD">
            <w:pPr>
              <w:pStyle w:val="ConsPlusNormal"/>
              <w:widowControl/>
              <w:ind w:left="-107" w:firstLine="0"/>
              <w:jc w:val="both"/>
            </w:pPr>
            <w:r w:rsidRPr="00893CB0">
              <w:t>– физический износ ДТС, %;</w:t>
            </w:r>
          </w:p>
        </w:tc>
      </w:tr>
      <w:tr w:rsidR="00F356D3" w:rsidRPr="00893CB0" w14:paraId="3302D39C" w14:textId="77777777" w:rsidTr="00182BCD">
        <w:tblPrEx>
          <w:tblCellMar>
            <w:left w:w="108" w:type="dxa"/>
            <w:right w:w="108" w:type="dxa"/>
          </w:tblCellMar>
        </w:tblPrEx>
        <w:trPr>
          <w:gridBefore w:val="1"/>
          <w:wBefore w:w="213" w:type="pct"/>
        </w:trPr>
        <w:tc>
          <w:tcPr>
            <w:tcW w:w="223" w:type="pct"/>
            <w:shd w:val="clear" w:color="auto" w:fill="auto"/>
          </w:tcPr>
          <w:p w14:paraId="712E09CB" w14:textId="77777777" w:rsidR="00F356D3" w:rsidRPr="00893CB0" w:rsidRDefault="00F356D3" w:rsidP="00182BCD">
            <w:pPr>
              <w:pStyle w:val="ConsPlusNormal"/>
              <w:widowControl/>
              <w:ind w:firstLine="0"/>
              <w:jc w:val="both"/>
            </w:pPr>
          </w:p>
        </w:tc>
        <w:tc>
          <w:tcPr>
            <w:tcW w:w="442" w:type="pct"/>
            <w:shd w:val="clear" w:color="auto" w:fill="auto"/>
          </w:tcPr>
          <w:p w14:paraId="0E3A9BBF" w14:textId="77777777" w:rsidR="00F356D3" w:rsidRPr="00893CB0" w:rsidRDefault="006A6C53" w:rsidP="00182BCD">
            <w:pPr>
              <w:pStyle w:val="ConsPlusNormal"/>
              <w:widowControl/>
              <w:ind w:left="-107" w:firstLine="0"/>
              <w:jc w:val="both"/>
              <w:rPr>
                <w:i/>
              </w:rPr>
            </w:pPr>
            <w:r w:rsidRPr="00893CB0">
              <w:rPr>
                <w:position w:val="-6"/>
              </w:rPr>
              <w:object w:dxaOrig="180" w:dyaOrig="220" w14:anchorId="5FE21924">
                <v:shape id="_x0000_i1110" type="#_x0000_t75" style="width:8.75pt;height:10.65pt" o:ole="">
                  <v:imagedata r:id="rId191" o:title=""/>
                </v:shape>
                <o:OLEObject Type="Embed" ProgID="Equation.DSMT4" ShapeID="_x0000_i1110" DrawAspect="Content" ObjectID="_1745331335" r:id="rId192"/>
              </w:object>
            </w:r>
          </w:p>
        </w:tc>
        <w:tc>
          <w:tcPr>
            <w:tcW w:w="4122" w:type="pct"/>
            <w:gridSpan w:val="2"/>
            <w:shd w:val="clear" w:color="auto" w:fill="auto"/>
            <w:vAlign w:val="center"/>
          </w:tcPr>
          <w:p w14:paraId="7975B08C" w14:textId="77777777" w:rsidR="00F356D3" w:rsidRPr="00893CB0" w:rsidRDefault="006A6C53" w:rsidP="00182BCD">
            <w:pPr>
              <w:pStyle w:val="ConsPlusNormal"/>
              <w:widowControl/>
              <w:ind w:left="-107" w:firstLine="0"/>
              <w:jc w:val="both"/>
            </w:pPr>
            <w:r w:rsidRPr="00893CB0">
              <w:t>– основание экспоненциальной функции;</w:t>
            </w:r>
          </w:p>
        </w:tc>
      </w:tr>
      <w:tr w:rsidR="00F356D3" w:rsidRPr="00525C3A" w14:paraId="483AF4AC" w14:textId="77777777" w:rsidTr="00182BCD">
        <w:tblPrEx>
          <w:tblCellMar>
            <w:left w:w="108" w:type="dxa"/>
            <w:right w:w="108" w:type="dxa"/>
          </w:tblCellMar>
        </w:tblPrEx>
        <w:trPr>
          <w:gridBefore w:val="1"/>
          <w:wBefore w:w="213" w:type="pct"/>
          <w:trHeight w:val="80"/>
        </w:trPr>
        <w:tc>
          <w:tcPr>
            <w:tcW w:w="223" w:type="pct"/>
            <w:shd w:val="clear" w:color="auto" w:fill="auto"/>
          </w:tcPr>
          <w:p w14:paraId="0E7CDF1E" w14:textId="77777777" w:rsidR="00F356D3" w:rsidRPr="00893CB0" w:rsidRDefault="00F356D3" w:rsidP="00182BCD">
            <w:pPr>
              <w:pStyle w:val="ConsPlusNormal"/>
              <w:widowControl/>
              <w:ind w:firstLine="0"/>
              <w:jc w:val="both"/>
            </w:pPr>
          </w:p>
        </w:tc>
        <w:tc>
          <w:tcPr>
            <w:tcW w:w="442" w:type="pct"/>
            <w:shd w:val="clear" w:color="auto" w:fill="auto"/>
          </w:tcPr>
          <w:p w14:paraId="67883466" w14:textId="77777777" w:rsidR="00F356D3" w:rsidRPr="00893CB0" w:rsidRDefault="006A6C53" w:rsidP="00182BCD">
            <w:pPr>
              <w:pStyle w:val="ConsPlusNormal"/>
              <w:widowControl/>
              <w:ind w:left="-107" w:firstLine="0"/>
              <w:jc w:val="both"/>
              <w:rPr>
                <w:i/>
                <w:iCs/>
              </w:rPr>
            </w:pPr>
            <w:r w:rsidRPr="00893CB0">
              <w:rPr>
                <w:position w:val="-4"/>
              </w:rPr>
              <w:object w:dxaOrig="200" w:dyaOrig="200" w14:anchorId="7FEB6539">
                <v:shape id="_x0000_i1111" type="#_x0000_t75" style="width:10pt;height:10pt" o:ole="">
                  <v:imagedata r:id="rId193" o:title=""/>
                </v:shape>
                <o:OLEObject Type="Embed" ProgID="Equation.DSMT4" ShapeID="_x0000_i1111" DrawAspect="Content" ObjectID="_1745331336" r:id="rId194"/>
              </w:object>
            </w:r>
          </w:p>
        </w:tc>
        <w:tc>
          <w:tcPr>
            <w:tcW w:w="4122" w:type="pct"/>
            <w:gridSpan w:val="2"/>
            <w:shd w:val="clear" w:color="auto" w:fill="auto"/>
            <w:vAlign w:val="center"/>
          </w:tcPr>
          <w:p w14:paraId="6F4F173A" w14:textId="77777777" w:rsidR="00F356D3" w:rsidRPr="00525C3A" w:rsidRDefault="006A6C53" w:rsidP="00182BCD">
            <w:pPr>
              <w:pStyle w:val="ConsPlusNormal"/>
              <w:widowControl/>
              <w:ind w:left="-107" w:firstLine="0"/>
              <w:jc w:val="both"/>
            </w:pPr>
            <w:r w:rsidRPr="00893CB0">
              <w:t>– коэффициент физического износа, зависящий от срока эксплуатации</w:t>
            </w:r>
            <w:proofErr w:type="gramStart"/>
            <w:r w:rsidRPr="00893CB0">
              <w:t xml:space="preserve"> (</w:t>
            </w:r>
            <w:r w:rsidRPr="00893CB0">
              <w:rPr>
                <w:position w:val="-14"/>
              </w:rPr>
              <w:object w:dxaOrig="320" w:dyaOrig="380" w14:anchorId="0497322C">
                <v:shape id="_x0000_i1112" type="#_x0000_t75" style="width:16.3pt;height:19.4pt" o:ole="">
                  <v:imagedata r:id="rId195" o:title=""/>
                </v:shape>
                <o:OLEObject Type="Embed" ProgID="Equation.DSMT4" ShapeID="_x0000_i1112" DrawAspect="Content" ObjectID="_1745331337" r:id="rId196"/>
              </w:object>
            </w:r>
            <w:r w:rsidRPr="00893CB0">
              <w:t xml:space="preserve">, </w:t>
            </w:r>
            <w:proofErr w:type="gramEnd"/>
            <w:r w:rsidRPr="00893CB0">
              <w:t>лет) и расчетного пробега ДТС с начала его эксплуатации (</w:t>
            </w:r>
            <w:r w:rsidRPr="00893CB0">
              <w:rPr>
                <w:position w:val="-14"/>
              </w:rPr>
              <w:object w:dxaOrig="300" w:dyaOrig="380" w14:anchorId="376C7C34">
                <v:shape id="_x0000_i1113" type="#_x0000_t75" style="width:15.05pt;height:19.4pt" o:ole="">
                  <v:imagedata r:id="rId197" o:title=""/>
                </v:shape>
                <o:OLEObject Type="Embed" ProgID="Equation.DSMT4" ShapeID="_x0000_i1113" DrawAspect="Content" ObjectID="_1745331338" r:id="rId198"/>
              </w:object>
            </w:r>
            <w:r w:rsidRPr="00893CB0">
              <w:t>, тыс. км).</w:t>
            </w:r>
          </w:p>
        </w:tc>
      </w:tr>
    </w:tbl>
    <w:p w14:paraId="18C933D8" w14:textId="77777777" w:rsidR="00B210CE" w:rsidRPr="00531A36" w:rsidRDefault="00531A36" w:rsidP="008955F0">
      <w:pPr>
        <w:pStyle w:val="underpoint"/>
        <w:spacing w:before="0" w:after="0"/>
        <w:ind w:firstLine="426"/>
        <w:rPr>
          <w:rFonts w:ascii="Arial" w:hAnsi="Arial" w:cs="Arial"/>
          <w:bCs/>
          <w:sz w:val="20"/>
          <w:szCs w:val="20"/>
        </w:rPr>
      </w:pPr>
      <w:r w:rsidRPr="00531A36">
        <w:rPr>
          <w:rFonts w:ascii="Arial" w:hAnsi="Arial" w:cs="Arial"/>
          <w:bCs/>
          <w:sz w:val="20"/>
          <w:szCs w:val="20"/>
        </w:rPr>
        <w:t xml:space="preserve">Порядок расчета физического износа ДТС </w:t>
      </w:r>
      <w:r w:rsidR="00893CB0">
        <w:rPr>
          <w:rFonts w:ascii="Arial" w:hAnsi="Arial" w:cs="Arial"/>
          <w:bCs/>
          <w:sz w:val="20"/>
          <w:szCs w:val="20"/>
        </w:rPr>
        <w:t>с использованием формулы (23) приведен в 12.4.4-12.4.5.</w:t>
      </w:r>
    </w:p>
    <w:p w14:paraId="79D69246" w14:textId="77777777" w:rsidR="008955F0" w:rsidRPr="004566FD" w:rsidRDefault="008955F0" w:rsidP="008955F0">
      <w:pPr>
        <w:pStyle w:val="underpoint"/>
        <w:spacing w:before="0" w:after="0"/>
        <w:ind w:firstLine="426"/>
        <w:rPr>
          <w:rFonts w:ascii="Arial" w:hAnsi="Arial" w:cs="Arial"/>
          <w:sz w:val="20"/>
          <w:szCs w:val="20"/>
        </w:rPr>
      </w:pPr>
      <w:r w:rsidRPr="004566FD">
        <w:rPr>
          <w:rFonts w:ascii="Arial" w:hAnsi="Arial" w:cs="Arial"/>
          <w:b/>
          <w:bCs/>
          <w:sz w:val="20"/>
          <w:szCs w:val="20"/>
        </w:rPr>
        <w:t>9.7.1.2</w:t>
      </w:r>
      <w:r w:rsidRPr="004566FD">
        <w:rPr>
          <w:rFonts w:ascii="Arial" w:hAnsi="Arial" w:cs="Arial"/>
          <w:sz w:val="20"/>
          <w:szCs w:val="20"/>
        </w:rPr>
        <w:t> Если отсутствуют достоверные данные о фактическом пробеге ДТС и оценщиком принимается допущение о соответствии состояния и режима эксплуатации ДТС нормативному, физический износ ДТС определяется по формуле</w:t>
      </w:r>
    </w:p>
    <w:p w14:paraId="37B67919" w14:textId="77777777" w:rsidR="006A6C53" w:rsidRPr="004566FD" w:rsidRDefault="006A6C53" w:rsidP="006A6C53">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6A6C53" w:rsidRPr="004566FD" w14:paraId="57AC1451" w14:textId="77777777" w:rsidTr="00182BCD">
        <w:tc>
          <w:tcPr>
            <w:tcW w:w="4552" w:type="pct"/>
            <w:gridSpan w:val="4"/>
            <w:tcBorders>
              <w:top w:val="nil"/>
              <w:left w:val="nil"/>
              <w:bottom w:val="nil"/>
              <w:right w:val="nil"/>
            </w:tcBorders>
            <w:hideMark/>
          </w:tcPr>
          <w:p w14:paraId="6E507CAF" w14:textId="77777777" w:rsidR="006A6C53" w:rsidRPr="004566FD" w:rsidRDefault="00946B5E" w:rsidP="00182BCD">
            <w:pPr>
              <w:pStyle w:val="newncpi0"/>
              <w:spacing w:before="0" w:after="0"/>
              <w:ind w:left="426"/>
              <w:jc w:val="center"/>
              <w:rPr>
                <w:rFonts w:ascii="Arial" w:hAnsi="Arial" w:cs="Arial"/>
                <w:sz w:val="20"/>
                <w:szCs w:val="20"/>
              </w:rPr>
            </w:pPr>
            <w:r w:rsidRPr="004566FD">
              <w:rPr>
                <w:position w:val="-30"/>
              </w:rPr>
              <w:object w:dxaOrig="1780" w:dyaOrig="720" w14:anchorId="57E5B5E6">
                <v:shape id="_x0000_i1114" type="#_x0000_t75" style="width:89.55pt;height:36.3pt" o:ole="">
                  <v:imagedata r:id="rId199" o:title=""/>
                </v:shape>
                <o:OLEObject Type="Embed" ProgID="Equation.DSMT4" ShapeID="_x0000_i1114" DrawAspect="Content" ObjectID="_1745331339" r:id="rId200"/>
              </w:object>
            </w:r>
          </w:p>
        </w:tc>
        <w:tc>
          <w:tcPr>
            <w:tcW w:w="448" w:type="pct"/>
            <w:tcBorders>
              <w:top w:val="nil"/>
              <w:left w:val="nil"/>
              <w:bottom w:val="nil"/>
              <w:right w:val="nil"/>
            </w:tcBorders>
            <w:vAlign w:val="center"/>
            <w:hideMark/>
          </w:tcPr>
          <w:p w14:paraId="20CC4627" w14:textId="77777777" w:rsidR="006A6C53" w:rsidRPr="004566FD" w:rsidRDefault="006A6C53" w:rsidP="00182BCD">
            <w:pPr>
              <w:pStyle w:val="newncpi0"/>
              <w:spacing w:before="0" w:after="0"/>
              <w:ind w:left="426"/>
              <w:jc w:val="right"/>
              <w:rPr>
                <w:rFonts w:ascii="Arial" w:hAnsi="Arial" w:cs="Arial"/>
                <w:sz w:val="20"/>
                <w:szCs w:val="20"/>
              </w:rPr>
            </w:pPr>
            <w:r w:rsidRPr="004566FD">
              <w:rPr>
                <w:rFonts w:ascii="Arial" w:hAnsi="Arial" w:cs="Arial"/>
                <w:sz w:val="20"/>
                <w:szCs w:val="20"/>
              </w:rPr>
              <w:t>(2</w:t>
            </w:r>
            <w:r w:rsidR="008D3C47" w:rsidRPr="004566FD">
              <w:rPr>
                <w:rFonts w:ascii="Arial" w:hAnsi="Arial" w:cs="Arial"/>
                <w:sz w:val="20"/>
                <w:szCs w:val="20"/>
              </w:rPr>
              <w:t>4</w:t>
            </w:r>
            <w:r w:rsidRPr="004566FD">
              <w:rPr>
                <w:rFonts w:ascii="Arial" w:hAnsi="Arial" w:cs="Arial"/>
                <w:sz w:val="20"/>
                <w:szCs w:val="20"/>
              </w:rPr>
              <w:t>)</w:t>
            </w:r>
          </w:p>
        </w:tc>
      </w:tr>
      <w:tr w:rsidR="006A6C53" w:rsidRPr="004566FD" w14:paraId="1BFAE0B7" w14:textId="77777777" w:rsidTr="00182BCD">
        <w:tblPrEx>
          <w:tblCellMar>
            <w:left w:w="108" w:type="dxa"/>
            <w:right w:w="108" w:type="dxa"/>
          </w:tblCellMar>
        </w:tblPrEx>
        <w:trPr>
          <w:gridBefore w:val="1"/>
          <w:wBefore w:w="213" w:type="pct"/>
        </w:trPr>
        <w:tc>
          <w:tcPr>
            <w:tcW w:w="223" w:type="pct"/>
            <w:shd w:val="clear" w:color="auto" w:fill="auto"/>
          </w:tcPr>
          <w:p w14:paraId="7F945292" w14:textId="77777777" w:rsidR="006A6C53" w:rsidRPr="004566FD" w:rsidRDefault="006A6C53" w:rsidP="00182BCD">
            <w:pPr>
              <w:pStyle w:val="ConsPlusNormal"/>
              <w:widowControl/>
              <w:ind w:hanging="108"/>
              <w:jc w:val="both"/>
              <w:rPr>
                <w:i/>
              </w:rPr>
            </w:pPr>
            <w:r w:rsidRPr="004566FD">
              <w:rPr>
                <w:i/>
              </w:rPr>
              <w:t>где</w:t>
            </w:r>
          </w:p>
        </w:tc>
        <w:tc>
          <w:tcPr>
            <w:tcW w:w="442" w:type="pct"/>
            <w:shd w:val="clear" w:color="auto" w:fill="auto"/>
          </w:tcPr>
          <w:p w14:paraId="7830A17F" w14:textId="77777777" w:rsidR="006A6C53" w:rsidRPr="004566FD" w:rsidRDefault="006A6C53" w:rsidP="00182BCD">
            <w:pPr>
              <w:pStyle w:val="ConsPlusNormal"/>
              <w:widowControl/>
              <w:ind w:left="-107" w:firstLine="0"/>
              <w:jc w:val="both"/>
              <w:rPr>
                <w:i/>
              </w:rPr>
            </w:pPr>
            <w:r w:rsidRPr="004566FD">
              <w:rPr>
                <w:position w:val="-14"/>
              </w:rPr>
              <w:object w:dxaOrig="499" w:dyaOrig="400" w14:anchorId="22801EAF">
                <v:shape id="_x0000_i1115" type="#_x0000_t75" style="width:25.05pt;height:20.05pt" o:ole="">
                  <v:imagedata r:id="rId189" o:title=""/>
                </v:shape>
                <o:OLEObject Type="Embed" ProgID="Equation.DSMT4" ShapeID="_x0000_i1115" DrawAspect="Content" ObjectID="_1745331340" r:id="rId201"/>
              </w:object>
            </w:r>
          </w:p>
        </w:tc>
        <w:tc>
          <w:tcPr>
            <w:tcW w:w="4122" w:type="pct"/>
            <w:gridSpan w:val="2"/>
            <w:shd w:val="clear" w:color="auto" w:fill="auto"/>
            <w:vAlign w:val="center"/>
          </w:tcPr>
          <w:p w14:paraId="7CB08C14" w14:textId="77777777" w:rsidR="006A6C53" w:rsidRPr="004566FD" w:rsidRDefault="006A6C53" w:rsidP="00182BCD">
            <w:pPr>
              <w:pStyle w:val="ConsPlusNormal"/>
              <w:widowControl/>
              <w:ind w:left="-107" w:firstLine="0"/>
              <w:jc w:val="both"/>
            </w:pPr>
            <w:r w:rsidRPr="004566FD">
              <w:t>– физический износ ДТС, %;</w:t>
            </w:r>
          </w:p>
        </w:tc>
      </w:tr>
      <w:tr w:rsidR="006A6C53" w:rsidRPr="004566FD" w14:paraId="24B60EB4" w14:textId="77777777" w:rsidTr="00182BCD">
        <w:tblPrEx>
          <w:tblCellMar>
            <w:left w:w="108" w:type="dxa"/>
            <w:right w:w="108" w:type="dxa"/>
          </w:tblCellMar>
        </w:tblPrEx>
        <w:trPr>
          <w:gridBefore w:val="1"/>
          <w:wBefore w:w="213" w:type="pct"/>
        </w:trPr>
        <w:tc>
          <w:tcPr>
            <w:tcW w:w="223" w:type="pct"/>
            <w:shd w:val="clear" w:color="auto" w:fill="auto"/>
          </w:tcPr>
          <w:p w14:paraId="028B934B" w14:textId="77777777" w:rsidR="006A6C53" w:rsidRPr="004566FD" w:rsidRDefault="006A6C53" w:rsidP="00182BCD">
            <w:pPr>
              <w:pStyle w:val="ConsPlusNormal"/>
              <w:widowControl/>
              <w:ind w:firstLine="0"/>
              <w:jc w:val="both"/>
            </w:pPr>
          </w:p>
        </w:tc>
        <w:tc>
          <w:tcPr>
            <w:tcW w:w="442" w:type="pct"/>
            <w:shd w:val="clear" w:color="auto" w:fill="auto"/>
          </w:tcPr>
          <w:p w14:paraId="3F9E4A4F" w14:textId="77777777" w:rsidR="006A6C53" w:rsidRPr="004566FD" w:rsidRDefault="006A6C53" w:rsidP="00182BCD">
            <w:pPr>
              <w:pStyle w:val="ConsPlusNormal"/>
              <w:widowControl/>
              <w:ind w:left="-107" w:firstLine="0"/>
              <w:jc w:val="both"/>
              <w:rPr>
                <w:i/>
              </w:rPr>
            </w:pPr>
            <w:r w:rsidRPr="004566FD">
              <w:rPr>
                <w:position w:val="-14"/>
              </w:rPr>
              <w:object w:dxaOrig="320" w:dyaOrig="380" w14:anchorId="2825E928">
                <v:shape id="_x0000_i1116" type="#_x0000_t75" style="width:16.3pt;height:19.4pt" o:ole="">
                  <v:imagedata r:id="rId195" o:title=""/>
                </v:shape>
                <o:OLEObject Type="Embed" ProgID="Equation.DSMT4" ShapeID="_x0000_i1116" DrawAspect="Content" ObjectID="_1745331341" r:id="rId202"/>
              </w:object>
            </w:r>
          </w:p>
        </w:tc>
        <w:tc>
          <w:tcPr>
            <w:tcW w:w="4122" w:type="pct"/>
            <w:gridSpan w:val="2"/>
            <w:shd w:val="clear" w:color="auto" w:fill="auto"/>
            <w:vAlign w:val="center"/>
          </w:tcPr>
          <w:p w14:paraId="36959D08" w14:textId="77777777" w:rsidR="006A6C53" w:rsidRPr="004566FD" w:rsidRDefault="006A6C53" w:rsidP="00182BCD">
            <w:pPr>
              <w:pStyle w:val="ConsPlusNormal"/>
              <w:widowControl/>
              <w:ind w:left="-107" w:firstLine="0"/>
              <w:jc w:val="both"/>
            </w:pPr>
            <w:r w:rsidRPr="004566FD">
              <w:t>– фактический срок службы, лет;</w:t>
            </w:r>
          </w:p>
        </w:tc>
      </w:tr>
      <w:tr w:rsidR="006A6C53" w:rsidRPr="00525C3A" w14:paraId="6C0FB3D0" w14:textId="77777777" w:rsidTr="00182BCD">
        <w:tblPrEx>
          <w:tblCellMar>
            <w:left w:w="108" w:type="dxa"/>
            <w:right w:w="108" w:type="dxa"/>
          </w:tblCellMar>
        </w:tblPrEx>
        <w:trPr>
          <w:gridBefore w:val="1"/>
          <w:wBefore w:w="213" w:type="pct"/>
          <w:trHeight w:val="80"/>
        </w:trPr>
        <w:tc>
          <w:tcPr>
            <w:tcW w:w="223" w:type="pct"/>
            <w:shd w:val="clear" w:color="auto" w:fill="auto"/>
          </w:tcPr>
          <w:p w14:paraId="775EDE36" w14:textId="77777777" w:rsidR="006A6C53" w:rsidRPr="004566FD" w:rsidRDefault="006A6C53" w:rsidP="00182BCD">
            <w:pPr>
              <w:pStyle w:val="ConsPlusNormal"/>
              <w:widowControl/>
              <w:ind w:firstLine="0"/>
              <w:jc w:val="both"/>
            </w:pPr>
          </w:p>
        </w:tc>
        <w:tc>
          <w:tcPr>
            <w:tcW w:w="442" w:type="pct"/>
            <w:shd w:val="clear" w:color="auto" w:fill="auto"/>
          </w:tcPr>
          <w:p w14:paraId="0D7FC11F" w14:textId="77777777" w:rsidR="006A6C53" w:rsidRPr="004566FD" w:rsidRDefault="006A6C53" w:rsidP="00182BCD">
            <w:pPr>
              <w:pStyle w:val="ConsPlusNormal"/>
              <w:widowControl/>
              <w:ind w:left="-107" w:firstLine="0"/>
              <w:jc w:val="both"/>
              <w:rPr>
                <w:i/>
                <w:iCs/>
              </w:rPr>
            </w:pPr>
            <w:r w:rsidRPr="004566FD">
              <w:rPr>
                <w:i/>
                <w:iCs/>
                <w:position w:val="-12"/>
              </w:rPr>
              <w:object w:dxaOrig="300" w:dyaOrig="360" w14:anchorId="516E653E">
                <v:shape id="_x0000_i1117" type="#_x0000_t75" style="width:15.05pt;height:18.15pt" o:ole="">
                  <v:imagedata r:id="rId203" o:title=""/>
                </v:shape>
                <o:OLEObject Type="Embed" ProgID="Equation.DSMT4" ShapeID="_x0000_i1117" DrawAspect="Content" ObjectID="_1745331342" r:id="rId204"/>
              </w:object>
            </w:r>
          </w:p>
        </w:tc>
        <w:tc>
          <w:tcPr>
            <w:tcW w:w="4122" w:type="pct"/>
            <w:gridSpan w:val="2"/>
            <w:shd w:val="clear" w:color="auto" w:fill="auto"/>
            <w:vAlign w:val="center"/>
          </w:tcPr>
          <w:p w14:paraId="79206D58" w14:textId="77777777" w:rsidR="006A6C53" w:rsidRPr="00525C3A" w:rsidRDefault="006A6C53" w:rsidP="00182BCD">
            <w:pPr>
              <w:pStyle w:val="ConsPlusNormal"/>
              <w:widowControl/>
              <w:ind w:left="-107" w:firstLine="0"/>
              <w:jc w:val="both"/>
            </w:pPr>
            <w:r w:rsidRPr="004566FD">
              <w:t>– нормативный срок службы, лет.</w:t>
            </w:r>
          </w:p>
        </w:tc>
      </w:tr>
    </w:tbl>
    <w:p w14:paraId="317233AA" w14:textId="77777777" w:rsidR="00B210CE" w:rsidRDefault="00B210CE" w:rsidP="008955F0">
      <w:pPr>
        <w:pStyle w:val="underpoint"/>
        <w:spacing w:before="0" w:after="0"/>
        <w:ind w:firstLine="426"/>
        <w:rPr>
          <w:rFonts w:ascii="Arial" w:hAnsi="Arial" w:cs="Arial"/>
          <w:sz w:val="20"/>
          <w:szCs w:val="20"/>
          <w:lang w:val="en-US"/>
        </w:rPr>
      </w:pPr>
    </w:p>
    <w:p w14:paraId="0534D967"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sz w:val="20"/>
          <w:szCs w:val="20"/>
        </w:rPr>
        <w:t xml:space="preserve">Нормативный срок службы ДТС может определяться на </w:t>
      </w:r>
      <w:r w:rsidRPr="00482E3B">
        <w:rPr>
          <w:rFonts w:ascii="Arial" w:hAnsi="Arial" w:cs="Arial"/>
          <w:sz w:val="20"/>
          <w:szCs w:val="20"/>
        </w:rPr>
        <w:t xml:space="preserve">основании </w:t>
      </w:r>
      <w:r w:rsidR="00482E3B" w:rsidRPr="00482E3B">
        <w:rPr>
          <w:rFonts w:ascii="Arial" w:hAnsi="Arial" w:cs="Arial"/>
          <w:sz w:val="20"/>
          <w:szCs w:val="20"/>
        </w:rPr>
        <w:t>[4</w:t>
      </w:r>
      <w:r w:rsidRPr="00482E3B">
        <w:rPr>
          <w:rFonts w:ascii="Arial" w:hAnsi="Arial" w:cs="Arial"/>
          <w:sz w:val="20"/>
          <w:szCs w:val="20"/>
        </w:rPr>
        <w:t>], других классификаторов или устанавливаться производителем.</w:t>
      </w:r>
    </w:p>
    <w:p w14:paraId="5784F352"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9.7.2</w:t>
      </w:r>
      <w:r w:rsidRPr="008955F0">
        <w:rPr>
          <w:rFonts w:ascii="Arial" w:hAnsi="Arial" w:cs="Arial"/>
          <w:sz w:val="20"/>
          <w:szCs w:val="20"/>
        </w:rPr>
        <w:t> Физический износ методом экономической жизни рассчитывается аналогично расчету накопленного износа в соответствии с 9.6.1.2 при условии, что функциональный и внешний износы отсутствуют.</w:t>
      </w:r>
    </w:p>
    <w:p w14:paraId="227785C1"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Экономический срок жизни объекта оценки или объекта-аналога определяется на основе формирования и обработки представительной выборки по результатам анализа информации о выставленных на продажу или ценах продажи базовых аналогов ДТС, об их состоянии и эксплуатационных показателях. За экономический срок жизни принимается максимальный срок службы базовых аналогов ДТС из всех выявленных и включенных в сформированную представительную выборку.</w:t>
      </w:r>
    </w:p>
    <w:p w14:paraId="5E530558"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Сбор и обработка исходной информации может проводиться с помощью источников, рекомендуемых в разделе 5, в том числе программного обеспечения.</w:t>
      </w:r>
    </w:p>
    <w:p w14:paraId="3200DEB5" w14:textId="77777777" w:rsidR="008955F0" w:rsidRPr="008955F0" w:rsidRDefault="008955F0" w:rsidP="008955F0">
      <w:pPr>
        <w:pStyle w:val="underpoint"/>
        <w:spacing w:before="0" w:after="0"/>
        <w:ind w:firstLine="426"/>
        <w:rPr>
          <w:rFonts w:ascii="Arial" w:hAnsi="Arial" w:cs="Arial"/>
          <w:sz w:val="20"/>
          <w:szCs w:val="20"/>
          <w:highlight w:val="yellow"/>
        </w:rPr>
      </w:pPr>
      <w:r w:rsidRPr="008955F0">
        <w:rPr>
          <w:rFonts w:ascii="Arial" w:hAnsi="Arial" w:cs="Arial"/>
          <w:b/>
          <w:bCs/>
          <w:sz w:val="20"/>
          <w:szCs w:val="20"/>
        </w:rPr>
        <w:lastRenderedPageBreak/>
        <w:t>9.7.3</w:t>
      </w:r>
      <w:r w:rsidRPr="008955F0">
        <w:rPr>
          <w:rFonts w:ascii="Arial" w:hAnsi="Arial" w:cs="Arial"/>
          <w:sz w:val="20"/>
          <w:szCs w:val="20"/>
        </w:rPr>
        <w:t xml:space="preserve"> Методом экспертизы состояния может определяться физический износ в зависимости от </w:t>
      </w:r>
      <w:r w:rsidRPr="00940852">
        <w:rPr>
          <w:rFonts w:ascii="Arial" w:hAnsi="Arial" w:cs="Arial"/>
          <w:sz w:val="20"/>
          <w:szCs w:val="20"/>
        </w:rPr>
        <w:t>фактического состояния ДТС при помощи шкалы экспертных оценок в соответствии с приложением В (</w:t>
      </w:r>
      <w:r w:rsidRPr="0069086E">
        <w:rPr>
          <w:rFonts w:ascii="Arial" w:hAnsi="Arial" w:cs="Arial"/>
          <w:sz w:val="20"/>
          <w:szCs w:val="20"/>
        </w:rPr>
        <w:t>таблица В.1</w:t>
      </w:r>
      <w:r w:rsidRPr="00940852">
        <w:rPr>
          <w:rFonts w:ascii="Arial" w:hAnsi="Arial" w:cs="Arial"/>
          <w:sz w:val="20"/>
          <w:szCs w:val="20"/>
        </w:rPr>
        <w:t>).</w:t>
      </w:r>
    </w:p>
    <w:p w14:paraId="666C8225" w14:textId="77777777" w:rsidR="008955F0" w:rsidRPr="008955F0" w:rsidRDefault="008955F0" w:rsidP="008955F0">
      <w:pPr>
        <w:pStyle w:val="underpoint"/>
        <w:spacing w:before="0" w:after="0"/>
        <w:ind w:firstLine="426"/>
        <w:rPr>
          <w:rFonts w:ascii="Arial" w:hAnsi="Arial" w:cs="Arial"/>
          <w:sz w:val="20"/>
          <w:szCs w:val="20"/>
          <w:highlight w:val="yellow"/>
        </w:rPr>
      </w:pPr>
      <w:r w:rsidRPr="008955F0">
        <w:rPr>
          <w:rFonts w:ascii="Arial" w:hAnsi="Arial" w:cs="Arial"/>
          <w:b/>
          <w:bCs/>
          <w:sz w:val="20"/>
          <w:szCs w:val="20"/>
        </w:rPr>
        <w:t>9.7.4</w:t>
      </w:r>
      <w:r w:rsidRPr="008955F0">
        <w:rPr>
          <w:rFonts w:ascii="Arial" w:hAnsi="Arial" w:cs="Arial"/>
          <w:sz w:val="20"/>
          <w:szCs w:val="20"/>
        </w:rPr>
        <w:t xml:space="preserve"> Метод средневзвешенного износа основан на расчете физического износа, при котором износ определяется по фактическому состоянию отдельных частей объекта оценки с учетом их </w:t>
      </w:r>
      <w:r w:rsidRPr="00F96C98">
        <w:rPr>
          <w:rFonts w:ascii="Arial" w:hAnsi="Arial" w:cs="Arial"/>
          <w:sz w:val="20"/>
          <w:szCs w:val="20"/>
        </w:rPr>
        <w:t xml:space="preserve">удельного веса в стоимости объекта оценки в целом. Удельный вес частей ДТС может определяться по приложению </w:t>
      </w:r>
      <w:r w:rsidR="00F96C98" w:rsidRPr="00F96C98">
        <w:rPr>
          <w:rFonts w:ascii="Arial" w:hAnsi="Arial" w:cs="Arial"/>
          <w:sz w:val="20"/>
          <w:szCs w:val="20"/>
        </w:rPr>
        <w:t>Л</w:t>
      </w:r>
      <w:r w:rsidRPr="00F96C98">
        <w:rPr>
          <w:rFonts w:ascii="Arial" w:hAnsi="Arial" w:cs="Arial"/>
          <w:sz w:val="20"/>
          <w:szCs w:val="20"/>
        </w:rPr>
        <w:t xml:space="preserve"> (таблицы </w:t>
      </w:r>
      <w:r w:rsidR="00F96C98" w:rsidRPr="0069086E">
        <w:rPr>
          <w:rFonts w:ascii="Arial" w:hAnsi="Arial" w:cs="Arial"/>
          <w:sz w:val="20"/>
          <w:szCs w:val="20"/>
        </w:rPr>
        <w:t>Л</w:t>
      </w:r>
      <w:r w:rsidRPr="0069086E">
        <w:rPr>
          <w:rFonts w:ascii="Arial" w:hAnsi="Arial" w:cs="Arial"/>
          <w:sz w:val="20"/>
          <w:szCs w:val="20"/>
        </w:rPr>
        <w:t>.1–</w:t>
      </w:r>
      <w:r w:rsidR="00F96C98" w:rsidRPr="0069086E">
        <w:rPr>
          <w:rFonts w:ascii="Arial" w:hAnsi="Arial" w:cs="Arial"/>
          <w:sz w:val="20"/>
          <w:szCs w:val="20"/>
        </w:rPr>
        <w:t>Л</w:t>
      </w:r>
      <w:r w:rsidRPr="0069086E">
        <w:rPr>
          <w:rFonts w:ascii="Arial" w:hAnsi="Arial" w:cs="Arial"/>
          <w:sz w:val="20"/>
          <w:szCs w:val="20"/>
        </w:rPr>
        <w:t>.4</w:t>
      </w:r>
      <w:r w:rsidRPr="00F96C98">
        <w:rPr>
          <w:rFonts w:ascii="Arial" w:hAnsi="Arial" w:cs="Arial"/>
          <w:sz w:val="20"/>
          <w:szCs w:val="20"/>
        </w:rPr>
        <w:t>).</w:t>
      </w:r>
    </w:p>
    <w:p w14:paraId="6BC9AEB7"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Состояние частей объекта оценки устанавливается по результатам осмотра и отражается в акте осмотра.</w:t>
      </w:r>
    </w:p>
    <w:p w14:paraId="33408430"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9.7.5</w:t>
      </w:r>
      <w:r w:rsidRPr="008955F0">
        <w:rPr>
          <w:rFonts w:ascii="Arial" w:hAnsi="Arial" w:cs="Arial"/>
          <w:sz w:val="20"/>
          <w:szCs w:val="20"/>
        </w:rPr>
        <w:t> Метод разбивки (поэлементного расчета) заключается в определении физического износа объекта оценки суммированием величины физического износа его отдельных агрегатов и узлов с учетом их весомости в себестоимости или стоимости объекта оценки в целом. В стоимость отдельных агрегатов и узлов должны включаться затраты на их сборку и установку (монтаж).</w:t>
      </w:r>
    </w:p>
    <w:p w14:paraId="4D1BF9E2" w14:textId="77777777" w:rsidR="008955F0" w:rsidRPr="00F96C98" w:rsidRDefault="008955F0" w:rsidP="008955F0">
      <w:pPr>
        <w:pStyle w:val="newncpi"/>
        <w:ind w:firstLine="426"/>
        <w:rPr>
          <w:rFonts w:ascii="Arial" w:hAnsi="Arial" w:cs="Arial"/>
          <w:sz w:val="20"/>
          <w:szCs w:val="20"/>
        </w:rPr>
      </w:pPr>
      <w:r w:rsidRPr="008955F0">
        <w:rPr>
          <w:rFonts w:ascii="Arial" w:hAnsi="Arial" w:cs="Arial"/>
          <w:sz w:val="20"/>
          <w:szCs w:val="20"/>
        </w:rPr>
        <w:t xml:space="preserve">Если оценщику не представляется возможным определить сведения о стоимости сборки и установки (монтажа), затраты на сборку и установку (монтаж) приравниваются к ремонту невысокого уровня сложности, величина которого может приниматься до 10 % от стоимости восстановления или стоимости замещения </w:t>
      </w:r>
      <w:r w:rsidRPr="00F96C98">
        <w:rPr>
          <w:rFonts w:ascii="Arial" w:hAnsi="Arial" w:cs="Arial"/>
          <w:sz w:val="20"/>
          <w:szCs w:val="20"/>
        </w:rPr>
        <w:t xml:space="preserve">объекта оценки или рыночной стоимости нового ДТС. Удельный вес основных агрегатов и узлов определяется в соответствии с </w:t>
      </w:r>
      <w:r w:rsidRPr="0069086E">
        <w:rPr>
          <w:rFonts w:ascii="Arial" w:hAnsi="Arial" w:cs="Arial"/>
          <w:sz w:val="20"/>
          <w:szCs w:val="20"/>
        </w:rPr>
        <w:t xml:space="preserve">приложением </w:t>
      </w:r>
      <w:r w:rsidR="00F96C98" w:rsidRPr="0069086E">
        <w:rPr>
          <w:rFonts w:ascii="Arial" w:hAnsi="Arial" w:cs="Arial"/>
          <w:sz w:val="20"/>
          <w:szCs w:val="20"/>
        </w:rPr>
        <w:t>Л</w:t>
      </w:r>
      <w:r w:rsidRPr="00F96C98">
        <w:rPr>
          <w:rFonts w:ascii="Arial" w:hAnsi="Arial" w:cs="Arial"/>
          <w:sz w:val="20"/>
          <w:szCs w:val="20"/>
        </w:rPr>
        <w:t>.</w:t>
      </w:r>
    </w:p>
    <w:p w14:paraId="454E21C7" w14:textId="77777777" w:rsidR="008955F0" w:rsidRPr="008955F0" w:rsidRDefault="008955F0" w:rsidP="008955F0">
      <w:pPr>
        <w:pStyle w:val="newncpi"/>
        <w:ind w:firstLine="426"/>
        <w:rPr>
          <w:rFonts w:ascii="Arial" w:hAnsi="Arial" w:cs="Arial"/>
          <w:sz w:val="20"/>
          <w:szCs w:val="20"/>
        </w:rPr>
      </w:pPr>
      <w:r w:rsidRPr="00F96C98">
        <w:rPr>
          <w:rFonts w:ascii="Arial" w:hAnsi="Arial" w:cs="Arial"/>
          <w:sz w:val="20"/>
          <w:szCs w:val="20"/>
        </w:rPr>
        <w:t>При определении физического износа методом разбивки</w:t>
      </w:r>
      <w:r w:rsidRPr="008955F0">
        <w:rPr>
          <w:rFonts w:ascii="Arial" w:hAnsi="Arial" w:cs="Arial"/>
          <w:sz w:val="20"/>
          <w:szCs w:val="20"/>
        </w:rPr>
        <w:t xml:space="preserve"> выполняется следующая последовательность действий:</w:t>
      </w:r>
    </w:p>
    <w:p w14:paraId="61729E7E"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анализируются, выделяются составляющие части ДТС;</w:t>
      </w:r>
    </w:p>
    <w:p w14:paraId="05372164"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по акту осмотра ДТС определяется состояние каждой части ДТС;</w:t>
      </w:r>
    </w:p>
    <w:p w14:paraId="2F08B619"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определяется физический износ каждой части ДТС;</w:t>
      </w:r>
    </w:p>
    <w:p w14:paraId="7C3E9C78"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определяется удельный вес частей ДТС в стоимости восстановления (замещения) или в стоимости нового ДТС;</w:t>
      </w:r>
    </w:p>
    <w:p w14:paraId="09059B10"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определяется средневзвешенное значение физического износа каждой части ДТС как произведение удельного веса каждой части ДТС на физический износ этой части;</w:t>
      </w:r>
    </w:p>
    <w:p w14:paraId="371A64D8"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рассчитывается суммарный средневзвешенный физический износ ДТС в долях (%);</w:t>
      </w:r>
    </w:p>
    <w:p w14:paraId="0A9B7682"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определяется физический износ объекта оценки.</w:t>
      </w:r>
    </w:p>
    <w:p w14:paraId="091E0A02"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Физический износ ДТС может быть разделен на исправимый и неисправимый. При этом рассчитываются отдельно исправимый и неисправимый износ с последующим их суммированием.</w:t>
      </w:r>
    </w:p>
    <w:p w14:paraId="6072ABB7"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Если стоимость базового аналога ДТС рассчитывается по данным вторичного рынка ДТС, учитывается только исправимый физический износ.</w:t>
      </w:r>
    </w:p>
    <w:p w14:paraId="2A328624"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Физический износ ДТС методом разбивки может определяться в случаях:</w:t>
      </w:r>
    </w:p>
    <w:p w14:paraId="6F50D3D0"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необходимости точного расчета износа отдельных частей ДТС;</w:t>
      </w:r>
    </w:p>
    <w:p w14:paraId="0ADAD05F"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аварийного состояния ДТС или высокой степени разрушения ДТС;</w:t>
      </w:r>
    </w:p>
    <w:p w14:paraId="07787F18"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иных случаях по усмотрению оценщика.</w:t>
      </w:r>
    </w:p>
    <w:p w14:paraId="34B06023"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9.7.5.1</w:t>
      </w:r>
      <w:r w:rsidRPr="008955F0">
        <w:rPr>
          <w:rFonts w:ascii="Arial" w:hAnsi="Arial" w:cs="Arial"/>
          <w:sz w:val="20"/>
          <w:szCs w:val="20"/>
        </w:rPr>
        <w:t> Исправимый физический износ определяется как стоимость отложенного ремонта.</w:t>
      </w:r>
    </w:p>
    <w:p w14:paraId="6D64DCD4"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Исправимый физический износ (стоимость отложенного ремонта) может определяться:</w:t>
      </w:r>
    </w:p>
    <w:p w14:paraId="5178A11C"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как сумма произведений относительных величин исправимого физического износа частей ДТС и стоимости восстановления или стоимость замещения этих частей с учетом их сборки и установки (монтажа);</w:t>
      </w:r>
    </w:p>
    <w:p w14:paraId="1BC97ED3"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как стоимость ремонтных работ по устранению дефектов и повреждений путем составления смет на ремонтные работы;</w:t>
      </w:r>
    </w:p>
    <w:p w14:paraId="1C131B5A"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другими способами.</w:t>
      </w:r>
    </w:p>
    <w:p w14:paraId="240D161A"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Исправимый физический износ может определяться методом экспертизы состояния, методом прямого расчета. Если причиной исправимого физического износа является наличие незначительных эксплуатационных или других дефектов, его величина может приниматься в размере до 10 % рыночной стоимости базового аналога ДТС.</w:t>
      </w:r>
    </w:p>
    <w:p w14:paraId="2515A516"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Если величина эксплуатационных и других дефектов, по мнению оценщика, составляет более 10 % рыночной стоимости базового аналога ДТС, для определения исправимого физического износа используются метод прямого расчета и (или) метод разбивки (поэлементного расчета), метод экспертизы состояния.</w:t>
      </w:r>
    </w:p>
    <w:p w14:paraId="4A6AF4F7" w14:textId="77777777" w:rsidR="008955F0" w:rsidRPr="008955F0" w:rsidRDefault="008955F0" w:rsidP="008955F0">
      <w:pPr>
        <w:pStyle w:val="underpoint"/>
        <w:spacing w:before="0" w:after="0"/>
        <w:ind w:firstLine="426"/>
        <w:rPr>
          <w:rFonts w:ascii="Arial" w:hAnsi="Arial" w:cs="Arial"/>
          <w:sz w:val="20"/>
          <w:szCs w:val="20"/>
          <w:highlight w:val="yellow"/>
        </w:rPr>
      </w:pPr>
      <w:r w:rsidRPr="008955F0">
        <w:rPr>
          <w:rFonts w:ascii="Arial" w:hAnsi="Arial" w:cs="Arial"/>
          <w:b/>
          <w:bCs/>
          <w:sz w:val="20"/>
          <w:szCs w:val="20"/>
        </w:rPr>
        <w:t>9.7.5.2</w:t>
      </w:r>
      <w:r w:rsidRPr="008955F0">
        <w:rPr>
          <w:rFonts w:ascii="Arial" w:hAnsi="Arial" w:cs="Arial"/>
          <w:sz w:val="20"/>
          <w:szCs w:val="20"/>
        </w:rPr>
        <w:t> Неисправимый физический износ ДТС может рассчитываться от стоимости восстановления или стоимости замещения отдельных частей ДТС за минусом исправимого износа этих частей.</w:t>
      </w:r>
    </w:p>
    <w:p w14:paraId="04447583"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lastRenderedPageBreak/>
        <w:t>Неисправимый физический износ отдельных частей и ДТС в целом может определяться методами нормативного износа, экономической жизни, модифицированным методом экономической жизни и другими.</w:t>
      </w:r>
    </w:p>
    <w:p w14:paraId="515CC488"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9.7.6</w:t>
      </w:r>
      <w:r w:rsidRPr="008955F0">
        <w:rPr>
          <w:rFonts w:ascii="Arial" w:hAnsi="Arial" w:cs="Arial"/>
          <w:sz w:val="20"/>
          <w:szCs w:val="20"/>
        </w:rPr>
        <w:t> Физический износ методом прямого расчета определяется путем составления калькуляции на ремонтные работы по восстановлению ДТС.</w:t>
      </w:r>
    </w:p>
    <w:p w14:paraId="6EEC7A1B"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Метод прямого расчета позволяет определить величину физического износа путем расчета стоимости ремонта отдельных частей объекта оценки или объекта-аналога.</w:t>
      </w:r>
    </w:p>
    <w:p w14:paraId="011562CF"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Метод прямого расчета может применяться для определения величины изменения стоимости при частичном восстановлении ресурса ДТС в результате проведения капитального ремонта. В этом случае определяются фактические затраты на его проведение с последующей корректировкой на сверхулучшения.</w:t>
      </w:r>
    </w:p>
    <w:p w14:paraId="2C7C6290"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9.7.7</w:t>
      </w:r>
      <w:r w:rsidRPr="008955F0">
        <w:rPr>
          <w:rFonts w:ascii="Arial" w:hAnsi="Arial" w:cs="Arial"/>
          <w:sz w:val="20"/>
          <w:szCs w:val="20"/>
        </w:rPr>
        <w:t> Метод снижения доходности позволяет определить физический износ как отношение изменения величины дохода за срок эксплуатации ДТС к доходу, получаемому от нового ДТС в начале эксплуатации.</w:t>
      </w:r>
    </w:p>
    <w:p w14:paraId="3ADDED1B"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Доход может приниматься по объекту оценки и базовому аналогу ДТС.</w:t>
      </w:r>
    </w:p>
    <w:p w14:paraId="6EDDEC07"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Изменение величины дохода за срок эксплуатации ДТС определяется как разница между годовым доходом, получаемым от нового ДТС, и годовым доходом объекта оценки на дату оценки.</w:t>
      </w:r>
    </w:p>
    <w:p w14:paraId="52B4A827"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9.7.8</w:t>
      </w:r>
      <w:r w:rsidRPr="008955F0">
        <w:rPr>
          <w:rFonts w:ascii="Arial" w:hAnsi="Arial" w:cs="Arial"/>
          <w:sz w:val="20"/>
          <w:szCs w:val="20"/>
        </w:rPr>
        <w:t> Метод стадии ремонтного цикла позволяет рассчитать физический износ путем определения интенсивности снижения потребительских свойств в течение ремонтного цикла по отношению к значению потребительских свойств в начале ремонтного цикла.</w:t>
      </w:r>
    </w:p>
    <w:p w14:paraId="77A3B150"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Метод стадии ремонтного цикла рекомендуется использовать при наличии информации от производителя о продолжительности межремонтных циклов ДТС, времени наработки после капитального ремонта ДТС, уровне снижения потребительских свойств к концу межремонтного цикла и уровне восстановления потребительских свойств после капитального ремонта.</w:t>
      </w:r>
    </w:p>
    <w:p w14:paraId="5DD63F66"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Физический износ методом ремонтного цикла определяется по формуле</w:t>
      </w:r>
    </w:p>
    <w:p w14:paraId="7F4B1746" w14:textId="77777777" w:rsidR="008955F0" w:rsidRPr="00BE17AD" w:rsidRDefault="008955F0" w:rsidP="008955F0">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B434C4" w:rsidRPr="00525C3A" w14:paraId="042CAFEF" w14:textId="77777777" w:rsidTr="00182BCD">
        <w:tc>
          <w:tcPr>
            <w:tcW w:w="4552" w:type="pct"/>
            <w:gridSpan w:val="4"/>
            <w:tcBorders>
              <w:top w:val="nil"/>
              <w:left w:val="nil"/>
              <w:bottom w:val="nil"/>
              <w:right w:val="nil"/>
            </w:tcBorders>
            <w:hideMark/>
          </w:tcPr>
          <w:p w14:paraId="7EC8D5DB" w14:textId="77777777" w:rsidR="00B434C4" w:rsidRPr="00525C3A" w:rsidRDefault="00B434C4" w:rsidP="00182BCD">
            <w:pPr>
              <w:pStyle w:val="newncpi0"/>
              <w:spacing w:before="0" w:after="0"/>
              <w:ind w:left="426"/>
              <w:jc w:val="center"/>
              <w:rPr>
                <w:rFonts w:ascii="Arial" w:hAnsi="Arial" w:cs="Arial"/>
                <w:sz w:val="20"/>
                <w:szCs w:val="20"/>
              </w:rPr>
            </w:pPr>
            <w:r w:rsidRPr="00B434C4">
              <w:rPr>
                <w:rFonts w:ascii="Arial" w:hAnsi="Arial" w:cs="Arial"/>
                <w:position w:val="-24"/>
                <w:sz w:val="20"/>
                <w:szCs w:val="20"/>
              </w:rPr>
              <w:object w:dxaOrig="2060" w:dyaOrig="660" w14:anchorId="132EE0D4">
                <v:shape id="_x0000_i1118" type="#_x0000_t75" style="width:102.7pt;height:33.2pt" o:ole="">
                  <v:imagedata r:id="rId205" o:title=""/>
                </v:shape>
                <o:OLEObject Type="Embed" ProgID="Equation.DSMT4" ShapeID="_x0000_i1118" DrawAspect="Content" ObjectID="_1745331343" r:id="rId206"/>
              </w:object>
            </w:r>
          </w:p>
        </w:tc>
        <w:tc>
          <w:tcPr>
            <w:tcW w:w="448" w:type="pct"/>
            <w:tcBorders>
              <w:top w:val="nil"/>
              <w:left w:val="nil"/>
              <w:bottom w:val="nil"/>
              <w:right w:val="nil"/>
            </w:tcBorders>
            <w:vAlign w:val="center"/>
            <w:hideMark/>
          </w:tcPr>
          <w:p w14:paraId="79C13575" w14:textId="77777777" w:rsidR="00B434C4" w:rsidRPr="00525C3A" w:rsidRDefault="00B434C4" w:rsidP="00182BCD">
            <w:pPr>
              <w:pStyle w:val="newncpi0"/>
              <w:spacing w:before="0" w:after="0"/>
              <w:ind w:left="426"/>
              <w:jc w:val="right"/>
              <w:rPr>
                <w:rFonts w:ascii="Arial" w:hAnsi="Arial" w:cs="Arial"/>
                <w:sz w:val="20"/>
                <w:szCs w:val="20"/>
              </w:rPr>
            </w:pPr>
            <w:r>
              <w:rPr>
                <w:rFonts w:ascii="Arial" w:hAnsi="Arial" w:cs="Arial"/>
                <w:sz w:val="20"/>
                <w:szCs w:val="20"/>
              </w:rPr>
              <w:t>(2</w:t>
            </w:r>
            <w:r w:rsidR="008D3C47">
              <w:rPr>
                <w:rFonts w:ascii="Arial" w:hAnsi="Arial" w:cs="Arial"/>
                <w:sz w:val="20"/>
                <w:szCs w:val="20"/>
              </w:rPr>
              <w:t>5</w:t>
            </w:r>
            <w:r w:rsidRPr="00525C3A">
              <w:rPr>
                <w:rFonts w:ascii="Arial" w:hAnsi="Arial" w:cs="Arial"/>
                <w:sz w:val="20"/>
                <w:szCs w:val="20"/>
              </w:rPr>
              <w:t>)</w:t>
            </w:r>
          </w:p>
        </w:tc>
      </w:tr>
      <w:tr w:rsidR="00B434C4" w:rsidRPr="00525C3A" w14:paraId="3257B7BD" w14:textId="77777777" w:rsidTr="00182BCD">
        <w:tblPrEx>
          <w:tblCellMar>
            <w:left w:w="108" w:type="dxa"/>
            <w:right w:w="108" w:type="dxa"/>
          </w:tblCellMar>
        </w:tblPrEx>
        <w:trPr>
          <w:gridBefore w:val="1"/>
          <w:wBefore w:w="213" w:type="pct"/>
        </w:trPr>
        <w:tc>
          <w:tcPr>
            <w:tcW w:w="223" w:type="pct"/>
            <w:shd w:val="clear" w:color="auto" w:fill="auto"/>
          </w:tcPr>
          <w:p w14:paraId="416622FD" w14:textId="77777777" w:rsidR="00B434C4" w:rsidRPr="00525C3A" w:rsidRDefault="00B434C4" w:rsidP="00182BCD">
            <w:pPr>
              <w:pStyle w:val="ConsPlusNormal"/>
              <w:widowControl/>
              <w:ind w:hanging="108"/>
              <w:jc w:val="both"/>
              <w:rPr>
                <w:i/>
              </w:rPr>
            </w:pPr>
            <w:r w:rsidRPr="00525C3A">
              <w:rPr>
                <w:i/>
              </w:rPr>
              <w:t>где</w:t>
            </w:r>
          </w:p>
        </w:tc>
        <w:tc>
          <w:tcPr>
            <w:tcW w:w="442" w:type="pct"/>
            <w:shd w:val="clear" w:color="auto" w:fill="auto"/>
          </w:tcPr>
          <w:p w14:paraId="06592279" w14:textId="77777777" w:rsidR="00B434C4" w:rsidRPr="00525C3A" w:rsidRDefault="00382A51" w:rsidP="00182BCD">
            <w:pPr>
              <w:pStyle w:val="ConsPlusNormal"/>
              <w:widowControl/>
              <w:ind w:left="-107" w:firstLine="0"/>
              <w:jc w:val="both"/>
              <w:rPr>
                <w:i/>
              </w:rPr>
            </w:pPr>
            <w:r w:rsidRPr="00382A51">
              <w:rPr>
                <w:i/>
                <w:iCs/>
                <w:position w:val="-6"/>
              </w:rPr>
              <w:object w:dxaOrig="440" w:dyaOrig="279" w14:anchorId="0873EEAD">
                <v:shape id="_x0000_i1119" type="#_x0000_t75" style="width:21.9pt;height:14.4pt" o:ole="">
                  <v:imagedata r:id="rId207" o:title=""/>
                </v:shape>
                <o:OLEObject Type="Embed" ProgID="Equation.DSMT4" ShapeID="_x0000_i1119" DrawAspect="Content" ObjectID="_1745331344" r:id="rId208"/>
              </w:object>
            </w:r>
          </w:p>
        </w:tc>
        <w:tc>
          <w:tcPr>
            <w:tcW w:w="4122" w:type="pct"/>
            <w:gridSpan w:val="2"/>
            <w:shd w:val="clear" w:color="auto" w:fill="auto"/>
            <w:vAlign w:val="center"/>
          </w:tcPr>
          <w:p w14:paraId="248C3847" w14:textId="77777777" w:rsidR="00B434C4" w:rsidRPr="00525C3A" w:rsidRDefault="00382A51" w:rsidP="00182BCD">
            <w:pPr>
              <w:pStyle w:val="ConsPlusNormal"/>
              <w:widowControl/>
              <w:ind w:left="-107" w:firstLine="0"/>
              <w:jc w:val="both"/>
            </w:pPr>
            <w:r>
              <w:t>–</w:t>
            </w:r>
            <w:r>
              <w:rPr>
                <w:lang w:val="en-US"/>
              </w:rPr>
              <w:t> </w:t>
            </w:r>
            <w:r w:rsidRPr="00382A51">
              <w:t>потребительские свойства в начале первого ремонтного цикла ДТС, принимаются равными единице;</w:t>
            </w:r>
          </w:p>
        </w:tc>
      </w:tr>
      <w:tr w:rsidR="00B434C4" w:rsidRPr="00525C3A" w14:paraId="718E39B9" w14:textId="77777777" w:rsidTr="00182BCD">
        <w:tblPrEx>
          <w:tblCellMar>
            <w:left w:w="108" w:type="dxa"/>
            <w:right w:w="108" w:type="dxa"/>
          </w:tblCellMar>
        </w:tblPrEx>
        <w:trPr>
          <w:gridBefore w:val="1"/>
          <w:wBefore w:w="213" w:type="pct"/>
        </w:trPr>
        <w:tc>
          <w:tcPr>
            <w:tcW w:w="223" w:type="pct"/>
            <w:shd w:val="clear" w:color="auto" w:fill="auto"/>
          </w:tcPr>
          <w:p w14:paraId="6A308D1F" w14:textId="77777777" w:rsidR="00B434C4" w:rsidRPr="00525C3A" w:rsidRDefault="00B434C4" w:rsidP="00182BCD">
            <w:pPr>
              <w:pStyle w:val="ConsPlusNormal"/>
              <w:widowControl/>
              <w:ind w:firstLine="0"/>
              <w:jc w:val="both"/>
            </w:pPr>
          </w:p>
        </w:tc>
        <w:tc>
          <w:tcPr>
            <w:tcW w:w="442" w:type="pct"/>
            <w:shd w:val="clear" w:color="auto" w:fill="auto"/>
          </w:tcPr>
          <w:p w14:paraId="63A2D8B1" w14:textId="77777777" w:rsidR="00B434C4" w:rsidRPr="00525C3A" w:rsidRDefault="00382A51" w:rsidP="00182BCD">
            <w:pPr>
              <w:pStyle w:val="ConsPlusNormal"/>
              <w:widowControl/>
              <w:ind w:left="-107" w:firstLine="0"/>
              <w:jc w:val="both"/>
              <w:rPr>
                <w:i/>
              </w:rPr>
            </w:pPr>
            <w:r w:rsidRPr="00245C16">
              <w:rPr>
                <w:i/>
                <w:iCs/>
                <w:position w:val="-14"/>
              </w:rPr>
              <w:object w:dxaOrig="660" w:dyaOrig="380" w14:anchorId="6298052A">
                <v:shape id="_x0000_i1120" type="#_x0000_t75" style="width:33.2pt;height:19.4pt" o:ole="">
                  <v:imagedata r:id="rId209" o:title=""/>
                </v:shape>
                <o:OLEObject Type="Embed" ProgID="Equation.DSMT4" ShapeID="_x0000_i1120" DrawAspect="Content" ObjectID="_1745331345" r:id="rId210"/>
              </w:object>
            </w:r>
          </w:p>
        </w:tc>
        <w:tc>
          <w:tcPr>
            <w:tcW w:w="4122" w:type="pct"/>
            <w:gridSpan w:val="2"/>
            <w:shd w:val="clear" w:color="auto" w:fill="auto"/>
            <w:vAlign w:val="center"/>
          </w:tcPr>
          <w:p w14:paraId="795FF6DB" w14:textId="77777777" w:rsidR="00B434C4" w:rsidRPr="00525C3A" w:rsidRDefault="00382A51" w:rsidP="00182BCD">
            <w:pPr>
              <w:pStyle w:val="ConsPlusNormal"/>
              <w:widowControl/>
              <w:ind w:left="-107" w:firstLine="0"/>
              <w:jc w:val="both"/>
            </w:pPr>
            <w:r w:rsidRPr="00382A51">
              <w:t>– потребительские свойства ДТС после проведения последнего капитального ремонта, доли.</w:t>
            </w:r>
          </w:p>
        </w:tc>
      </w:tr>
    </w:tbl>
    <w:p w14:paraId="78496C4F" w14:textId="77777777" w:rsidR="00B434C4" w:rsidRPr="00BE17AD" w:rsidRDefault="00B434C4" w:rsidP="008955F0">
      <w:pPr>
        <w:pStyle w:val="newncpi"/>
        <w:ind w:firstLine="426"/>
        <w:rPr>
          <w:rFonts w:ascii="Arial" w:hAnsi="Arial" w:cs="Arial"/>
          <w:sz w:val="20"/>
          <w:szCs w:val="20"/>
        </w:rPr>
      </w:pPr>
    </w:p>
    <w:p w14:paraId="33CD0783" w14:textId="77777777" w:rsidR="008955F0" w:rsidRPr="00D764B1" w:rsidRDefault="008955F0" w:rsidP="008955F0">
      <w:pPr>
        <w:pStyle w:val="newncpi"/>
        <w:ind w:firstLine="426"/>
        <w:rPr>
          <w:rFonts w:ascii="Arial" w:hAnsi="Arial" w:cs="Arial"/>
          <w:sz w:val="20"/>
          <w:szCs w:val="20"/>
        </w:rPr>
      </w:pPr>
      <w:r w:rsidRPr="008955F0">
        <w:rPr>
          <w:rFonts w:ascii="Arial" w:hAnsi="Arial" w:cs="Arial"/>
          <w:sz w:val="20"/>
          <w:szCs w:val="20"/>
        </w:rPr>
        <w:t xml:space="preserve">В случае отсутствия у владельца ДТС сведений об изменении потребительских свойств после проведения последнего капитального ремонта физический износ методом ремонтного цикла </w:t>
      </w:r>
      <w:r w:rsidRPr="00D764B1">
        <w:rPr>
          <w:rFonts w:ascii="Arial" w:hAnsi="Arial" w:cs="Arial"/>
          <w:sz w:val="20"/>
          <w:szCs w:val="20"/>
        </w:rPr>
        <w:t xml:space="preserve">принимается по нормативам, приведенным в приложении </w:t>
      </w:r>
      <w:r w:rsidR="00F96C98" w:rsidRPr="00D764B1">
        <w:rPr>
          <w:rFonts w:ascii="Arial" w:hAnsi="Arial" w:cs="Arial"/>
          <w:sz w:val="20"/>
          <w:szCs w:val="20"/>
        </w:rPr>
        <w:t>М</w:t>
      </w:r>
      <w:r w:rsidRPr="00D764B1">
        <w:rPr>
          <w:rFonts w:ascii="Arial" w:hAnsi="Arial" w:cs="Arial"/>
          <w:sz w:val="20"/>
          <w:szCs w:val="20"/>
        </w:rPr>
        <w:t>.</w:t>
      </w:r>
    </w:p>
    <w:p w14:paraId="5BA60D52" w14:textId="77777777" w:rsidR="008955F0" w:rsidRPr="00D764B1" w:rsidRDefault="008955F0" w:rsidP="008955F0">
      <w:pPr>
        <w:pStyle w:val="newncpi"/>
        <w:ind w:firstLine="426"/>
        <w:rPr>
          <w:rFonts w:ascii="Arial" w:hAnsi="Arial" w:cs="Arial"/>
          <w:sz w:val="20"/>
          <w:szCs w:val="20"/>
        </w:rPr>
      </w:pPr>
      <w:r w:rsidRPr="00D764B1">
        <w:rPr>
          <w:rFonts w:ascii="Arial" w:hAnsi="Arial" w:cs="Arial"/>
          <w:sz w:val="20"/>
          <w:szCs w:val="20"/>
        </w:rPr>
        <w:t>Метод стадии ремонтного цикла рекомендуется использовать при оценке стоимости специальных ДТС с учетом особенностей конструкции, режима технической эксплуатации, восстановления ресурса в результате капитальных или иных ремонтов, реконструкции, модернизации.</w:t>
      </w:r>
    </w:p>
    <w:p w14:paraId="0C59EFBD"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Метод стадии ремонтного цикла может быть использован в комбинации с другими методами, в том числе методом нормативного износа, методом прямого расчета, методом поэлементного расчета и др.</w:t>
      </w:r>
    </w:p>
    <w:p w14:paraId="714EDD2E"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xml:space="preserve">Методика оценки износа методом стадии ремонтного цикла приведена в </w:t>
      </w:r>
      <w:r w:rsidRPr="0069086E">
        <w:rPr>
          <w:rFonts w:ascii="Arial" w:hAnsi="Arial" w:cs="Arial"/>
          <w:sz w:val="20"/>
          <w:szCs w:val="20"/>
        </w:rPr>
        <w:t>ТКП</w:t>
      </w:r>
      <w:r w:rsidRPr="008955F0">
        <w:rPr>
          <w:rFonts w:ascii="Arial" w:hAnsi="Arial" w:cs="Arial"/>
          <w:sz w:val="20"/>
          <w:szCs w:val="20"/>
        </w:rPr>
        <w:t> 52.4.01.</w:t>
      </w:r>
    </w:p>
    <w:p w14:paraId="79881E66" w14:textId="77777777" w:rsidR="008955F0" w:rsidRPr="008955F0" w:rsidRDefault="008955F0" w:rsidP="008955F0">
      <w:pPr>
        <w:pStyle w:val="underpoint"/>
        <w:spacing w:before="0" w:after="0"/>
        <w:ind w:firstLine="426"/>
        <w:rPr>
          <w:rFonts w:ascii="Arial" w:hAnsi="Arial" w:cs="Arial"/>
          <w:sz w:val="20"/>
          <w:szCs w:val="20"/>
          <w:highlight w:val="yellow"/>
        </w:rPr>
      </w:pPr>
      <w:r w:rsidRPr="008955F0">
        <w:rPr>
          <w:rFonts w:ascii="Arial" w:hAnsi="Arial" w:cs="Arial"/>
          <w:b/>
          <w:bCs/>
          <w:sz w:val="20"/>
          <w:szCs w:val="20"/>
        </w:rPr>
        <w:t>9.7.9</w:t>
      </w:r>
      <w:r w:rsidRPr="008955F0">
        <w:rPr>
          <w:rFonts w:ascii="Arial" w:hAnsi="Arial" w:cs="Arial"/>
          <w:sz w:val="20"/>
          <w:szCs w:val="20"/>
        </w:rPr>
        <w:t> Метод снижения потребительских свойств предусматривает расчет относительной величины физического износа путем суммирования относительной средневзвешенной величины снижения потребительских свойств ДТС на дату оценки по сравнению с нормативными их значениями, установленными производителем.</w:t>
      </w:r>
    </w:p>
    <w:p w14:paraId="76033672"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9.8</w:t>
      </w:r>
      <w:r w:rsidRPr="008955F0">
        <w:rPr>
          <w:rFonts w:ascii="Arial" w:hAnsi="Arial" w:cs="Arial"/>
          <w:sz w:val="20"/>
          <w:szCs w:val="20"/>
        </w:rPr>
        <w:t> Функциональный износ вызван несоответствием характеристик объекта оценки или объекта-аналога современным требованиям рынка. Функциональный износ может рассчитываться по объекту в целом и по отдельным частям ДТС. При определении функционального износа по отдельным частям объекта оценки он рассчитывается от их стоимости восстановления или стоимости замещения за минусом физического износа этих частей. Функциональный износ может рассчитываться как относительная величина, так и в денежном выражении (абсолютная величина).</w:t>
      </w:r>
    </w:p>
    <w:p w14:paraId="744CBC4E"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Функциональный износ не может быть более 100 %. Округление относительной величины функционального износа производится для:</w:t>
      </w:r>
    </w:p>
    <w:p w14:paraId="3EE0F725"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части ДТС – до 5 %;</w:t>
      </w:r>
    </w:p>
    <w:p w14:paraId="57761531"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lastRenderedPageBreak/>
        <w:t>– объекта оценки в целом – до 1 %.</w:t>
      </w:r>
    </w:p>
    <w:p w14:paraId="6817CEF7"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9.8.1</w:t>
      </w:r>
      <w:r w:rsidRPr="008955F0">
        <w:rPr>
          <w:rFonts w:ascii="Arial" w:hAnsi="Arial" w:cs="Arial"/>
          <w:sz w:val="20"/>
          <w:szCs w:val="20"/>
        </w:rPr>
        <w:t> Функциональный износ может рассчитываться следующими методами:</w:t>
      </w:r>
    </w:p>
    <w:p w14:paraId="746BD596"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сравнительным;</w:t>
      </w:r>
    </w:p>
    <w:p w14:paraId="67EDBEFF"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доходным;</w:t>
      </w:r>
    </w:p>
    <w:p w14:paraId="26C51EDF"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разделения;</w:t>
      </w:r>
    </w:p>
    <w:p w14:paraId="733E0981"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другими.</w:t>
      </w:r>
    </w:p>
    <w:p w14:paraId="2DFF986B"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9.8.1.1</w:t>
      </w:r>
      <w:r w:rsidRPr="008955F0">
        <w:rPr>
          <w:rFonts w:ascii="Arial" w:hAnsi="Arial" w:cs="Arial"/>
          <w:sz w:val="20"/>
          <w:szCs w:val="20"/>
        </w:rPr>
        <w:t> Сравнительным методом определяется функциональный износ как сумма затрат на устранение функциональных недостатков объекта оценки по сравнению с современными объектами-аналогами.</w:t>
      </w:r>
    </w:p>
    <w:p w14:paraId="418712C5"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9.8.1.2</w:t>
      </w:r>
      <w:r w:rsidRPr="008955F0">
        <w:rPr>
          <w:rFonts w:ascii="Arial" w:hAnsi="Arial" w:cs="Arial"/>
          <w:sz w:val="20"/>
          <w:szCs w:val="20"/>
        </w:rPr>
        <w:t> Доходным методом определяется функциональный износ как разница между капитализированным доходом от эксплуатации объекта оценки с функциональным износом и капитализированным доходом от эксплуатации современного объекта-аналога. Функциональный износ может определяться как настоящая стоимость потерь, вызванных избыточными эксплуатационными расходами.</w:t>
      </w:r>
    </w:p>
    <w:p w14:paraId="75E7D77F" w14:textId="77777777" w:rsidR="008955F0" w:rsidRPr="008955F0" w:rsidRDefault="008955F0" w:rsidP="008955F0">
      <w:pPr>
        <w:pStyle w:val="underpoint"/>
        <w:spacing w:before="0" w:after="0"/>
        <w:ind w:firstLine="426"/>
        <w:rPr>
          <w:rFonts w:ascii="Arial" w:hAnsi="Arial" w:cs="Arial"/>
          <w:sz w:val="20"/>
          <w:szCs w:val="20"/>
          <w:highlight w:val="yellow"/>
        </w:rPr>
      </w:pPr>
      <w:r w:rsidRPr="008955F0">
        <w:rPr>
          <w:rFonts w:ascii="Arial" w:hAnsi="Arial" w:cs="Arial"/>
          <w:b/>
          <w:bCs/>
          <w:sz w:val="20"/>
          <w:szCs w:val="20"/>
        </w:rPr>
        <w:t>9.8.1.3</w:t>
      </w:r>
      <w:r w:rsidRPr="008955F0">
        <w:rPr>
          <w:rFonts w:ascii="Arial" w:hAnsi="Arial" w:cs="Arial"/>
          <w:sz w:val="20"/>
          <w:szCs w:val="20"/>
        </w:rPr>
        <w:t> Методом разделения определяется функциональный износ путем суммирования исправимого и неисправимого функциональных износов. Функциональный износ может быть разделен на исправимый и неисправимый износ. Выбор способа расчета исправимого и (или) неисправимого функционального износа зависит от причин их возникновения. Причины возникновения исправимого и неисправимого износа приведены в 9.8.2 и 9.8.3.</w:t>
      </w:r>
    </w:p>
    <w:p w14:paraId="5A430B5C" w14:textId="77777777" w:rsidR="008955F0" w:rsidRPr="008955F0" w:rsidRDefault="008955F0" w:rsidP="008955F0">
      <w:pPr>
        <w:pStyle w:val="underpoint"/>
        <w:spacing w:before="0" w:after="0"/>
        <w:ind w:firstLine="426"/>
        <w:rPr>
          <w:rFonts w:ascii="Arial" w:hAnsi="Arial" w:cs="Arial"/>
          <w:sz w:val="20"/>
          <w:szCs w:val="20"/>
        </w:rPr>
      </w:pPr>
      <w:bookmarkStart w:id="39" w:name="a75"/>
      <w:bookmarkEnd w:id="39"/>
      <w:r w:rsidRPr="008955F0">
        <w:rPr>
          <w:rFonts w:ascii="Arial" w:hAnsi="Arial" w:cs="Arial"/>
          <w:b/>
          <w:bCs/>
          <w:sz w:val="20"/>
          <w:szCs w:val="20"/>
        </w:rPr>
        <w:t>9.8.2</w:t>
      </w:r>
      <w:r w:rsidRPr="008955F0">
        <w:rPr>
          <w:rFonts w:ascii="Arial" w:hAnsi="Arial" w:cs="Arial"/>
          <w:sz w:val="20"/>
          <w:szCs w:val="20"/>
        </w:rPr>
        <w:t> Исправимый функциональный износ подразделяется на недостатки, требующие:</w:t>
      </w:r>
    </w:p>
    <w:p w14:paraId="5917BBBC"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добавления (установки) отдельных частей, которые являются обязательными для выпускаемых современных объектов-аналогов (далее – добавление частей, которые должны быть);</w:t>
      </w:r>
    </w:p>
    <w:p w14:paraId="7E8A0A0A"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замены и (или) модернизации отдельных частей, не отвечающих современным стандартам (далее – замена и (или) модернизация);</w:t>
      </w:r>
    </w:p>
    <w:p w14:paraId="10B00D4F"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устранения сверхулучшений.</w:t>
      </w:r>
    </w:p>
    <w:p w14:paraId="4CFB43EC"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9.8.2.1</w:t>
      </w:r>
      <w:r w:rsidRPr="008955F0">
        <w:rPr>
          <w:rFonts w:ascii="Arial" w:hAnsi="Arial" w:cs="Arial"/>
          <w:sz w:val="20"/>
          <w:szCs w:val="20"/>
        </w:rPr>
        <w:t> Исправимый функциональный износ, вызванный необходимостью установки дополнительных частей ДТС, рассчитывается как разность стоимости установки части ДТС на месте и стоимости установки этой части ДТС на предприятии-изготовителе в момент создания.</w:t>
      </w:r>
    </w:p>
    <w:p w14:paraId="5E69A5BA"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9.8.2.2</w:t>
      </w:r>
      <w:r w:rsidRPr="008955F0">
        <w:rPr>
          <w:rFonts w:ascii="Arial" w:hAnsi="Arial" w:cs="Arial"/>
          <w:sz w:val="20"/>
          <w:szCs w:val="20"/>
        </w:rPr>
        <w:t> Исправимый функциональный износ, вызванный необходимостью замены и (или) модернизации отдельных частей ДТС, рассчитывается как стоимость существующих частей ДТС за вычетом их физического износа и стоимости возврата материалов плюс стоимость замены, снятия (демонтажа), установки (монтажа) новых частей ДТС.</w:t>
      </w:r>
    </w:p>
    <w:p w14:paraId="1607A71E"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Если отсутствуют данные о стоимости замены, снятия (демонтажа), установки (монтажа) частей, их величина может быть определена в процентах от стоимости ДТС.</w:t>
      </w:r>
    </w:p>
    <w:p w14:paraId="3EA2D582" w14:textId="77777777" w:rsidR="008955F0" w:rsidRPr="008955F0" w:rsidRDefault="008955F0" w:rsidP="008955F0">
      <w:pPr>
        <w:pStyle w:val="newncpi"/>
        <w:ind w:firstLine="426"/>
        <w:rPr>
          <w:rFonts w:ascii="Arial" w:hAnsi="Arial" w:cs="Arial"/>
          <w:sz w:val="20"/>
          <w:szCs w:val="20"/>
          <w:highlight w:val="yellow"/>
        </w:rPr>
      </w:pPr>
      <w:r w:rsidRPr="008955F0">
        <w:rPr>
          <w:rFonts w:ascii="Arial" w:hAnsi="Arial" w:cs="Arial"/>
          <w:sz w:val="20"/>
          <w:szCs w:val="20"/>
        </w:rPr>
        <w:t xml:space="preserve">Затраты на замену, снятие (демонтаж), установку (монтаж) частей ДТС могут быть приравнены к ремонту невысокого уровня сложности, величина </w:t>
      </w:r>
      <w:r w:rsidRPr="0076126A">
        <w:rPr>
          <w:rFonts w:ascii="Arial" w:hAnsi="Arial" w:cs="Arial"/>
          <w:sz w:val="20"/>
          <w:szCs w:val="20"/>
        </w:rPr>
        <w:t xml:space="preserve">которого может приниматься до 10 % от стоимости восстановления или стоимости замещения оценки или рыночной стоимости нового ДТС. Удельный вес основных частей ДТС определяется в соответствии с </w:t>
      </w:r>
      <w:r w:rsidRPr="0069086E">
        <w:rPr>
          <w:rFonts w:ascii="Arial" w:hAnsi="Arial" w:cs="Arial"/>
          <w:sz w:val="20"/>
          <w:szCs w:val="20"/>
        </w:rPr>
        <w:t xml:space="preserve">приложением </w:t>
      </w:r>
      <w:r w:rsidR="0076126A" w:rsidRPr="0069086E">
        <w:rPr>
          <w:rFonts w:ascii="Arial" w:hAnsi="Arial" w:cs="Arial"/>
          <w:sz w:val="20"/>
          <w:szCs w:val="20"/>
        </w:rPr>
        <w:t>Л</w:t>
      </w:r>
      <w:r w:rsidRPr="0076126A">
        <w:rPr>
          <w:rFonts w:ascii="Arial" w:hAnsi="Arial" w:cs="Arial"/>
          <w:sz w:val="20"/>
          <w:szCs w:val="20"/>
        </w:rPr>
        <w:t>.</w:t>
      </w:r>
    </w:p>
    <w:p w14:paraId="07E5AB21"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9.8.2.3</w:t>
      </w:r>
      <w:r w:rsidRPr="008955F0">
        <w:rPr>
          <w:rFonts w:ascii="Arial" w:hAnsi="Arial" w:cs="Arial"/>
          <w:sz w:val="20"/>
          <w:szCs w:val="20"/>
        </w:rPr>
        <w:t> Исправимый функциональный износ, вызванный необходимостью устранения сверхулучшений, рассчитывается как его стоимость восстановления или стоимость замещения за вычетом их физического износа и стоимости возврата материалов плюс стоимость снятия (демонтажа) сверхулучшений.</w:t>
      </w:r>
    </w:p>
    <w:p w14:paraId="10E2CEBB"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9.8.3</w:t>
      </w:r>
      <w:r w:rsidRPr="008955F0">
        <w:rPr>
          <w:rFonts w:ascii="Arial" w:hAnsi="Arial" w:cs="Arial"/>
          <w:sz w:val="20"/>
          <w:szCs w:val="20"/>
        </w:rPr>
        <w:t> Причинами неисправимого функционального износа могут быть недостатки, вызванные:</w:t>
      </w:r>
    </w:p>
    <w:p w14:paraId="6821A92F"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позициями, не включенными в стоимость, но которые должны быть в соответствии с требованиями действующих ТНПА и требованиями потребителей (далее – отсутствующие части ДТС);</w:t>
      </w:r>
    </w:p>
    <w:p w14:paraId="6E645453"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позициями, включенными в стоимость, но которых в соответствии с требованиями действующих ТНПА быть не должно (далее – части ДТС, которые должны быть исключены из стоимости);</w:t>
      </w:r>
    </w:p>
    <w:p w14:paraId="1A03F5B5"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наличием сверхулучшений.</w:t>
      </w:r>
    </w:p>
    <w:p w14:paraId="24F5D67B"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9.8.3.1</w:t>
      </w:r>
      <w:r w:rsidRPr="008955F0">
        <w:rPr>
          <w:rFonts w:ascii="Arial" w:hAnsi="Arial" w:cs="Arial"/>
          <w:sz w:val="20"/>
          <w:szCs w:val="20"/>
        </w:rPr>
        <w:t> Неисправимый функциональный износ от отсутствующих частей ДТС может рассчитываться как разница капитализированной потери чистого операционного дохода ДТС за счет отсутствия частей ДТС и стоимости восстановления или стоимости замещения этих частей с учетом их установки (монтажа).</w:t>
      </w:r>
    </w:p>
    <w:p w14:paraId="0631E93B"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9.8.3.2</w:t>
      </w:r>
      <w:r w:rsidRPr="008955F0">
        <w:rPr>
          <w:rFonts w:ascii="Arial" w:hAnsi="Arial" w:cs="Arial"/>
          <w:sz w:val="20"/>
          <w:szCs w:val="20"/>
        </w:rPr>
        <w:t xml:space="preserve"> Неисправимый функциональный износ, вызванный частями ДТС, которые должны быть исключены из стоимости ДТС, может рассчитываться как капитализированная потеря чистого операционного дохода при использовании старой части ДТС минус стоимость новой заменяемой </w:t>
      </w:r>
      <w:r w:rsidRPr="008955F0">
        <w:rPr>
          <w:rFonts w:ascii="Arial" w:hAnsi="Arial" w:cs="Arial"/>
          <w:sz w:val="20"/>
          <w:szCs w:val="20"/>
        </w:rPr>
        <w:lastRenderedPageBreak/>
        <w:t>части ДТС плюс стоимость старой части ДТС. Неисправимый функциональный износ, вызванный частями ДТС, которые должны быть исключены из стоимости ДТС, может рассчитываться, если замена или модернизация частей ДТС является нецелесообразной.</w:t>
      </w:r>
    </w:p>
    <w:p w14:paraId="43CD26EB"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9.8.3.3</w:t>
      </w:r>
      <w:r w:rsidRPr="008955F0">
        <w:rPr>
          <w:rFonts w:ascii="Arial" w:hAnsi="Arial" w:cs="Arial"/>
          <w:sz w:val="20"/>
          <w:szCs w:val="20"/>
        </w:rPr>
        <w:t> Неисправимый функциональный износ за счет устранения сверхулучшений может определяться как их стоимость восстановления или стоимость замещения минус физический износ сверхулучшений и минус капитализированная потеря чистого операционного дохода ДТС от ликвидации сверхулучшений.</w:t>
      </w:r>
    </w:p>
    <w:p w14:paraId="305ADED6"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9.8.4</w:t>
      </w:r>
      <w:r w:rsidRPr="008955F0">
        <w:rPr>
          <w:rFonts w:ascii="Arial" w:hAnsi="Arial" w:cs="Arial"/>
          <w:sz w:val="20"/>
          <w:szCs w:val="20"/>
        </w:rPr>
        <w:t xml:space="preserve"> Функциональный износ ДТС в зависимости от причин его возникновения может рассчитываться в соответствии с </w:t>
      </w:r>
      <w:r w:rsidRPr="0069086E">
        <w:rPr>
          <w:rFonts w:ascii="Arial" w:hAnsi="Arial" w:cs="Arial"/>
          <w:sz w:val="20"/>
          <w:szCs w:val="20"/>
        </w:rPr>
        <w:t>ТКП</w:t>
      </w:r>
      <w:r w:rsidRPr="008955F0">
        <w:rPr>
          <w:rFonts w:ascii="Arial" w:hAnsi="Arial" w:cs="Arial"/>
          <w:sz w:val="20"/>
          <w:szCs w:val="20"/>
        </w:rPr>
        <w:t> 52.4.01.</w:t>
      </w:r>
    </w:p>
    <w:p w14:paraId="29238CF0" w14:textId="424FDF2E"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9.8.5</w:t>
      </w:r>
      <w:r w:rsidRPr="008955F0">
        <w:rPr>
          <w:rFonts w:ascii="Arial" w:hAnsi="Arial" w:cs="Arial"/>
          <w:sz w:val="20"/>
          <w:szCs w:val="20"/>
        </w:rPr>
        <w:t> Оценщик может использовать иные формулы для расчета исправимого или неисправимого функционального износов, если это соответствует полученной информации по объекту оценки и (или) по рынку объектов-аналогов, а также</w:t>
      </w:r>
      <w:r w:rsidR="00BF3ECB">
        <w:rPr>
          <w:rFonts w:ascii="Arial" w:hAnsi="Arial" w:cs="Arial"/>
          <w:sz w:val="20"/>
          <w:szCs w:val="20"/>
        </w:rPr>
        <w:t>,</w:t>
      </w:r>
      <w:r w:rsidRPr="008955F0">
        <w:rPr>
          <w:rFonts w:ascii="Arial" w:hAnsi="Arial" w:cs="Arial"/>
          <w:sz w:val="20"/>
          <w:szCs w:val="20"/>
        </w:rPr>
        <w:t xml:space="preserve"> если он может обосновать методику расчета.</w:t>
      </w:r>
    </w:p>
    <w:p w14:paraId="53E29AD1"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9.9</w:t>
      </w:r>
      <w:r w:rsidRPr="008955F0">
        <w:rPr>
          <w:rFonts w:ascii="Arial" w:hAnsi="Arial" w:cs="Arial"/>
          <w:sz w:val="20"/>
          <w:szCs w:val="20"/>
        </w:rPr>
        <w:t> Внешний (экономический) износ определяется после учета влияния на стоимость объекта оценки факторов, относящихся к физическому и функциональному износу. Внешний износ определяется как уменьшение стоимости объекта оценки, вызванное негативным влиянием внешних факторов на ДТС. Негативное влияние на стоимость ДТС могут оказывать экономические, природные и другие факторы (ситуация на рынке, условия финансирования, ограничения в использовании, изменения законодательства, изменения климатических условий и экологической обстановки, отсутствие элементов инфраструктуры, влияющих на стоимость объекта оценки, и др.). К внешнему износу также относится некритичный неисправимый аварийный износ ДТС, не связанный с ухудшением работоспособности, надежности и долговечности, вызвавший незначительное ухудшение внешнего вида, восстановление которого экономически нецелесообразно или технически невозможно. Внешний износ может определяться как для ДТС целиком, так и для его частей.</w:t>
      </w:r>
    </w:p>
    <w:p w14:paraId="375A36A4"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Внешний износ округляется до целого числа процентов и не может превышать 100 %.</w:t>
      </w:r>
    </w:p>
    <w:p w14:paraId="1AEF0EF1"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9.9.1</w:t>
      </w:r>
      <w:r w:rsidRPr="008955F0">
        <w:rPr>
          <w:rFonts w:ascii="Arial" w:hAnsi="Arial" w:cs="Arial"/>
          <w:sz w:val="20"/>
          <w:szCs w:val="20"/>
        </w:rPr>
        <w:t> Внешний износ может рассчитываться следующими методами:</w:t>
      </w:r>
    </w:p>
    <w:p w14:paraId="601CF377"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сравнительным;</w:t>
      </w:r>
    </w:p>
    <w:p w14:paraId="51B4F3BF"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экспертных оценок;</w:t>
      </w:r>
    </w:p>
    <w:p w14:paraId="25F7C639"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доходным;</w:t>
      </w:r>
    </w:p>
    <w:p w14:paraId="2D7C3866"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другими.</w:t>
      </w:r>
    </w:p>
    <w:p w14:paraId="118C63AB"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9.9.1.1</w:t>
      </w:r>
      <w:r w:rsidRPr="008955F0">
        <w:rPr>
          <w:rFonts w:ascii="Arial" w:hAnsi="Arial" w:cs="Arial"/>
          <w:sz w:val="20"/>
          <w:szCs w:val="20"/>
        </w:rPr>
        <w:t> Внешний износ сравнительным методом рассчитывается как разница между ценой (стоимостью) объекта-аналога, подвергшегося внешнему воздействию, и ценой (стоимостью) объекта-аналога, не подвергшегося такому же внешнему воздействию.</w:t>
      </w:r>
    </w:p>
    <w:p w14:paraId="51D85CF4"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9.9.1.2</w:t>
      </w:r>
      <w:r w:rsidRPr="008955F0">
        <w:rPr>
          <w:rFonts w:ascii="Arial" w:hAnsi="Arial" w:cs="Arial"/>
          <w:sz w:val="20"/>
          <w:szCs w:val="20"/>
        </w:rPr>
        <w:t> Внешний износ может рассчитываться методом экспертных оценок как произведение рыночной стоимости базового аналога ДТС и относительной величины внешнего износа в размере:</w:t>
      </w:r>
    </w:p>
    <w:p w14:paraId="7472E191"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2 % в год с момента снятия с производства до даты оценки, но не более 20 %;</w:t>
      </w:r>
    </w:p>
    <w:p w14:paraId="76446B36"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20 % – при прекращении выпуска частей к ДТС;</w:t>
      </w:r>
    </w:p>
    <w:p w14:paraId="39D1FA6B"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до 10 % – при установлении факта смены владельца;</w:t>
      </w:r>
    </w:p>
    <w:p w14:paraId="4780A1D4"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не более 5 % – при выявлении во время осмотра последствий ДТП или аварии и восстановления ДТС.</w:t>
      </w:r>
    </w:p>
    <w:p w14:paraId="2CCD1C61"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9.9.2</w:t>
      </w:r>
      <w:r w:rsidRPr="008955F0">
        <w:rPr>
          <w:rFonts w:ascii="Arial" w:hAnsi="Arial" w:cs="Arial"/>
          <w:sz w:val="20"/>
          <w:szCs w:val="20"/>
        </w:rPr>
        <w:t> Определение внешнего износа доходным методом оценки основано на капитализации потери дохода от двух объектов-аналогов, один из которых имеет внешний износ, либо на капитализации потери чистого операционного дохода по причине сложившегося на дату оценки более низкого уровня рыночной арендной платы.</w:t>
      </w:r>
    </w:p>
    <w:p w14:paraId="53C69153"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9.9.3</w:t>
      </w:r>
      <w:r w:rsidRPr="008955F0">
        <w:rPr>
          <w:rFonts w:ascii="Arial" w:hAnsi="Arial" w:cs="Arial"/>
          <w:sz w:val="20"/>
          <w:szCs w:val="20"/>
        </w:rPr>
        <w:t> Внешний износ может рассчитываться другими методами в зависимости от имеющейся информации (макроэкономический анализ, анализ операционной загрузки и др.), если внешний износ ДТС вызван отсутствием спроса на рынке или избытком предложения ДТС на рынке.</w:t>
      </w:r>
    </w:p>
    <w:p w14:paraId="03C20010"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9.10</w:t>
      </w:r>
      <w:r w:rsidRPr="008955F0">
        <w:rPr>
          <w:rFonts w:ascii="Arial" w:hAnsi="Arial" w:cs="Arial"/>
          <w:sz w:val="20"/>
          <w:szCs w:val="20"/>
        </w:rPr>
        <w:t> Внешнее удорожание определяется как увеличение стоимости ДТС, вызванное положительным влиянием на него внешних факторов (рыночной ситуации, изменений законодательства и других факторов). В случае отсутствия таких факторов внешнее удорожание равно нулю.</w:t>
      </w:r>
    </w:p>
    <w:p w14:paraId="4489104C"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Внешнее удорожание рассчитывается следующими методами:</w:t>
      </w:r>
    </w:p>
    <w:p w14:paraId="59430D13"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доходным;</w:t>
      </w:r>
    </w:p>
    <w:p w14:paraId="7C596718"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сравнительным;</w:t>
      </w:r>
    </w:p>
    <w:p w14:paraId="0CD4F1B8"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 другими.</w:t>
      </w:r>
    </w:p>
    <w:p w14:paraId="6049C5D5"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t>Внешнее удорожание доходным методом рассчитывается как капитализированный прирост дохода, вызванный внешним воздействием (внешними факторами).</w:t>
      </w:r>
    </w:p>
    <w:p w14:paraId="093759BE" w14:textId="77777777" w:rsidR="008955F0" w:rsidRPr="008955F0" w:rsidRDefault="008955F0" w:rsidP="008955F0">
      <w:pPr>
        <w:pStyle w:val="newncpi"/>
        <w:ind w:firstLine="426"/>
        <w:rPr>
          <w:rFonts w:ascii="Arial" w:hAnsi="Arial" w:cs="Arial"/>
          <w:sz w:val="20"/>
          <w:szCs w:val="20"/>
        </w:rPr>
      </w:pPr>
      <w:r w:rsidRPr="008955F0">
        <w:rPr>
          <w:rFonts w:ascii="Arial" w:hAnsi="Arial" w:cs="Arial"/>
          <w:sz w:val="20"/>
          <w:szCs w:val="20"/>
        </w:rPr>
        <w:lastRenderedPageBreak/>
        <w:t>Внешнее удорожание сравнительным методом рассчитывается как разница между ценой (стоимостью) объекта-аналога, имеющего внешнее воздействие, и ценой (стоимостью) объекта-аналога без такого же внешнего воздействия.</w:t>
      </w:r>
    </w:p>
    <w:p w14:paraId="2B7A8DF0"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9.11</w:t>
      </w:r>
      <w:r w:rsidRPr="008955F0">
        <w:rPr>
          <w:rFonts w:ascii="Arial" w:hAnsi="Arial" w:cs="Arial"/>
          <w:sz w:val="20"/>
          <w:szCs w:val="20"/>
        </w:rPr>
        <w:t> Рыночная стоимость объекта оценки может определяться по данным объекта оценки или объекта-аналога. Информация о стоимости объектов-аналогов может использоваться по данным первичного рынка и вторичного рынка ДТС.</w:t>
      </w:r>
    </w:p>
    <w:p w14:paraId="17A407B5"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9.11.1</w:t>
      </w:r>
      <w:r w:rsidRPr="008955F0">
        <w:rPr>
          <w:rFonts w:ascii="Arial" w:hAnsi="Arial" w:cs="Arial"/>
          <w:sz w:val="20"/>
          <w:szCs w:val="20"/>
        </w:rPr>
        <w:t> Рыночная стоимость объекта оценки может определяться как стоимость восстановления или стоимость замещения с учетом стоимости дополнительного оборудования, внешнего удорожания за минусом накопленного износа по формуле</w:t>
      </w:r>
    </w:p>
    <w:p w14:paraId="0AC8643A" w14:textId="77777777" w:rsidR="008955F0" w:rsidRPr="00BE17AD" w:rsidRDefault="008955F0" w:rsidP="008955F0">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182BCD" w:rsidRPr="00B126FD" w14:paraId="0C2F3AFA" w14:textId="77777777" w:rsidTr="00182BCD">
        <w:tc>
          <w:tcPr>
            <w:tcW w:w="4552" w:type="pct"/>
            <w:gridSpan w:val="4"/>
            <w:tcBorders>
              <w:top w:val="nil"/>
              <w:left w:val="nil"/>
              <w:bottom w:val="nil"/>
              <w:right w:val="nil"/>
            </w:tcBorders>
            <w:hideMark/>
          </w:tcPr>
          <w:p w14:paraId="44B9C4C2" w14:textId="77777777" w:rsidR="00182BCD" w:rsidRPr="005A0D9D" w:rsidRDefault="00182BCD" w:rsidP="00182BCD">
            <w:pPr>
              <w:pStyle w:val="newncpi0"/>
              <w:spacing w:before="0" w:after="0"/>
              <w:ind w:left="426"/>
              <w:jc w:val="center"/>
              <w:rPr>
                <w:rFonts w:ascii="Arial" w:hAnsi="Arial" w:cs="Arial"/>
                <w:sz w:val="20"/>
                <w:szCs w:val="20"/>
              </w:rPr>
            </w:pPr>
            <w:r w:rsidRPr="00245C16">
              <w:rPr>
                <w:i/>
                <w:iCs/>
                <w:position w:val="-14"/>
              </w:rPr>
              <w:object w:dxaOrig="2860" w:dyaOrig="380" w14:anchorId="7D0AFD70">
                <v:shape id="_x0000_i1121" type="#_x0000_t75" style="width:142.75pt;height:19.4pt" o:ole="">
                  <v:imagedata r:id="rId211" o:title=""/>
                </v:shape>
                <o:OLEObject Type="Embed" ProgID="Equation.DSMT4" ShapeID="_x0000_i1121" DrawAspect="Content" ObjectID="_1745331346" r:id="rId212"/>
              </w:object>
            </w:r>
          </w:p>
        </w:tc>
        <w:tc>
          <w:tcPr>
            <w:tcW w:w="448" w:type="pct"/>
            <w:tcBorders>
              <w:top w:val="nil"/>
              <w:left w:val="nil"/>
              <w:bottom w:val="nil"/>
              <w:right w:val="nil"/>
            </w:tcBorders>
            <w:vAlign w:val="center"/>
            <w:hideMark/>
          </w:tcPr>
          <w:p w14:paraId="25BE2F74" w14:textId="77777777" w:rsidR="00182BCD" w:rsidRPr="005A0D9D" w:rsidRDefault="00182BCD" w:rsidP="00182BCD">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2</w:t>
            </w:r>
            <w:r w:rsidR="004566FD">
              <w:rPr>
                <w:rFonts w:ascii="Arial" w:hAnsi="Arial" w:cs="Arial"/>
                <w:sz w:val="20"/>
                <w:szCs w:val="20"/>
              </w:rPr>
              <w:t>6</w:t>
            </w:r>
            <w:r w:rsidRPr="005A0D9D">
              <w:rPr>
                <w:rFonts w:ascii="Arial" w:hAnsi="Arial" w:cs="Arial"/>
                <w:sz w:val="20"/>
                <w:szCs w:val="20"/>
              </w:rPr>
              <w:t>)</w:t>
            </w:r>
          </w:p>
        </w:tc>
      </w:tr>
      <w:tr w:rsidR="00182BCD" w:rsidRPr="00B126FD" w14:paraId="16DA2719" w14:textId="77777777" w:rsidTr="00182BCD">
        <w:tblPrEx>
          <w:tblCellMar>
            <w:left w:w="108" w:type="dxa"/>
            <w:right w:w="108" w:type="dxa"/>
          </w:tblCellMar>
        </w:tblPrEx>
        <w:trPr>
          <w:gridBefore w:val="1"/>
          <w:wBefore w:w="213" w:type="pct"/>
        </w:trPr>
        <w:tc>
          <w:tcPr>
            <w:tcW w:w="223" w:type="pct"/>
            <w:shd w:val="clear" w:color="auto" w:fill="auto"/>
          </w:tcPr>
          <w:p w14:paraId="0AF64764" w14:textId="77777777" w:rsidR="00182BCD" w:rsidRPr="005A0D9D" w:rsidRDefault="00182BCD" w:rsidP="00182BCD">
            <w:pPr>
              <w:pStyle w:val="ConsPlusNormal"/>
              <w:widowControl/>
              <w:ind w:hanging="108"/>
              <w:jc w:val="both"/>
              <w:rPr>
                <w:i/>
              </w:rPr>
            </w:pPr>
            <w:r w:rsidRPr="005A0D9D">
              <w:rPr>
                <w:i/>
              </w:rPr>
              <w:t>где</w:t>
            </w:r>
          </w:p>
        </w:tc>
        <w:tc>
          <w:tcPr>
            <w:tcW w:w="442" w:type="pct"/>
            <w:shd w:val="clear" w:color="auto" w:fill="auto"/>
          </w:tcPr>
          <w:p w14:paraId="251D6E25" w14:textId="77777777" w:rsidR="00182BCD" w:rsidRPr="005A0D9D" w:rsidRDefault="00056D02" w:rsidP="00182BCD">
            <w:pPr>
              <w:pStyle w:val="ConsPlusNormal"/>
              <w:widowControl/>
              <w:ind w:left="-107" w:firstLine="0"/>
              <w:jc w:val="both"/>
              <w:rPr>
                <w:i/>
              </w:rPr>
            </w:pPr>
            <w:r w:rsidRPr="00056D02">
              <w:rPr>
                <w:i/>
                <w:iCs/>
                <w:position w:val="-6"/>
              </w:rPr>
              <w:object w:dxaOrig="240" w:dyaOrig="279" w14:anchorId="29A9A215">
                <v:shape id="_x0000_i1122" type="#_x0000_t75" style="width:11.9pt;height:14.4pt" o:ole="">
                  <v:imagedata r:id="rId213" o:title=""/>
                </v:shape>
                <o:OLEObject Type="Embed" ProgID="Equation.DSMT4" ShapeID="_x0000_i1122" DrawAspect="Content" ObjectID="_1745331347" r:id="rId214"/>
              </w:object>
            </w:r>
          </w:p>
        </w:tc>
        <w:tc>
          <w:tcPr>
            <w:tcW w:w="4122" w:type="pct"/>
            <w:gridSpan w:val="2"/>
            <w:shd w:val="clear" w:color="auto" w:fill="auto"/>
            <w:vAlign w:val="center"/>
          </w:tcPr>
          <w:p w14:paraId="7517385C" w14:textId="77777777" w:rsidR="00182BCD" w:rsidRPr="005A0D9D" w:rsidRDefault="00056D02" w:rsidP="00182BCD">
            <w:pPr>
              <w:pStyle w:val="ConsPlusNormal"/>
              <w:widowControl/>
              <w:ind w:left="-107" w:firstLine="0"/>
              <w:jc w:val="both"/>
            </w:pPr>
            <w:r w:rsidRPr="00056D02">
              <w:t>– рыночная стоимость ДТС, д.е.;</w:t>
            </w:r>
          </w:p>
        </w:tc>
      </w:tr>
      <w:tr w:rsidR="00182BCD" w:rsidRPr="00B126FD" w14:paraId="73CE8C55" w14:textId="77777777" w:rsidTr="00182BCD">
        <w:tblPrEx>
          <w:tblCellMar>
            <w:left w:w="108" w:type="dxa"/>
            <w:right w:w="108" w:type="dxa"/>
          </w:tblCellMar>
        </w:tblPrEx>
        <w:trPr>
          <w:gridBefore w:val="1"/>
          <w:wBefore w:w="213" w:type="pct"/>
        </w:trPr>
        <w:tc>
          <w:tcPr>
            <w:tcW w:w="223" w:type="pct"/>
            <w:shd w:val="clear" w:color="auto" w:fill="auto"/>
          </w:tcPr>
          <w:p w14:paraId="4A1A9F5B" w14:textId="77777777" w:rsidR="00182BCD" w:rsidRPr="005A0D9D" w:rsidRDefault="00182BCD" w:rsidP="00182BCD">
            <w:pPr>
              <w:pStyle w:val="ConsPlusNormal"/>
              <w:widowControl/>
              <w:ind w:firstLine="0"/>
              <w:jc w:val="both"/>
            </w:pPr>
          </w:p>
        </w:tc>
        <w:tc>
          <w:tcPr>
            <w:tcW w:w="442" w:type="pct"/>
            <w:shd w:val="clear" w:color="auto" w:fill="auto"/>
          </w:tcPr>
          <w:p w14:paraId="7A604584" w14:textId="77777777" w:rsidR="00182BCD" w:rsidRPr="005A0D9D" w:rsidRDefault="00056D02" w:rsidP="00182BCD">
            <w:pPr>
              <w:pStyle w:val="ConsPlusNormal"/>
              <w:widowControl/>
              <w:ind w:left="-107" w:firstLine="0"/>
              <w:jc w:val="both"/>
              <w:rPr>
                <w:i/>
              </w:rPr>
            </w:pPr>
            <w:r w:rsidRPr="00245C16">
              <w:rPr>
                <w:i/>
                <w:iCs/>
                <w:position w:val="-12"/>
              </w:rPr>
              <w:object w:dxaOrig="740" w:dyaOrig="360" w14:anchorId="6BBBC4C9">
                <v:shape id="_x0000_i1123" type="#_x0000_t75" style="width:36.95pt;height:18.15pt" o:ole="">
                  <v:imagedata r:id="rId215" o:title=""/>
                </v:shape>
                <o:OLEObject Type="Embed" ProgID="Equation.DSMT4" ShapeID="_x0000_i1123" DrawAspect="Content" ObjectID="_1745331348" r:id="rId216"/>
              </w:object>
            </w:r>
          </w:p>
        </w:tc>
        <w:tc>
          <w:tcPr>
            <w:tcW w:w="4122" w:type="pct"/>
            <w:gridSpan w:val="2"/>
            <w:shd w:val="clear" w:color="auto" w:fill="auto"/>
            <w:vAlign w:val="center"/>
          </w:tcPr>
          <w:p w14:paraId="5A57C287" w14:textId="77777777" w:rsidR="00182BCD" w:rsidRPr="005A0D9D" w:rsidRDefault="00056D02" w:rsidP="00182BCD">
            <w:pPr>
              <w:pStyle w:val="ConsPlusNormal"/>
              <w:widowControl/>
              <w:ind w:left="-107" w:firstLine="0"/>
              <w:jc w:val="both"/>
            </w:pPr>
            <w:r w:rsidRPr="00056D02">
              <w:t>– стоимость восстановления или стоимость замещения ДТС, д.е.;</w:t>
            </w:r>
          </w:p>
        </w:tc>
      </w:tr>
      <w:tr w:rsidR="00182BCD" w:rsidRPr="00B126FD" w14:paraId="635748A8" w14:textId="77777777" w:rsidTr="00182BCD">
        <w:tblPrEx>
          <w:tblCellMar>
            <w:left w:w="108" w:type="dxa"/>
            <w:right w:w="108" w:type="dxa"/>
          </w:tblCellMar>
        </w:tblPrEx>
        <w:trPr>
          <w:gridBefore w:val="1"/>
          <w:wBefore w:w="213" w:type="pct"/>
          <w:trHeight w:val="80"/>
        </w:trPr>
        <w:tc>
          <w:tcPr>
            <w:tcW w:w="223" w:type="pct"/>
            <w:shd w:val="clear" w:color="auto" w:fill="auto"/>
          </w:tcPr>
          <w:p w14:paraId="55EA8A2B" w14:textId="77777777" w:rsidR="00182BCD" w:rsidRPr="005A0D9D" w:rsidRDefault="00182BCD" w:rsidP="00182BCD">
            <w:pPr>
              <w:pStyle w:val="ConsPlusNormal"/>
              <w:widowControl/>
              <w:ind w:firstLine="0"/>
              <w:jc w:val="both"/>
            </w:pPr>
          </w:p>
        </w:tc>
        <w:tc>
          <w:tcPr>
            <w:tcW w:w="442" w:type="pct"/>
            <w:shd w:val="clear" w:color="auto" w:fill="auto"/>
          </w:tcPr>
          <w:p w14:paraId="21C3860A" w14:textId="77777777" w:rsidR="00182BCD" w:rsidRPr="005A0D9D" w:rsidRDefault="00056D02" w:rsidP="00182BCD">
            <w:pPr>
              <w:pStyle w:val="ConsPlusNormal"/>
              <w:widowControl/>
              <w:ind w:left="-107" w:firstLine="0"/>
              <w:jc w:val="both"/>
              <w:rPr>
                <w:i/>
                <w:iCs/>
              </w:rPr>
            </w:pPr>
            <w:r w:rsidRPr="00245C16">
              <w:rPr>
                <w:i/>
                <w:iCs/>
                <w:position w:val="-12"/>
              </w:rPr>
              <w:object w:dxaOrig="440" w:dyaOrig="360" w14:anchorId="1D7945F6">
                <v:shape id="_x0000_i1124" type="#_x0000_t75" style="width:21.9pt;height:18.15pt" o:ole="">
                  <v:imagedata r:id="rId217" o:title=""/>
                </v:shape>
                <o:OLEObject Type="Embed" ProgID="Equation.DSMT4" ShapeID="_x0000_i1124" DrawAspect="Content" ObjectID="_1745331349" r:id="rId218"/>
              </w:object>
            </w:r>
          </w:p>
        </w:tc>
        <w:tc>
          <w:tcPr>
            <w:tcW w:w="4122" w:type="pct"/>
            <w:gridSpan w:val="2"/>
            <w:shd w:val="clear" w:color="auto" w:fill="auto"/>
            <w:vAlign w:val="center"/>
          </w:tcPr>
          <w:p w14:paraId="64F9EF1E" w14:textId="77777777" w:rsidR="00182BCD" w:rsidRPr="005A0D9D" w:rsidRDefault="00056D02" w:rsidP="00182BCD">
            <w:pPr>
              <w:pStyle w:val="ConsPlusNormal"/>
              <w:widowControl/>
              <w:ind w:left="-107" w:firstLine="0"/>
              <w:jc w:val="both"/>
            </w:pPr>
            <w:r w:rsidRPr="00056D02">
              <w:t>– стоимость дополнительного оборудования, д.е.;</w:t>
            </w:r>
          </w:p>
        </w:tc>
      </w:tr>
      <w:tr w:rsidR="00182BCD" w:rsidRPr="007645E9" w14:paraId="59BCCB6E" w14:textId="77777777" w:rsidTr="00182BCD">
        <w:tblPrEx>
          <w:tblCellMar>
            <w:left w:w="108" w:type="dxa"/>
            <w:right w:w="108" w:type="dxa"/>
          </w:tblCellMar>
        </w:tblPrEx>
        <w:trPr>
          <w:gridBefore w:val="1"/>
          <w:wBefore w:w="213" w:type="pct"/>
          <w:trHeight w:val="80"/>
        </w:trPr>
        <w:tc>
          <w:tcPr>
            <w:tcW w:w="223" w:type="pct"/>
            <w:shd w:val="clear" w:color="auto" w:fill="auto"/>
          </w:tcPr>
          <w:p w14:paraId="268B516A" w14:textId="77777777" w:rsidR="00182BCD" w:rsidRPr="005A0D9D" w:rsidRDefault="00182BCD" w:rsidP="00182BCD">
            <w:pPr>
              <w:pStyle w:val="ConsPlusNormal"/>
              <w:widowControl/>
              <w:ind w:firstLine="0"/>
              <w:jc w:val="both"/>
            </w:pPr>
          </w:p>
        </w:tc>
        <w:tc>
          <w:tcPr>
            <w:tcW w:w="442" w:type="pct"/>
            <w:shd w:val="clear" w:color="auto" w:fill="auto"/>
          </w:tcPr>
          <w:p w14:paraId="49BF1710" w14:textId="77777777" w:rsidR="00182BCD" w:rsidRPr="005A0D9D" w:rsidRDefault="00056D02" w:rsidP="00182BCD">
            <w:pPr>
              <w:pStyle w:val="ConsPlusNormal"/>
              <w:widowControl/>
              <w:ind w:left="-107" w:firstLine="0"/>
              <w:jc w:val="both"/>
            </w:pPr>
            <w:r w:rsidRPr="00245C16">
              <w:rPr>
                <w:i/>
                <w:iCs/>
                <w:position w:val="-12"/>
              </w:rPr>
              <w:object w:dxaOrig="480" w:dyaOrig="360" w14:anchorId="507DBA6B">
                <v:shape id="_x0000_i1125" type="#_x0000_t75" style="width:23.8pt;height:18.15pt" o:ole="">
                  <v:imagedata r:id="rId219" o:title=""/>
                </v:shape>
                <o:OLEObject Type="Embed" ProgID="Equation.DSMT4" ShapeID="_x0000_i1125" DrawAspect="Content" ObjectID="_1745331350" r:id="rId220"/>
              </w:object>
            </w:r>
          </w:p>
        </w:tc>
        <w:tc>
          <w:tcPr>
            <w:tcW w:w="4122" w:type="pct"/>
            <w:gridSpan w:val="2"/>
            <w:shd w:val="clear" w:color="auto" w:fill="auto"/>
            <w:vAlign w:val="center"/>
          </w:tcPr>
          <w:p w14:paraId="42E4AC8F" w14:textId="77777777" w:rsidR="00182BCD" w:rsidRPr="005A0D9D" w:rsidRDefault="00056D02" w:rsidP="00182BCD">
            <w:pPr>
              <w:pStyle w:val="ConsPlusNormal"/>
              <w:widowControl/>
              <w:ind w:left="-107" w:firstLine="0"/>
              <w:jc w:val="both"/>
            </w:pPr>
            <w:r w:rsidRPr="00056D02">
              <w:t>– накопленный износ ДТС, д.е.;</w:t>
            </w:r>
          </w:p>
        </w:tc>
      </w:tr>
      <w:tr w:rsidR="00056D02" w:rsidRPr="007645E9" w14:paraId="488C3C40" w14:textId="77777777" w:rsidTr="00182BCD">
        <w:tblPrEx>
          <w:tblCellMar>
            <w:left w:w="108" w:type="dxa"/>
            <w:right w:w="108" w:type="dxa"/>
          </w:tblCellMar>
        </w:tblPrEx>
        <w:trPr>
          <w:gridBefore w:val="1"/>
          <w:wBefore w:w="213" w:type="pct"/>
          <w:trHeight w:val="80"/>
        </w:trPr>
        <w:tc>
          <w:tcPr>
            <w:tcW w:w="223" w:type="pct"/>
            <w:shd w:val="clear" w:color="auto" w:fill="auto"/>
          </w:tcPr>
          <w:p w14:paraId="3AD520DD" w14:textId="77777777" w:rsidR="00056D02" w:rsidRPr="005A0D9D" w:rsidRDefault="00056D02" w:rsidP="00182BCD">
            <w:pPr>
              <w:pStyle w:val="ConsPlusNormal"/>
              <w:widowControl/>
              <w:ind w:firstLine="0"/>
              <w:jc w:val="both"/>
            </w:pPr>
          </w:p>
        </w:tc>
        <w:tc>
          <w:tcPr>
            <w:tcW w:w="442" w:type="pct"/>
            <w:shd w:val="clear" w:color="auto" w:fill="auto"/>
          </w:tcPr>
          <w:p w14:paraId="1D5A9953" w14:textId="77777777" w:rsidR="00056D02" w:rsidRPr="00245C16" w:rsidRDefault="00056D02" w:rsidP="00182BCD">
            <w:pPr>
              <w:pStyle w:val="ConsPlusNormal"/>
              <w:widowControl/>
              <w:ind w:left="-107" w:firstLine="0"/>
              <w:jc w:val="both"/>
              <w:rPr>
                <w:i/>
                <w:iCs/>
              </w:rPr>
            </w:pPr>
            <w:r w:rsidRPr="00245C16">
              <w:rPr>
                <w:i/>
                <w:iCs/>
                <w:position w:val="-14"/>
              </w:rPr>
              <w:object w:dxaOrig="320" w:dyaOrig="380" w14:anchorId="026582BA">
                <v:shape id="_x0000_i1126" type="#_x0000_t75" style="width:16.3pt;height:19.4pt" o:ole="">
                  <v:imagedata r:id="rId221" o:title=""/>
                </v:shape>
                <o:OLEObject Type="Embed" ProgID="Equation.DSMT4" ShapeID="_x0000_i1126" DrawAspect="Content" ObjectID="_1745331351" r:id="rId222"/>
              </w:object>
            </w:r>
          </w:p>
        </w:tc>
        <w:tc>
          <w:tcPr>
            <w:tcW w:w="4122" w:type="pct"/>
            <w:gridSpan w:val="2"/>
            <w:shd w:val="clear" w:color="auto" w:fill="auto"/>
            <w:vAlign w:val="center"/>
          </w:tcPr>
          <w:p w14:paraId="37B8D33A" w14:textId="77777777" w:rsidR="00056D02" w:rsidRPr="00056D02" w:rsidRDefault="00056D02" w:rsidP="00182BCD">
            <w:pPr>
              <w:pStyle w:val="ConsPlusNormal"/>
              <w:widowControl/>
              <w:ind w:left="-107" w:firstLine="0"/>
              <w:jc w:val="both"/>
            </w:pPr>
            <w:r w:rsidRPr="00056D02">
              <w:t>– внешнее удорожание ДТС, д.е.</w:t>
            </w:r>
          </w:p>
        </w:tc>
      </w:tr>
    </w:tbl>
    <w:p w14:paraId="46F03778" w14:textId="77777777" w:rsidR="00182BCD" w:rsidRPr="00056D02" w:rsidRDefault="00182BCD" w:rsidP="008955F0">
      <w:pPr>
        <w:pStyle w:val="newncpi"/>
        <w:ind w:firstLine="426"/>
        <w:rPr>
          <w:rFonts w:ascii="Arial" w:hAnsi="Arial" w:cs="Arial"/>
          <w:sz w:val="20"/>
          <w:szCs w:val="20"/>
        </w:rPr>
      </w:pPr>
    </w:p>
    <w:p w14:paraId="088CD6BB"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9.11.2</w:t>
      </w:r>
      <w:r w:rsidRPr="008955F0">
        <w:rPr>
          <w:rFonts w:ascii="Arial" w:hAnsi="Arial" w:cs="Arial"/>
          <w:sz w:val="20"/>
          <w:szCs w:val="20"/>
        </w:rPr>
        <w:t> Рыночная стоимость объекта оценки может определяться как стоимость нового ДТС с учетом стоимости дополнительного оборудования, внешнего удорожания за минусом накопленного износа по формуле</w:t>
      </w:r>
    </w:p>
    <w:p w14:paraId="1E167923" w14:textId="77777777" w:rsidR="008955F0" w:rsidRPr="00BE17AD" w:rsidRDefault="008955F0" w:rsidP="008955F0">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056D02" w:rsidRPr="00B126FD" w14:paraId="1D4DCD51" w14:textId="77777777" w:rsidTr="00AD7CBE">
        <w:tc>
          <w:tcPr>
            <w:tcW w:w="4552" w:type="pct"/>
            <w:gridSpan w:val="4"/>
            <w:tcBorders>
              <w:top w:val="nil"/>
              <w:left w:val="nil"/>
              <w:bottom w:val="nil"/>
              <w:right w:val="nil"/>
            </w:tcBorders>
            <w:hideMark/>
          </w:tcPr>
          <w:p w14:paraId="5F31E5D7" w14:textId="77777777" w:rsidR="00056D02" w:rsidRPr="005A0D9D" w:rsidRDefault="00056D02" w:rsidP="00AD7CBE">
            <w:pPr>
              <w:pStyle w:val="newncpi0"/>
              <w:spacing w:before="0" w:after="0"/>
              <w:ind w:left="426"/>
              <w:jc w:val="center"/>
              <w:rPr>
                <w:rFonts w:ascii="Arial" w:hAnsi="Arial" w:cs="Arial"/>
                <w:sz w:val="20"/>
                <w:szCs w:val="20"/>
              </w:rPr>
            </w:pPr>
            <w:r w:rsidRPr="00245C16">
              <w:rPr>
                <w:i/>
                <w:iCs/>
                <w:position w:val="-14"/>
              </w:rPr>
              <w:object w:dxaOrig="2420" w:dyaOrig="380" w14:anchorId="0B54C39C">
                <v:shape id="_x0000_i1127" type="#_x0000_t75" style="width:121.45pt;height:19.4pt" o:ole="">
                  <v:imagedata r:id="rId223" o:title=""/>
                </v:shape>
                <o:OLEObject Type="Embed" ProgID="Equation.DSMT4" ShapeID="_x0000_i1127" DrawAspect="Content" ObjectID="_1745331352" r:id="rId224"/>
              </w:object>
            </w:r>
          </w:p>
        </w:tc>
        <w:tc>
          <w:tcPr>
            <w:tcW w:w="448" w:type="pct"/>
            <w:tcBorders>
              <w:top w:val="nil"/>
              <w:left w:val="nil"/>
              <w:bottom w:val="nil"/>
              <w:right w:val="nil"/>
            </w:tcBorders>
            <w:vAlign w:val="center"/>
            <w:hideMark/>
          </w:tcPr>
          <w:p w14:paraId="184B56CE" w14:textId="77777777" w:rsidR="00056D02" w:rsidRPr="005A0D9D" w:rsidRDefault="00056D02"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2</w:t>
            </w:r>
            <w:r w:rsidR="00D037A6">
              <w:rPr>
                <w:rFonts w:ascii="Arial" w:hAnsi="Arial" w:cs="Arial"/>
                <w:sz w:val="20"/>
                <w:szCs w:val="20"/>
              </w:rPr>
              <w:t>7</w:t>
            </w:r>
            <w:r w:rsidRPr="005A0D9D">
              <w:rPr>
                <w:rFonts w:ascii="Arial" w:hAnsi="Arial" w:cs="Arial"/>
                <w:sz w:val="20"/>
                <w:szCs w:val="20"/>
              </w:rPr>
              <w:t>)</w:t>
            </w:r>
          </w:p>
        </w:tc>
      </w:tr>
      <w:tr w:rsidR="00056D02" w:rsidRPr="00B126FD" w14:paraId="0489E941" w14:textId="77777777" w:rsidTr="00AD7CBE">
        <w:tblPrEx>
          <w:tblCellMar>
            <w:left w:w="108" w:type="dxa"/>
            <w:right w:w="108" w:type="dxa"/>
          </w:tblCellMar>
        </w:tblPrEx>
        <w:trPr>
          <w:gridBefore w:val="1"/>
          <w:wBefore w:w="213" w:type="pct"/>
        </w:trPr>
        <w:tc>
          <w:tcPr>
            <w:tcW w:w="223" w:type="pct"/>
            <w:shd w:val="clear" w:color="auto" w:fill="auto"/>
          </w:tcPr>
          <w:p w14:paraId="4CCA63E8" w14:textId="77777777" w:rsidR="00056D02" w:rsidRPr="005A0D9D" w:rsidRDefault="00056D02" w:rsidP="00AD7CBE">
            <w:pPr>
              <w:pStyle w:val="ConsPlusNormal"/>
              <w:widowControl/>
              <w:ind w:hanging="108"/>
              <w:jc w:val="both"/>
              <w:rPr>
                <w:i/>
              </w:rPr>
            </w:pPr>
            <w:r w:rsidRPr="005A0D9D">
              <w:rPr>
                <w:i/>
              </w:rPr>
              <w:t>где</w:t>
            </w:r>
          </w:p>
        </w:tc>
        <w:tc>
          <w:tcPr>
            <w:tcW w:w="442" w:type="pct"/>
            <w:shd w:val="clear" w:color="auto" w:fill="auto"/>
          </w:tcPr>
          <w:p w14:paraId="0B67A010" w14:textId="77777777" w:rsidR="00056D02" w:rsidRPr="005A0D9D" w:rsidRDefault="00056D02" w:rsidP="00AD7CBE">
            <w:pPr>
              <w:pStyle w:val="ConsPlusNormal"/>
              <w:widowControl/>
              <w:ind w:left="-107" w:firstLine="0"/>
              <w:jc w:val="both"/>
              <w:rPr>
                <w:i/>
              </w:rPr>
            </w:pPr>
            <w:r w:rsidRPr="003544CF">
              <w:rPr>
                <w:position w:val="-12"/>
              </w:rPr>
              <w:object w:dxaOrig="260" w:dyaOrig="360" w14:anchorId="4DE0E754">
                <v:shape id="_x0000_i1128" type="#_x0000_t75" style="width:13.75pt;height:18.15pt" o:ole="">
                  <v:imagedata r:id="rId225" o:title=""/>
                </v:shape>
                <o:OLEObject Type="Embed" ProgID="Equation.DSMT4" ShapeID="_x0000_i1128" DrawAspect="Content" ObjectID="_1745331353" r:id="rId226"/>
              </w:object>
            </w:r>
          </w:p>
        </w:tc>
        <w:tc>
          <w:tcPr>
            <w:tcW w:w="4122" w:type="pct"/>
            <w:gridSpan w:val="2"/>
            <w:shd w:val="clear" w:color="auto" w:fill="auto"/>
            <w:vAlign w:val="center"/>
          </w:tcPr>
          <w:p w14:paraId="2174450E" w14:textId="77777777" w:rsidR="00056D02" w:rsidRPr="005A0D9D" w:rsidRDefault="00056D02" w:rsidP="00AD7CBE">
            <w:pPr>
              <w:pStyle w:val="ConsPlusNormal"/>
              <w:widowControl/>
              <w:ind w:left="-107" w:firstLine="0"/>
              <w:jc w:val="both"/>
            </w:pPr>
            <w:r w:rsidRPr="00056D02">
              <w:t>– рыночная стоимость нового ДТС, д.е.</w:t>
            </w:r>
          </w:p>
        </w:tc>
      </w:tr>
    </w:tbl>
    <w:p w14:paraId="39C61ACF" w14:textId="77777777" w:rsidR="00056D02" w:rsidRPr="00BE17AD" w:rsidRDefault="00056D02" w:rsidP="008955F0">
      <w:pPr>
        <w:pStyle w:val="underpoint"/>
        <w:spacing w:before="0" w:after="0"/>
        <w:ind w:firstLine="426"/>
        <w:rPr>
          <w:rFonts w:ascii="Arial" w:hAnsi="Arial" w:cs="Arial"/>
          <w:b/>
          <w:bCs/>
          <w:sz w:val="20"/>
          <w:szCs w:val="20"/>
        </w:rPr>
      </w:pPr>
    </w:p>
    <w:p w14:paraId="7FFF59E0"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9.11.3 </w:t>
      </w:r>
      <w:r w:rsidRPr="008955F0">
        <w:rPr>
          <w:rFonts w:ascii="Arial" w:hAnsi="Arial" w:cs="Arial"/>
          <w:sz w:val="20"/>
          <w:szCs w:val="20"/>
        </w:rPr>
        <w:t>Рыночная стоимость объекта оценки может рассчитываться по стоимости нового базового аналога ДТС на основании данных первичного рынка по формуле</w:t>
      </w:r>
    </w:p>
    <w:p w14:paraId="0227EF0C" w14:textId="77777777" w:rsidR="00E42B01" w:rsidRPr="00BE17AD" w:rsidRDefault="00E42B01" w:rsidP="00E42B01">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E42B01" w:rsidRPr="00B126FD" w14:paraId="7DC3DA67" w14:textId="77777777" w:rsidTr="00AD7CBE">
        <w:tc>
          <w:tcPr>
            <w:tcW w:w="4552" w:type="pct"/>
            <w:gridSpan w:val="4"/>
            <w:tcBorders>
              <w:top w:val="nil"/>
              <w:left w:val="nil"/>
              <w:bottom w:val="nil"/>
              <w:right w:val="nil"/>
            </w:tcBorders>
            <w:hideMark/>
          </w:tcPr>
          <w:p w14:paraId="510A5ED3" w14:textId="77777777" w:rsidR="00E42B01" w:rsidRPr="005A0D9D" w:rsidRDefault="00E42B01" w:rsidP="00AD7CBE">
            <w:pPr>
              <w:pStyle w:val="newncpi0"/>
              <w:spacing w:before="0" w:after="0"/>
              <w:ind w:left="426"/>
              <w:jc w:val="center"/>
              <w:rPr>
                <w:rFonts w:ascii="Arial" w:hAnsi="Arial" w:cs="Arial"/>
                <w:sz w:val="20"/>
                <w:szCs w:val="20"/>
              </w:rPr>
            </w:pPr>
            <w:r w:rsidRPr="003544CF">
              <w:rPr>
                <w:position w:val="-14"/>
              </w:rPr>
              <w:object w:dxaOrig="3240" w:dyaOrig="400" w14:anchorId="48176011">
                <v:shape id="_x0000_i1129" type="#_x0000_t75" style="width:162.15pt;height:20.05pt" o:ole="">
                  <v:imagedata r:id="rId227" o:title=""/>
                </v:shape>
                <o:OLEObject Type="Embed" ProgID="Equation.DSMT4" ShapeID="_x0000_i1129" DrawAspect="Content" ObjectID="_1745331354" r:id="rId228"/>
              </w:object>
            </w:r>
          </w:p>
        </w:tc>
        <w:tc>
          <w:tcPr>
            <w:tcW w:w="448" w:type="pct"/>
            <w:tcBorders>
              <w:top w:val="nil"/>
              <w:left w:val="nil"/>
              <w:bottom w:val="nil"/>
              <w:right w:val="nil"/>
            </w:tcBorders>
            <w:vAlign w:val="center"/>
            <w:hideMark/>
          </w:tcPr>
          <w:p w14:paraId="15E498BA" w14:textId="77777777" w:rsidR="00E42B01" w:rsidRPr="005A0D9D" w:rsidRDefault="00E42B01"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2</w:t>
            </w:r>
            <w:r w:rsidR="00D037A6">
              <w:rPr>
                <w:rFonts w:ascii="Arial" w:hAnsi="Arial" w:cs="Arial"/>
                <w:sz w:val="20"/>
                <w:szCs w:val="20"/>
              </w:rPr>
              <w:t>8</w:t>
            </w:r>
            <w:r w:rsidRPr="005A0D9D">
              <w:rPr>
                <w:rFonts w:ascii="Arial" w:hAnsi="Arial" w:cs="Arial"/>
                <w:sz w:val="20"/>
                <w:szCs w:val="20"/>
              </w:rPr>
              <w:t>)</w:t>
            </w:r>
          </w:p>
        </w:tc>
      </w:tr>
      <w:tr w:rsidR="00E42B01" w:rsidRPr="00B126FD" w14:paraId="5871C807" w14:textId="77777777" w:rsidTr="00AD7CBE">
        <w:tblPrEx>
          <w:tblCellMar>
            <w:left w:w="108" w:type="dxa"/>
            <w:right w:w="108" w:type="dxa"/>
          </w:tblCellMar>
        </w:tblPrEx>
        <w:trPr>
          <w:gridBefore w:val="1"/>
          <w:wBefore w:w="213" w:type="pct"/>
        </w:trPr>
        <w:tc>
          <w:tcPr>
            <w:tcW w:w="223" w:type="pct"/>
            <w:shd w:val="clear" w:color="auto" w:fill="auto"/>
          </w:tcPr>
          <w:p w14:paraId="5D9EA285" w14:textId="77777777" w:rsidR="00E42B01" w:rsidRPr="005A0D9D" w:rsidRDefault="00E42B01" w:rsidP="00AD7CBE">
            <w:pPr>
              <w:pStyle w:val="ConsPlusNormal"/>
              <w:widowControl/>
              <w:ind w:hanging="108"/>
              <w:jc w:val="both"/>
              <w:rPr>
                <w:i/>
              </w:rPr>
            </w:pPr>
            <w:r w:rsidRPr="005A0D9D">
              <w:rPr>
                <w:i/>
              </w:rPr>
              <w:t>где</w:t>
            </w:r>
          </w:p>
        </w:tc>
        <w:tc>
          <w:tcPr>
            <w:tcW w:w="442" w:type="pct"/>
            <w:shd w:val="clear" w:color="auto" w:fill="auto"/>
          </w:tcPr>
          <w:p w14:paraId="29CDA0F5" w14:textId="77777777" w:rsidR="00E42B01" w:rsidRPr="005A0D9D" w:rsidRDefault="00E42B01" w:rsidP="00AD7CBE">
            <w:pPr>
              <w:pStyle w:val="ConsPlusNormal"/>
              <w:widowControl/>
              <w:ind w:left="-107" w:firstLine="0"/>
              <w:jc w:val="both"/>
              <w:rPr>
                <w:i/>
              </w:rPr>
            </w:pPr>
            <w:r w:rsidRPr="003544CF">
              <w:rPr>
                <w:position w:val="-12"/>
              </w:rPr>
              <w:object w:dxaOrig="440" w:dyaOrig="380" w14:anchorId="43CD3F92">
                <v:shape id="_x0000_i1130" type="#_x0000_t75" style="width:21.9pt;height:19.4pt" o:ole="">
                  <v:imagedata r:id="rId229" o:title=""/>
                </v:shape>
                <o:OLEObject Type="Embed" ProgID="Equation.DSMT4" ShapeID="_x0000_i1130" DrawAspect="Content" ObjectID="_1745331355" r:id="rId230"/>
              </w:object>
            </w:r>
          </w:p>
        </w:tc>
        <w:tc>
          <w:tcPr>
            <w:tcW w:w="4122" w:type="pct"/>
            <w:gridSpan w:val="2"/>
            <w:shd w:val="clear" w:color="auto" w:fill="auto"/>
            <w:vAlign w:val="center"/>
          </w:tcPr>
          <w:p w14:paraId="50A4AC46" w14:textId="77777777" w:rsidR="00E42B01" w:rsidRPr="005A0D9D" w:rsidRDefault="00E42B01" w:rsidP="00AD7CBE">
            <w:pPr>
              <w:pStyle w:val="ConsPlusNormal"/>
              <w:widowControl/>
              <w:ind w:left="-107" w:firstLine="0"/>
              <w:jc w:val="both"/>
            </w:pPr>
            <w:r w:rsidRPr="00E42B01">
              <w:t>– рыночная стоимость нового базового аналога ДТС по данным первичного рынка, д.е.;</w:t>
            </w:r>
          </w:p>
        </w:tc>
      </w:tr>
      <w:tr w:rsidR="00E42B01" w:rsidRPr="00B126FD" w14:paraId="42245BAE" w14:textId="77777777" w:rsidTr="00AD7CBE">
        <w:tblPrEx>
          <w:tblCellMar>
            <w:left w:w="108" w:type="dxa"/>
            <w:right w:w="108" w:type="dxa"/>
          </w:tblCellMar>
        </w:tblPrEx>
        <w:trPr>
          <w:gridBefore w:val="1"/>
          <w:wBefore w:w="213" w:type="pct"/>
        </w:trPr>
        <w:tc>
          <w:tcPr>
            <w:tcW w:w="223" w:type="pct"/>
            <w:shd w:val="clear" w:color="auto" w:fill="auto"/>
          </w:tcPr>
          <w:p w14:paraId="2013A324" w14:textId="77777777" w:rsidR="00E42B01" w:rsidRPr="005A0D9D" w:rsidRDefault="00E42B01" w:rsidP="00AD7CBE">
            <w:pPr>
              <w:pStyle w:val="ConsPlusNormal"/>
              <w:widowControl/>
              <w:ind w:firstLine="0"/>
              <w:jc w:val="both"/>
            </w:pPr>
          </w:p>
        </w:tc>
        <w:tc>
          <w:tcPr>
            <w:tcW w:w="442" w:type="pct"/>
            <w:shd w:val="clear" w:color="auto" w:fill="auto"/>
          </w:tcPr>
          <w:p w14:paraId="2C665374" w14:textId="77777777" w:rsidR="00E42B01" w:rsidRPr="005A0D9D" w:rsidRDefault="00E42B01" w:rsidP="00AD7CBE">
            <w:pPr>
              <w:pStyle w:val="ConsPlusNormal"/>
              <w:widowControl/>
              <w:ind w:left="-107" w:firstLine="0"/>
              <w:jc w:val="both"/>
              <w:rPr>
                <w:i/>
              </w:rPr>
            </w:pPr>
            <w:r w:rsidRPr="003544CF">
              <w:rPr>
                <w:position w:val="-12"/>
              </w:rPr>
              <w:object w:dxaOrig="480" w:dyaOrig="380" w14:anchorId="340CA43F">
                <v:shape id="_x0000_i1131" type="#_x0000_t75" style="width:23.8pt;height:19.4pt" o:ole="">
                  <v:imagedata r:id="rId231" o:title=""/>
                </v:shape>
                <o:OLEObject Type="Embed" ProgID="Equation.DSMT4" ShapeID="_x0000_i1131" DrawAspect="Content" ObjectID="_1745331356" r:id="rId232"/>
              </w:object>
            </w:r>
          </w:p>
        </w:tc>
        <w:tc>
          <w:tcPr>
            <w:tcW w:w="4122" w:type="pct"/>
            <w:gridSpan w:val="2"/>
            <w:shd w:val="clear" w:color="auto" w:fill="auto"/>
            <w:vAlign w:val="center"/>
          </w:tcPr>
          <w:p w14:paraId="6C9C4588" w14:textId="77777777" w:rsidR="00E42B01" w:rsidRPr="005A0D9D" w:rsidRDefault="00E42B01" w:rsidP="00AD7CBE">
            <w:pPr>
              <w:pStyle w:val="ConsPlusNormal"/>
              <w:widowControl/>
              <w:ind w:left="-107" w:firstLine="0"/>
              <w:jc w:val="both"/>
            </w:pPr>
            <w:r w:rsidRPr="00E42B01">
              <w:t>– накопленный неисправимый износ объекта оценки, д.е.;</w:t>
            </w:r>
          </w:p>
        </w:tc>
      </w:tr>
      <w:tr w:rsidR="00E42B01" w:rsidRPr="00B126FD" w14:paraId="22BD856D" w14:textId="77777777" w:rsidTr="00AD7CBE">
        <w:tblPrEx>
          <w:tblCellMar>
            <w:left w:w="108" w:type="dxa"/>
            <w:right w:w="108" w:type="dxa"/>
          </w:tblCellMar>
        </w:tblPrEx>
        <w:trPr>
          <w:gridBefore w:val="1"/>
          <w:wBefore w:w="213" w:type="pct"/>
          <w:trHeight w:val="80"/>
        </w:trPr>
        <w:tc>
          <w:tcPr>
            <w:tcW w:w="223" w:type="pct"/>
            <w:shd w:val="clear" w:color="auto" w:fill="auto"/>
          </w:tcPr>
          <w:p w14:paraId="07DE03FF" w14:textId="77777777" w:rsidR="00E42B01" w:rsidRPr="005A0D9D" w:rsidRDefault="00E42B01" w:rsidP="00AD7CBE">
            <w:pPr>
              <w:pStyle w:val="ConsPlusNormal"/>
              <w:widowControl/>
              <w:ind w:firstLine="0"/>
              <w:jc w:val="both"/>
            </w:pPr>
          </w:p>
        </w:tc>
        <w:tc>
          <w:tcPr>
            <w:tcW w:w="442" w:type="pct"/>
            <w:shd w:val="clear" w:color="auto" w:fill="auto"/>
          </w:tcPr>
          <w:p w14:paraId="6B4C02AF" w14:textId="77777777" w:rsidR="00E42B01" w:rsidRPr="00E42B01" w:rsidRDefault="00E42B01" w:rsidP="00AD7CBE">
            <w:pPr>
              <w:pStyle w:val="ConsPlusNormal"/>
              <w:widowControl/>
              <w:ind w:left="-107" w:firstLine="0"/>
              <w:jc w:val="both"/>
              <w:rPr>
                <w:i/>
                <w:iCs/>
                <w:lang w:val="en-US"/>
              </w:rPr>
            </w:pPr>
            <w:r w:rsidRPr="003544CF">
              <w:rPr>
                <w:position w:val="-12"/>
              </w:rPr>
              <w:object w:dxaOrig="480" w:dyaOrig="380" w14:anchorId="6405E76A">
                <v:shape id="_x0000_i1132" type="#_x0000_t75" style="width:23.8pt;height:19.4pt" o:ole="">
                  <v:imagedata r:id="rId233" o:title=""/>
                </v:shape>
                <o:OLEObject Type="Embed" ProgID="Equation.DSMT4" ShapeID="_x0000_i1132" DrawAspect="Content" ObjectID="_1745331357" r:id="rId234"/>
              </w:object>
            </w:r>
          </w:p>
        </w:tc>
        <w:tc>
          <w:tcPr>
            <w:tcW w:w="4122" w:type="pct"/>
            <w:gridSpan w:val="2"/>
            <w:shd w:val="clear" w:color="auto" w:fill="auto"/>
            <w:vAlign w:val="center"/>
          </w:tcPr>
          <w:p w14:paraId="5E0FE47D" w14:textId="77777777" w:rsidR="00E42B01" w:rsidRPr="005A0D9D" w:rsidRDefault="00E42B01" w:rsidP="00AD7CBE">
            <w:pPr>
              <w:pStyle w:val="ConsPlusNormal"/>
              <w:widowControl/>
              <w:ind w:left="-107" w:firstLine="0"/>
              <w:jc w:val="both"/>
            </w:pPr>
            <w:r w:rsidRPr="00E42B01">
              <w:t>– накопленный исправимый износ объекта оценки, д.е.</w:t>
            </w:r>
          </w:p>
        </w:tc>
      </w:tr>
    </w:tbl>
    <w:p w14:paraId="5BB45D4B" w14:textId="77777777" w:rsidR="008955F0" w:rsidRPr="008955F0" w:rsidRDefault="008955F0" w:rsidP="008955F0">
      <w:pPr>
        <w:pStyle w:val="underpoint"/>
        <w:spacing w:before="0" w:after="0"/>
        <w:ind w:firstLine="426"/>
        <w:rPr>
          <w:rFonts w:ascii="Arial" w:hAnsi="Arial" w:cs="Arial"/>
          <w:sz w:val="20"/>
          <w:szCs w:val="20"/>
        </w:rPr>
      </w:pPr>
      <w:r w:rsidRPr="008955F0">
        <w:rPr>
          <w:rFonts w:ascii="Arial" w:hAnsi="Arial" w:cs="Arial"/>
          <w:b/>
          <w:bCs/>
          <w:sz w:val="20"/>
          <w:szCs w:val="20"/>
        </w:rPr>
        <w:t>9.11.4</w:t>
      </w:r>
      <w:r w:rsidRPr="008955F0">
        <w:rPr>
          <w:rFonts w:ascii="Arial" w:hAnsi="Arial" w:cs="Arial"/>
          <w:sz w:val="20"/>
          <w:szCs w:val="20"/>
        </w:rPr>
        <w:t> Рыночная стоимость объекта оценки может рассчитываться на основании данных вторичного рынка по формуле</w:t>
      </w:r>
    </w:p>
    <w:p w14:paraId="316BF704" w14:textId="77777777" w:rsidR="008955F0" w:rsidRPr="00F21A55" w:rsidRDefault="008955F0" w:rsidP="008955F0">
      <w:pPr>
        <w:pStyle w:val="newncpi"/>
        <w:ind w:firstLine="426"/>
        <w:rPr>
          <w:rFonts w:ascii="Arial" w:hAnsi="Arial" w:cs="Arial"/>
          <w:sz w:val="20"/>
          <w:szCs w:val="20"/>
        </w:rPr>
      </w:pPr>
      <w:r w:rsidRPr="008955F0">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505D56" w:rsidRPr="00B126FD" w14:paraId="3FB3AA14" w14:textId="77777777" w:rsidTr="00AD7CBE">
        <w:tc>
          <w:tcPr>
            <w:tcW w:w="4552" w:type="pct"/>
            <w:gridSpan w:val="4"/>
            <w:tcBorders>
              <w:top w:val="nil"/>
              <w:left w:val="nil"/>
              <w:bottom w:val="nil"/>
              <w:right w:val="nil"/>
            </w:tcBorders>
            <w:hideMark/>
          </w:tcPr>
          <w:p w14:paraId="15F01618" w14:textId="77777777" w:rsidR="00505D56" w:rsidRPr="005A0D9D" w:rsidRDefault="008C6990" w:rsidP="00AD7CBE">
            <w:pPr>
              <w:pStyle w:val="newncpi0"/>
              <w:spacing w:before="0" w:after="0"/>
              <w:ind w:left="426"/>
              <w:jc w:val="center"/>
              <w:rPr>
                <w:rFonts w:ascii="Arial" w:hAnsi="Arial" w:cs="Arial"/>
                <w:sz w:val="20"/>
                <w:szCs w:val="20"/>
              </w:rPr>
            </w:pPr>
            <w:r w:rsidRPr="003544CF">
              <w:rPr>
                <w:position w:val="-14"/>
              </w:rPr>
              <w:object w:dxaOrig="2560" w:dyaOrig="400" w14:anchorId="518BC83D">
                <v:shape id="_x0000_i1133" type="#_x0000_t75" style="width:127.7pt;height:20.05pt" o:ole="">
                  <v:imagedata r:id="rId235" o:title=""/>
                </v:shape>
                <o:OLEObject Type="Embed" ProgID="Equation.DSMT4" ShapeID="_x0000_i1133" DrawAspect="Content" ObjectID="_1745331358" r:id="rId236"/>
              </w:object>
            </w:r>
          </w:p>
        </w:tc>
        <w:tc>
          <w:tcPr>
            <w:tcW w:w="448" w:type="pct"/>
            <w:tcBorders>
              <w:top w:val="nil"/>
              <w:left w:val="nil"/>
              <w:bottom w:val="nil"/>
              <w:right w:val="nil"/>
            </w:tcBorders>
            <w:vAlign w:val="center"/>
            <w:hideMark/>
          </w:tcPr>
          <w:p w14:paraId="368C4EB1" w14:textId="77777777" w:rsidR="00505D56" w:rsidRPr="005A0D9D" w:rsidRDefault="00505D56"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2</w:t>
            </w:r>
            <w:r w:rsidR="00D037A6">
              <w:rPr>
                <w:rFonts w:ascii="Arial" w:hAnsi="Arial" w:cs="Arial"/>
                <w:sz w:val="20"/>
                <w:szCs w:val="20"/>
              </w:rPr>
              <w:t>9</w:t>
            </w:r>
            <w:r w:rsidRPr="005A0D9D">
              <w:rPr>
                <w:rFonts w:ascii="Arial" w:hAnsi="Arial" w:cs="Arial"/>
                <w:sz w:val="20"/>
                <w:szCs w:val="20"/>
              </w:rPr>
              <w:t>)</w:t>
            </w:r>
          </w:p>
        </w:tc>
      </w:tr>
      <w:tr w:rsidR="00505D56" w:rsidRPr="00B126FD" w14:paraId="7BAD0BAD" w14:textId="77777777" w:rsidTr="00AD7CBE">
        <w:tblPrEx>
          <w:tblCellMar>
            <w:left w:w="108" w:type="dxa"/>
            <w:right w:w="108" w:type="dxa"/>
          </w:tblCellMar>
        </w:tblPrEx>
        <w:trPr>
          <w:gridBefore w:val="1"/>
          <w:wBefore w:w="213" w:type="pct"/>
        </w:trPr>
        <w:tc>
          <w:tcPr>
            <w:tcW w:w="223" w:type="pct"/>
            <w:shd w:val="clear" w:color="auto" w:fill="auto"/>
          </w:tcPr>
          <w:p w14:paraId="6A908992" w14:textId="77777777" w:rsidR="00505D56" w:rsidRPr="005A0D9D" w:rsidRDefault="00505D56" w:rsidP="00AD7CBE">
            <w:pPr>
              <w:pStyle w:val="ConsPlusNormal"/>
              <w:widowControl/>
              <w:ind w:hanging="108"/>
              <w:jc w:val="both"/>
              <w:rPr>
                <w:i/>
              </w:rPr>
            </w:pPr>
            <w:r w:rsidRPr="005A0D9D">
              <w:rPr>
                <w:i/>
              </w:rPr>
              <w:t>где</w:t>
            </w:r>
          </w:p>
        </w:tc>
        <w:tc>
          <w:tcPr>
            <w:tcW w:w="442" w:type="pct"/>
            <w:shd w:val="clear" w:color="auto" w:fill="auto"/>
          </w:tcPr>
          <w:p w14:paraId="45FA8ABE" w14:textId="77777777" w:rsidR="00505D56" w:rsidRPr="005A0D9D" w:rsidRDefault="008C6990" w:rsidP="00AD7CBE">
            <w:pPr>
              <w:pStyle w:val="ConsPlusNormal"/>
              <w:widowControl/>
              <w:ind w:left="-107" w:firstLine="0"/>
              <w:jc w:val="both"/>
              <w:rPr>
                <w:i/>
              </w:rPr>
            </w:pPr>
            <w:r w:rsidRPr="008C6990">
              <w:rPr>
                <w:position w:val="-12"/>
              </w:rPr>
              <w:object w:dxaOrig="440" w:dyaOrig="380" w14:anchorId="7A8DBA3A">
                <v:shape id="_x0000_i1134" type="#_x0000_t75" style="width:21.9pt;height:19.4pt" o:ole="">
                  <v:imagedata r:id="rId237" o:title=""/>
                </v:shape>
                <o:OLEObject Type="Embed" ProgID="Equation.DSMT4" ShapeID="_x0000_i1134" DrawAspect="Content" ObjectID="_1745331359" r:id="rId238"/>
              </w:object>
            </w:r>
          </w:p>
        </w:tc>
        <w:tc>
          <w:tcPr>
            <w:tcW w:w="4122" w:type="pct"/>
            <w:gridSpan w:val="2"/>
            <w:shd w:val="clear" w:color="auto" w:fill="auto"/>
            <w:vAlign w:val="center"/>
          </w:tcPr>
          <w:p w14:paraId="37A979A9" w14:textId="77777777" w:rsidR="00505D56" w:rsidRPr="005A0D9D" w:rsidRDefault="00505D56" w:rsidP="00AD7CBE">
            <w:pPr>
              <w:pStyle w:val="ConsPlusNormal"/>
              <w:widowControl/>
              <w:ind w:left="-107" w:firstLine="0"/>
              <w:jc w:val="both"/>
            </w:pPr>
            <w:r w:rsidRPr="00056D02">
              <w:t xml:space="preserve">– рыночная стоимость </w:t>
            </w:r>
            <w:r w:rsidR="00D037A6" w:rsidRPr="00D037A6">
              <w:t>базового аналога ДТС на вторичном рынке, д.е.</w:t>
            </w:r>
          </w:p>
        </w:tc>
      </w:tr>
    </w:tbl>
    <w:p w14:paraId="38A5F066" w14:textId="77777777" w:rsidR="00264218" w:rsidRPr="00F21A55" w:rsidRDefault="00F21A55" w:rsidP="008955F0">
      <w:pPr>
        <w:pStyle w:val="underpoint"/>
        <w:spacing w:before="0" w:after="0"/>
        <w:ind w:firstLine="426"/>
        <w:rPr>
          <w:rFonts w:ascii="Arial" w:hAnsi="Arial" w:cs="Arial"/>
          <w:bCs/>
          <w:sz w:val="20"/>
          <w:szCs w:val="20"/>
        </w:rPr>
      </w:pPr>
      <w:bookmarkStart w:id="40" w:name="_Hlk119953502"/>
      <w:r w:rsidRPr="00F21A55">
        <w:rPr>
          <w:rFonts w:ascii="Arial" w:hAnsi="Arial" w:cs="Arial"/>
          <w:bCs/>
          <w:sz w:val="20"/>
          <w:szCs w:val="20"/>
        </w:rPr>
        <w:t xml:space="preserve">Рыночная стоимость базового аналога ДТС может определяться на </w:t>
      </w:r>
      <w:r w:rsidRPr="008C6990">
        <w:rPr>
          <w:rFonts w:ascii="Arial" w:hAnsi="Arial" w:cs="Arial"/>
          <w:bCs/>
          <w:sz w:val="20"/>
          <w:szCs w:val="20"/>
        </w:rPr>
        <w:t>основании 11.19.3.</w:t>
      </w:r>
    </w:p>
    <w:p w14:paraId="510438F8" w14:textId="77777777" w:rsidR="008955F0" w:rsidRPr="00727CD9" w:rsidRDefault="008955F0" w:rsidP="008955F0">
      <w:pPr>
        <w:pStyle w:val="underpoint"/>
        <w:spacing w:before="0" w:after="0"/>
        <w:ind w:firstLine="426"/>
        <w:rPr>
          <w:rFonts w:ascii="Arial" w:hAnsi="Arial" w:cs="Arial"/>
          <w:sz w:val="20"/>
          <w:szCs w:val="20"/>
        </w:rPr>
      </w:pPr>
      <w:r w:rsidRPr="00727CD9">
        <w:rPr>
          <w:rFonts w:ascii="Arial" w:hAnsi="Arial" w:cs="Arial"/>
          <w:b/>
          <w:bCs/>
          <w:sz w:val="20"/>
          <w:szCs w:val="20"/>
        </w:rPr>
        <w:t>9.12</w:t>
      </w:r>
      <w:r w:rsidRPr="00727CD9">
        <w:rPr>
          <w:rFonts w:ascii="Arial" w:hAnsi="Arial" w:cs="Arial"/>
          <w:sz w:val="20"/>
          <w:szCs w:val="20"/>
        </w:rPr>
        <w:t> </w:t>
      </w:r>
      <w:bookmarkEnd w:id="40"/>
      <w:r w:rsidRPr="00727CD9">
        <w:rPr>
          <w:rFonts w:ascii="Arial" w:hAnsi="Arial" w:cs="Arial"/>
          <w:sz w:val="20"/>
          <w:szCs w:val="20"/>
        </w:rPr>
        <w:t xml:space="preserve">Остаточная стоимость определяется как разница между первоначальной (переоцененной) стоимостью и накопленной амортизацией в соответствии с </w:t>
      </w:r>
      <w:hyperlink w:anchor="a108" w:tooltip="+" w:history="1">
        <w:r w:rsidRPr="00727CD9">
          <w:rPr>
            <w:rFonts w:ascii="Arial" w:hAnsi="Arial" w:cs="Arial"/>
            <w:sz w:val="20"/>
            <w:szCs w:val="20"/>
          </w:rPr>
          <w:t>7.5.2</w:t>
        </w:r>
      </w:hyperlink>
      <w:r w:rsidRPr="00727CD9">
        <w:rPr>
          <w:rFonts w:ascii="Arial" w:hAnsi="Arial" w:cs="Arial"/>
          <w:sz w:val="20"/>
          <w:szCs w:val="20"/>
        </w:rPr>
        <w:t>.</w:t>
      </w:r>
    </w:p>
    <w:p w14:paraId="2A0A599D" w14:textId="77777777" w:rsidR="004E6D37" w:rsidRPr="00D245A6" w:rsidRDefault="008C544C" w:rsidP="00AB47F5">
      <w:pPr>
        <w:pStyle w:val="10"/>
        <w:spacing w:before="220" w:after="160"/>
        <w:ind w:firstLine="397"/>
      </w:pPr>
      <w:r w:rsidRPr="00D245A6">
        <w:t>1</w:t>
      </w:r>
      <w:r w:rsidR="00940852">
        <w:rPr>
          <w:lang w:val="ru-RU"/>
        </w:rPr>
        <w:t>0</w:t>
      </w:r>
      <w:r w:rsidRPr="00D245A6">
        <w:t xml:space="preserve"> </w:t>
      </w:r>
      <w:r w:rsidR="004E6D37" w:rsidRPr="00D245A6">
        <w:t>Доходный метод оценки</w:t>
      </w:r>
      <w:r w:rsidR="00940852" w:rsidRPr="00940852">
        <w:t>. Методы расчета стоимости</w:t>
      </w:r>
    </w:p>
    <w:p w14:paraId="6A1C9581"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10.1</w:t>
      </w:r>
      <w:r w:rsidRPr="00940852">
        <w:rPr>
          <w:rFonts w:ascii="Arial" w:hAnsi="Arial" w:cs="Arial"/>
          <w:sz w:val="20"/>
          <w:szCs w:val="20"/>
        </w:rPr>
        <w:t> Процедура оценки ДТС доходным методом оценки предусматривает следующие этапы:</w:t>
      </w:r>
    </w:p>
    <w:p w14:paraId="65A05BEA"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а) сбор и анализ информации;</w:t>
      </w:r>
    </w:p>
    <w:p w14:paraId="53F308FB"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б) выбор метода расчета стоимости;</w:t>
      </w:r>
    </w:p>
    <w:p w14:paraId="2DAC7162"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в) расчет потенциального (действительного) валового дохода или расчет годового чистого операционного дохода;</w:t>
      </w:r>
    </w:p>
    <w:p w14:paraId="4B867B2B" w14:textId="77777777" w:rsidR="00940852" w:rsidRPr="00940852" w:rsidRDefault="00940852" w:rsidP="00940852">
      <w:pPr>
        <w:pStyle w:val="newncpi"/>
        <w:ind w:firstLine="426"/>
        <w:rPr>
          <w:rFonts w:ascii="Arial" w:hAnsi="Arial" w:cs="Arial"/>
          <w:sz w:val="20"/>
          <w:szCs w:val="20"/>
        </w:rPr>
      </w:pPr>
      <w:bookmarkStart w:id="41" w:name="a145"/>
      <w:bookmarkEnd w:id="41"/>
      <w:r w:rsidRPr="00940852">
        <w:rPr>
          <w:rFonts w:ascii="Arial" w:hAnsi="Arial" w:cs="Arial"/>
          <w:sz w:val="20"/>
          <w:szCs w:val="20"/>
        </w:rPr>
        <w:t>г) составление моделей прогноза;</w:t>
      </w:r>
    </w:p>
    <w:p w14:paraId="012FEDCD"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lastRenderedPageBreak/>
        <w:t>д) определение общего коэффициента капитализации или нормы дисконтирования, или мультипликатора валового дохода;</w:t>
      </w:r>
    </w:p>
    <w:p w14:paraId="26C28866"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е) определение итоговой стоимости объекта оценки.</w:t>
      </w:r>
    </w:p>
    <w:p w14:paraId="0FF76A01"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xml:space="preserve">Если выбранный метод расчета стоимости не предусматривает составление моделей прогноза, </w:t>
      </w:r>
      <w:hyperlink w:anchor="a145" w:tooltip="+" w:history="1">
        <w:r w:rsidRPr="00940852">
          <w:rPr>
            <w:rFonts w:ascii="Arial" w:hAnsi="Arial" w:cs="Arial"/>
            <w:sz w:val="20"/>
            <w:szCs w:val="20"/>
          </w:rPr>
          <w:t>перечисление г)</w:t>
        </w:r>
      </w:hyperlink>
      <w:r w:rsidRPr="00940852">
        <w:rPr>
          <w:rFonts w:ascii="Arial" w:hAnsi="Arial" w:cs="Arial"/>
          <w:sz w:val="20"/>
          <w:szCs w:val="20"/>
        </w:rPr>
        <w:t xml:space="preserve"> исключается из порядка расчета.</w:t>
      </w:r>
    </w:p>
    <w:p w14:paraId="21AA6924"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Если выбранный метод расчета стоимости предусматривает расчет дополнительных показателей, уточняющих перечисленные этапы, то он включается в процедуру оценки в соответствии с методикой их определения в выбранном методе расчета стоимости.</w:t>
      </w:r>
    </w:p>
    <w:p w14:paraId="219051D3"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w:t>
      </w:r>
      <w:r w:rsidRPr="00940852">
        <w:rPr>
          <w:rFonts w:ascii="Arial" w:hAnsi="Arial" w:cs="Arial"/>
          <w:sz w:val="20"/>
          <w:szCs w:val="20"/>
        </w:rPr>
        <w:t> Процедура сбора и анализа информации включает поиск, анализ и выбор рыночных арендных ставок по объектам-аналогам, договорной арендной платы по объекту оценки или объектам-аналогам, а также фрахтовых ставок, изучение условий договоров аренды, условий договоров на оказание услуг по перевозке, состава и величины операционных расходов и других данных.</w:t>
      </w:r>
    </w:p>
    <w:p w14:paraId="389FCF47"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sz w:val="20"/>
          <w:szCs w:val="20"/>
        </w:rPr>
        <w:t>Объекты-аналоги при выборе рыночных ставок арендной платы должны быть сопоставимы по техническим и эксплуатационным характеристикам ДТС.</w:t>
      </w:r>
    </w:p>
    <w:p w14:paraId="65DF9ACA" w14:textId="77777777" w:rsidR="00940852" w:rsidRPr="00940852" w:rsidRDefault="00940852" w:rsidP="00940852">
      <w:pPr>
        <w:pStyle w:val="underpoint"/>
        <w:spacing w:before="0" w:after="0"/>
        <w:ind w:firstLine="426"/>
        <w:rPr>
          <w:rFonts w:ascii="Arial" w:hAnsi="Arial" w:cs="Arial"/>
          <w:strike/>
          <w:sz w:val="20"/>
          <w:szCs w:val="20"/>
        </w:rPr>
      </w:pPr>
      <w:r w:rsidRPr="00940852">
        <w:rPr>
          <w:rFonts w:ascii="Arial" w:hAnsi="Arial" w:cs="Arial"/>
          <w:sz w:val="20"/>
          <w:szCs w:val="20"/>
        </w:rPr>
        <w:t>При отсутствии или недостаточности информации о рыночных ставках арендной платы по таким объектам-аналогам может определяться расчетная рыночная ставка арендной платы. При обосновании расчетной рыночной арендной платы могут использоваться договорные ставки арендной платы. Выбор ставок арендной платы по объектам-аналогам или нецелесообразность их использования для расчета потенциального валового дохода в базовом году и (или) прогнозируемого потенциального валового дохода по годам срока прогноза обосновывает оценщик.</w:t>
      </w:r>
    </w:p>
    <w:p w14:paraId="4E421E2F" w14:textId="7701806D"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10.3</w:t>
      </w:r>
      <w:r w:rsidRPr="00940852">
        <w:rPr>
          <w:rFonts w:ascii="Arial" w:hAnsi="Arial" w:cs="Arial"/>
          <w:sz w:val="20"/>
          <w:szCs w:val="20"/>
        </w:rPr>
        <w:t> Выбор метода расчета стоимости зависит от типа и состава объекта оценки, результатов сбора и анализа информации по объектам-аналогам и объекту оценки. Определение итоговой стоимости объекта оценки доходным методом оценки может производит</w:t>
      </w:r>
      <w:r w:rsidR="00315847">
        <w:rPr>
          <w:rFonts w:ascii="Arial" w:hAnsi="Arial" w:cs="Arial"/>
          <w:sz w:val="20"/>
          <w:szCs w:val="20"/>
        </w:rPr>
        <w:t>ь</w:t>
      </w:r>
      <w:r w:rsidRPr="00940852">
        <w:rPr>
          <w:rFonts w:ascii="Arial" w:hAnsi="Arial" w:cs="Arial"/>
          <w:sz w:val="20"/>
          <w:szCs w:val="20"/>
        </w:rPr>
        <w:t>ся следующими методами расчета стоимости:</w:t>
      </w:r>
    </w:p>
    <w:p w14:paraId="598CD301"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прямой капитализации;</w:t>
      </w:r>
    </w:p>
    <w:p w14:paraId="0A87B6B7"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капитализации по норме отдачи (метод дисконтирования денежных потоков);</w:t>
      </w:r>
    </w:p>
    <w:p w14:paraId="13794CCC"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капитализации по норме отдачи с применением расчетных моделей;</w:t>
      </w:r>
    </w:p>
    <w:p w14:paraId="2F83D812"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валовой ренты (валового мультипликатора);</w:t>
      </w:r>
    </w:p>
    <w:p w14:paraId="7004F996"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остатка;</w:t>
      </w:r>
    </w:p>
    <w:p w14:paraId="09E7E189"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другими.</w:t>
      </w:r>
    </w:p>
    <w:p w14:paraId="1FC409EE"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10.3.1 </w:t>
      </w:r>
      <w:r w:rsidR="007047B8" w:rsidRPr="007047B8">
        <w:rPr>
          <w:rFonts w:ascii="Arial" w:hAnsi="Arial" w:cs="Arial"/>
          <w:bCs/>
          <w:sz w:val="20"/>
          <w:szCs w:val="20"/>
        </w:rPr>
        <w:t>Метод прямой капитализации является частным случаем метода капитализации по норме отдачи, при котором денежный поток не меняется или темпы его изменения постоянны, при обосновании данный метод расчета стоимости может применяться</w:t>
      </w:r>
      <w:r w:rsidR="007047B8">
        <w:rPr>
          <w:rFonts w:ascii="Arial" w:hAnsi="Arial" w:cs="Arial"/>
          <w:bCs/>
          <w:sz w:val="20"/>
          <w:szCs w:val="20"/>
        </w:rPr>
        <w:t>,</w:t>
      </w:r>
      <w:r w:rsidR="007047B8" w:rsidRPr="007047B8">
        <w:rPr>
          <w:rFonts w:ascii="Arial" w:hAnsi="Arial" w:cs="Arial"/>
          <w:bCs/>
          <w:sz w:val="20"/>
          <w:szCs w:val="20"/>
        </w:rPr>
        <w:t xml:space="preserve"> если оценка производится в условиях неопределенности</w:t>
      </w:r>
      <w:r w:rsidRPr="00940852">
        <w:rPr>
          <w:rFonts w:ascii="Arial" w:hAnsi="Arial" w:cs="Arial"/>
          <w:sz w:val="20"/>
          <w:szCs w:val="20"/>
        </w:rPr>
        <w:t>.</w:t>
      </w:r>
    </w:p>
    <w:p w14:paraId="3EBDBC0A"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10.3.2</w:t>
      </w:r>
      <w:r w:rsidRPr="00940852">
        <w:rPr>
          <w:rFonts w:ascii="Arial" w:hAnsi="Arial" w:cs="Arial"/>
          <w:sz w:val="20"/>
          <w:szCs w:val="20"/>
        </w:rPr>
        <w:t xml:space="preserve"> Метод капитализации по норме отдачи (метод дисконтирования денежных потоков) базируется на предположениях относительно ожидаемых изменений дохода и стоимости объекта </w:t>
      </w:r>
      <w:r w:rsidR="00BD3F3F">
        <w:rPr>
          <w:rFonts w:ascii="Arial" w:hAnsi="Arial" w:cs="Arial"/>
          <w:sz w:val="20"/>
          <w:szCs w:val="20"/>
        </w:rPr>
        <w:t xml:space="preserve">оценки </w:t>
      </w:r>
      <w:r w:rsidRPr="00940852">
        <w:rPr>
          <w:rFonts w:ascii="Arial" w:hAnsi="Arial" w:cs="Arial"/>
          <w:sz w:val="20"/>
          <w:szCs w:val="20"/>
        </w:rPr>
        <w:t>в течение срока прогноза, при котором итоговая стоимость определяется путем пересчета (дисконтирования) каждого будущего дохода (платежа) соответствующей нормой дисконтирования в настоящую стоимость.</w:t>
      </w:r>
    </w:p>
    <w:p w14:paraId="0FE3978A"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Метод капитализации по норме отдачи (метод дисконтирования денежных потоков) может использоваться для определения стоимости объекта оценки при наличии информации о ставках арендной платы, величине операционных расходов и коэффициентах операционного расхода или чистого операционного дохода по объекту оценки либо объектам-аналогам, возможности прогнозирования дохода и стоимости за срок прогноза.</w:t>
      </w:r>
    </w:p>
    <w:p w14:paraId="29393CAF"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10.3.3</w:t>
      </w:r>
      <w:r w:rsidRPr="00940852">
        <w:rPr>
          <w:rFonts w:ascii="Arial" w:hAnsi="Arial" w:cs="Arial"/>
          <w:sz w:val="20"/>
          <w:szCs w:val="20"/>
        </w:rPr>
        <w:t> Метод капитализации по норме отдачи с применением расчетных моделей базируется на предположении о регулярно изменяющихся потоках доходов и стоимости. Метод капитализации по норме отдачи с применением расчетных моделей может использоваться при наличии информации о ставках арендной платы, величине операционных расходов, коэффициентах операционных расходов или чистого операционного дохода по объекту оценки и (или) объектам-аналогам, об изменении дохода и стоимости в соответствии с выбранной расчетной моделью. При этом могут быть выбраны следующие расчетные модели:</w:t>
      </w:r>
    </w:p>
    <w:p w14:paraId="13D9DE38"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модели дохода;</w:t>
      </w:r>
    </w:p>
    <w:p w14:paraId="282EB940"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модели собственности;</w:t>
      </w:r>
    </w:p>
    <w:p w14:paraId="23859ADA"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ипотечно-инвестиционные модели.</w:t>
      </w:r>
    </w:p>
    <w:p w14:paraId="5792656D"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10.3.3.1 </w:t>
      </w:r>
      <w:r w:rsidRPr="00940852">
        <w:rPr>
          <w:rFonts w:ascii="Arial" w:hAnsi="Arial" w:cs="Arial"/>
          <w:sz w:val="20"/>
          <w:szCs w:val="20"/>
        </w:rPr>
        <w:t xml:space="preserve">Модели дохода применяются только к потоку дохода и используются в том случае, если предполагается, что стоимость объекта оценки остается постоянной, а доход изменяется равномерно </w:t>
      </w:r>
      <w:r w:rsidRPr="00940852">
        <w:rPr>
          <w:rFonts w:ascii="Arial" w:hAnsi="Arial" w:cs="Arial"/>
          <w:sz w:val="20"/>
          <w:szCs w:val="20"/>
        </w:rPr>
        <w:lastRenderedPageBreak/>
        <w:t>или остается постоянным. В зависимости от способа возврата капитала модели дохода могут определяться методами:</w:t>
      </w:r>
    </w:p>
    <w:p w14:paraId="2649E456"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бесконечного денежного потока;</w:t>
      </w:r>
    </w:p>
    <w:p w14:paraId="7BC973A2"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Инвуда;</w:t>
      </w:r>
    </w:p>
    <w:p w14:paraId="7A65F71F"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Хоскольда.</w:t>
      </w:r>
    </w:p>
    <w:p w14:paraId="34C66868"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Метод бесконечного денежного потока применяется в случаях, если поток дохода бесконечен или поток дохода конечен, и цена продажи ДТС равна начальной цене покупки ДТС.</w:t>
      </w:r>
    </w:p>
    <w:p w14:paraId="3AA03945"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Метод Инвуда рекомендуется применять для оценки ДТС, генерирующих постоянные потоки дохода.</w:t>
      </w:r>
    </w:p>
    <w:p w14:paraId="2FC1DD97"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Метод Хоскольда рекомендуется применять для оценки высоко прибыльных ДТС.</w:t>
      </w:r>
    </w:p>
    <w:p w14:paraId="3B5EB54F"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10.3.3.2 </w:t>
      </w:r>
      <w:r w:rsidRPr="00940852">
        <w:rPr>
          <w:rFonts w:ascii="Arial" w:hAnsi="Arial" w:cs="Arial"/>
          <w:sz w:val="20"/>
          <w:szCs w:val="20"/>
        </w:rPr>
        <w:t>Модели собственности позволяют определить настоящую стоимость потока доходов и реверсии одним действием. Модели собственности применяют для определения настоящей стоимости при предположении, что доход и стоимость ДТС к концу срока прогноза увеличиваются или уменьшаются равномерно. В зависимости от предположения о способе изменения денежного потока (дохода и стоимости) и возврата капитала модели собственности могут определяться методами:</w:t>
      </w:r>
    </w:p>
    <w:p w14:paraId="3B5E6E2B"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бесконечного денежного потока;</w:t>
      </w:r>
    </w:p>
    <w:p w14:paraId="30B532A0"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Эллвуда с использованием возврата капитала по методу Инвуда или Хоскольда;</w:t>
      </w:r>
    </w:p>
    <w:p w14:paraId="3263F726"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прямолинейно изменяющегося денежного потока;</w:t>
      </w:r>
    </w:p>
    <w:p w14:paraId="400D2A2C"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Ринга;</w:t>
      </w:r>
    </w:p>
    <w:p w14:paraId="5417AAC2"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экспоненциально изменяющегося денежного потока;</w:t>
      </w:r>
    </w:p>
    <w:p w14:paraId="2AFEA6F9"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другие.</w:t>
      </w:r>
    </w:p>
    <w:p w14:paraId="065877C7"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Метод бесконечного денежного потока применяется в предположении, что доход и стоимость ДТС не изменяются во времени.</w:t>
      </w:r>
    </w:p>
    <w:p w14:paraId="0AF7AE31"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Метод Эллвуда с использованием возврата капитала по методу Инвуда или Хоскольда может использоваться в предположении, что доход и стоимость ДТС увеличиваются или уменьшаются равномерно, а возврат капитала производится по </w:t>
      </w:r>
      <w:r w:rsidR="00733864">
        <w:rPr>
          <w:rFonts w:ascii="Arial" w:hAnsi="Arial" w:cs="Arial"/>
          <w:sz w:val="20"/>
          <w:szCs w:val="20"/>
        </w:rPr>
        <w:t>м</w:t>
      </w:r>
      <w:r w:rsidRPr="00940852">
        <w:rPr>
          <w:rFonts w:ascii="Arial" w:hAnsi="Arial" w:cs="Arial"/>
          <w:sz w:val="20"/>
          <w:szCs w:val="20"/>
        </w:rPr>
        <w:t>етоду Инвуда или Хоскольда.</w:t>
      </w:r>
    </w:p>
    <w:p w14:paraId="5AE2374F"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Метод прямолинейно изменяющегося денежного потока применяется, если увеличение или уменьшение дохода и стоимости прямолинейное, возврат капитала при формировании фонда возмещения в течение срока экономической жизни прямолинейный.</w:t>
      </w:r>
    </w:p>
    <w:p w14:paraId="3370C3AB"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Метод Ринга используется при условии относительного уменьшения стоимости ДТС. Метод Ринга применяется для оценки стоимости истощаемых активов при следующих условиях:</w:t>
      </w:r>
    </w:p>
    <w:p w14:paraId="080F352A"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возврат капитала происходит равными долями в течение срока прогноза;</w:t>
      </w:r>
    </w:p>
    <w:p w14:paraId="4A774F05"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чистый доход всегда состоит из постоянной суммы возврата капитала и уменьшающегося дохода на капитал, остающийся в активе. При этом общий доход уменьшается до тех пор, пока актив не истощится.</w:t>
      </w:r>
    </w:p>
    <w:p w14:paraId="5E1F4696"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Метод экспоненциально изменяющегося денежного потока применяется, если доход и стоимость ДТС изменяются экспоненциально (на постоянный коэффициент).</w:t>
      </w:r>
    </w:p>
    <w:p w14:paraId="70E3C52D"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10.3.3.3 </w:t>
      </w:r>
      <w:r w:rsidRPr="00940852">
        <w:rPr>
          <w:rFonts w:ascii="Arial" w:hAnsi="Arial" w:cs="Arial"/>
          <w:sz w:val="20"/>
          <w:szCs w:val="20"/>
        </w:rPr>
        <w:t>Ипотечно-инвестиционные модели базируются на предположении, что поток дохода изменяется определенным регулярным образом, а условия финансирования предусматривают выдачу самоамортизирующегося кредита. Ипотечно-инвестиционные модели применяются в случае, когда инвестиции в ДТС рассматриваются как комбинация заемных и собственных средств, возврат которых должен быть обеспечен доходом и реверсией. При этом используется следующая информация:</w:t>
      </w:r>
    </w:p>
    <w:p w14:paraId="6D1043A2"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норма процента по кредиту;</w:t>
      </w:r>
    </w:p>
    <w:p w14:paraId="23FF9A76"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срок кредита;</w:t>
      </w:r>
    </w:p>
    <w:p w14:paraId="1FD5570B"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доля заемного капитала в стоимости ДТС;</w:t>
      </w:r>
    </w:p>
    <w:p w14:paraId="567900FC"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изменение стоимости ДТС;</w:t>
      </w:r>
    </w:p>
    <w:p w14:paraId="7B27A207"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норма отдачи на собственный капитал;</w:t>
      </w:r>
    </w:p>
    <w:p w14:paraId="3A7FE89F"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срок прогноза.</w:t>
      </w:r>
    </w:p>
    <w:p w14:paraId="580BDBD3"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Ипотечно-инвестиционные модели могут использоваться также при условии, что поток дохода изменяется неравномерно и при финансировании ДТС используется заемный и собственный капитал. В этом случае кредитование объекта может производиться по любой схеме.</w:t>
      </w:r>
    </w:p>
    <w:p w14:paraId="59FD131B" w14:textId="79259A6B" w:rsidR="00940852" w:rsidRPr="00733864" w:rsidRDefault="00940852" w:rsidP="00940852">
      <w:pPr>
        <w:pStyle w:val="newncpi"/>
        <w:ind w:firstLine="426"/>
        <w:rPr>
          <w:rFonts w:ascii="Arial" w:hAnsi="Arial" w:cs="Arial"/>
          <w:b/>
          <w:bCs/>
          <w:sz w:val="20"/>
          <w:szCs w:val="20"/>
        </w:rPr>
      </w:pPr>
      <w:r w:rsidRPr="00940852">
        <w:rPr>
          <w:rFonts w:ascii="Arial" w:hAnsi="Arial" w:cs="Arial"/>
          <w:b/>
          <w:bCs/>
          <w:sz w:val="20"/>
          <w:szCs w:val="20"/>
        </w:rPr>
        <w:t>10.3.4 </w:t>
      </w:r>
      <w:r w:rsidRPr="00940852">
        <w:rPr>
          <w:rFonts w:ascii="Arial" w:hAnsi="Arial" w:cs="Arial"/>
          <w:sz w:val="20"/>
          <w:szCs w:val="20"/>
        </w:rPr>
        <w:t>Метод валовой ренты (метод валового мультипликатора) базируется на данных о ценах (стоимости) продаж, потенциальном или действительном валовом доходе объектов-аналогов и потенциальном (действительном) валовом доходе объекта оценки. При этом под объектами</w:t>
      </w:r>
      <w:r w:rsidR="002F4E42">
        <w:rPr>
          <w:rFonts w:ascii="Arial" w:hAnsi="Arial" w:cs="Arial"/>
          <w:sz w:val="20"/>
          <w:szCs w:val="20"/>
        </w:rPr>
        <w:t>-</w:t>
      </w:r>
      <w:r w:rsidRPr="00733864">
        <w:rPr>
          <w:rFonts w:ascii="Arial" w:hAnsi="Arial" w:cs="Arial"/>
          <w:sz w:val="20"/>
          <w:szCs w:val="20"/>
        </w:rPr>
        <w:t>аналогами и под объектом оценки понимаются ДТС.</w:t>
      </w:r>
    </w:p>
    <w:p w14:paraId="5CD2CA66" w14:textId="77777777" w:rsidR="00940852" w:rsidRPr="00940852" w:rsidRDefault="00940852" w:rsidP="00940852">
      <w:pPr>
        <w:pStyle w:val="newncpi"/>
        <w:ind w:firstLine="426"/>
        <w:rPr>
          <w:rFonts w:ascii="Arial" w:hAnsi="Arial" w:cs="Arial"/>
          <w:sz w:val="20"/>
          <w:szCs w:val="20"/>
        </w:rPr>
      </w:pPr>
      <w:r w:rsidRPr="00733864">
        <w:rPr>
          <w:rFonts w:ascii="Arial" w:hAnsi="Arial" w:cs="Arial"/>
          <w:b/>
          <w:bCs/>
          <w:sz w:val="20"/>
          <w:szCs w:val="20"/>
        </w:rPr>
        <w:lastRenderedPageBreak/>
        <w:t>10.3.5</w:t>
      </w:r>
      <w:r w:rsidRPr="00733864">
        <w:rPr>
          <w:rFonts w:ascii="Arial" w:hAnsi="Arial" w:cs="Arial"/>
          <w:sz w:val="20"/>
          <w:szCs w:val="20"/>
        </w:rPr>
        <w:t xml:space="preserve"> Метод остатка представляет собой метод расчета стоимости, который позволяет определить итоговую стоимость объекта </w:t>
      </w:r>
      <w:r w:rsidR="00727CD9" w:rsidRPr="00733864">
        <w:rPr>
          <w:rFonts w:ascii="Arial" w:hAnsi="Arial" w:cs="Arial"/>
          <w:sz w:val="20"/>
          <w:szCs w:val="20"/>
        </w:rPr>
        <w:t xml:space="preserve">оценки </w:t>
      </w:r>
      <w:r w:rsidRPr="00733864">
        <w:rPr>
          <w:rFonts w:ascii="Arial" w:hAnsi="Arial" w:cs="Arial"/>
          <w:sz w:val="20"/>
          <w:szCs w:val="20"/>
        </w:rPr>
        <w:t>или элементов объекта</w:t>
      </w:r>
      <w:r w:rsidR="00727CD9" w:rsidRPr="00733864">
        <w:rPr>
          <w:rFonts w:ascii="Arial" w:hAnsi="Arial" w:cs="Arial"/>
          <w:sz w:val="20"/>
          <w:szCs w:val="20"/>
        </w:rPr>
        <w:t xml:space="preserve"> оценки</w:t>
      </w:r>
      <w:r w:rsidRPr="00733864">
        <w:rPr>
          <w:rFonts w:ascii="Arial" w:hAnsi="Arial" w:cs="Arial"/>
          <w:sz w:val="20"/>
          <w:szCs w:val="20"/>
        </w:rPr>
        <w:t xml:space="preserve">, приходящуюся на неизвестный имущественный или финансовый интерес (далее – неизвестный интерес), с помощью годового чистого операционного дохода от объекта </w:t>
      </w:r>
      <w:r w:rsidR="00727CD9" w:rsidRPr="00733864">
        <w:rPr>
          <w:rFonts w:ascii="Arial" w:hAnsi="Arial" w:cs="Arial"/>
          <w:sz w:val="20"/>
          <w:szCs w:val="20"/>
        </w:rPr>
        <w:t xml:space="preserve">оценки </w:t>
      </w:r>
      <w:r w:rsidRPr="00733864">
        <w:rPr>
          <w:rFonts w:ascii="Arial" w:hAnsi="Arial" w:cs="Arial"/>
          <w:sz w:val="20"/>
          <w:szCs w:val="20"/>
        </w:rPr>
        <w:t xml:space="preserve">и стоимости элементов объекта </w:t>
      </w:r>
      <w:r w:rsidR="00727CD9" w:rsidRPr="00733864">
        <w:rPr>
          <w:rFonts w:ascii="Arial" w:hAnsi="Arial" w:cs="Arial"/>
          <w:sz w:val="20"/>
          <w:szCs w:val="20"/>
        </w:rPr>
        <w:t>оценки</w:t>
      </w:r>
      <w:r w:rsidRPr="00733864">
        <w:rPr>
          <w:rFonts w:ascii="Arial" w:hAnsi="Arial" w:cs="Arial"/>
          <w:sz w:val="20"/>
          <w:szCs w:val="20"/>
        </w:rPr>
        <w:t>, приходящегося на известный финансовый или имущественный интерес (далее – известный интерес).</w:t>
      </w:r>
    </w:p>
    <w:p w14:paraId="1DAB91DC"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10.3.5.1</w:t>
      </w:r>
      <w:r w:rsidRPr="00940852">
        <w:rPr>
          <w:rFonts w:ascii="Arial" w:hAnsi="Arial" w:cs="Arial"/>
          <w:sz w:val="20"/>
          <w:szCs w:val="20"/>
        </w:rPr>
        <w:t> Метод остатка представляет собой метод расчета стоимости, который позволяет определить стоимость объекта оценки или частей объекта оценки, приходящуюся на неизвестный имущественный или финансовый интерес, с помощью годового чистого операционного дохода от объекта оценки и стоимости частей объекта оценки, приходящейся на известный финансовый или имущественный интерес.</w:t>
      </w:r>
    </w:p>
    <w:p w14:paraId="5A07607D"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10.3.5.2</w:t>
      </w:r>
      <w:r w:rsidRPr="00940852">
        <w:rPr>
          <w:rFonts w:ascii="Arial" w:hAnsi="Arial" w:cs="Arial"/>
          <w:sz w:val="20"/>
          <w:szCs w:val="20"/>
        </w:rPr>
        <w:t> Выделяют методы остатка для:</w:t>
      </w:r>
    </w:p>
    <w:p w14:paraId="680D84C2"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улучшений (парков ДТС, отдельных единиц ДТС);</w:t>
      </w:r>
    </w:p>
    <w:p w14:paraId="69AAEF26"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собственного капитала;</w:t>
      </w:r>
    </w:p>
    <w:p w14:paraId="5DA57B7D"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заемного капитала.</w:t>
      </w:r>
    </w:p>
    <w:p w14:paraId="307F5FD3"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10.3.6 </w:t>
      </w:r>
      <w:r w:rsidRPr="00940852">
        <w:rPr>
          <w:rFonts w:ascii="Arial" w:hAnsi="Arial" w:cs="Arial"/>
          <w:sz w:val="20"/>
          <w:szCs w:val="20"/>
        </w:rPr>
        <w:t xml:space="preserve">Оценка стоимости ДТС может производиться по доходу от основной деятельности (доход </w:t>
      </w:r>
      <w:r w:rsidRPr="00BE0EF9">
        <w:rPr>
          <w:rFonts w:ascii="Arial" w:hAnsi="Arial" w:cs="Arial"/>
          <w:sz w:val="20"/>
          <w:szCs w:val="20"/>
        </w:rPr>
        <w:t xml:space="preserve">от бизнеса), если информация, представленная заказчиком оценки, позволяет определить выручку от </w:t>
      </w:r>
      <w:r w:rsidR="00074DD4" w:rsidRPr="00BE0EF9">
        <w:rPr>
          <w:rFonts w:ascii="Arial" w:hAnsi="Arial" w:cs="Arial"/>
          <w:sz w:val="20"/>
          <w:szCs w:val="20"/>
        </w:rPr>
        <w:t>объекта оценки (</w:t>
      </w:r>
      <w:r w:rsidR="00BE0EF9" w:rsidRPr="00BE0EF9">
        <w:rPr>
          <w:rFonts w:ascii="Arial" w:hAnsi="Arial" w:cs="Arial"/>
          <w:sz w:val="20"/>
          <w:szCs w:val="20"/>
        </w:rPr>
        <w:t xml:space="preserve">например, </w:t>
      </w:r>
      <w:r w:rsidRPr="00BE0EF9">
        <w:rPr>
          <w:rFonts w:ascii="Arial" w:hAnsi="Arial" w:cs="Arial"/>
          <w:sz w:val="20"/>
          <w:szCs w:val="20"/>
        </w:rPr>
        <w:t>оказания услуг по перевозкам с использованием объекта оценки</w:t>
      </w:r>
      <w:r w:rsidR="00074DD4" w:rsidRPr="00BE0EF9">
        <w:rPr>
          <w:rFonts w:ascii="Arial" w:hAnsi="Arial" w:cs="Arial"/>
          <w:sz w:val="20"/>
          <w:szCs w:val="20"/>
        </w:rPr>
        <w:t>)</w:t>
      </w:r>
      <w:r w:rsidRPr="00BE0EF9">
        <w:rPr>
          <w:rFonts w:ascii="Arial" w:hAnsi="Arial" w:cs="Arial"/>
          <w:sz w:val="20"/>
          <w:szCs w:val="20"/>
        </w:rPr>
        <w:t>, сведения о заемном капитале и др. При этом определяется, как правило, денежный поток на</w:t>
      </w:r>
      <w:r w:rsidRPr="00940852">
        <w:rPr>
          <w:rFonts w:ascii="Arial" w:hAnsi="Arial" w:cs="Arial"/>
          <w:sz w:val="20"/>
          <w:szCs w:val="20"/>
        </w:rPr>
        <w:t xml:space="preserve"> инвестированный капитал, который освобождается от влияния чистого оборотного капитала, рыночной стоимости основных средств (за исключением объекта оценки), объектов интеллектуальной собственности и других составляющих, способствующих генерации денежного потока. При обосновании, возможно вместо рыночной использование остаточной стоимости основных средств и объектов интеллектуальной собственности, а также других составляющих по стоимости, отраженной в балансе. Определение денежного потока на инвестированный капитал и итоговой стоимости оцениваемого ДТС через доход от основной деятельности, производится в соответствии с ТКП 52.1.01.</w:t>
      </w:r>
    </w:p>
    <w:p w14:paraId="218BED55" w14:textId="77777777" w:rsidR="00940852" w:rsidRPr="00940852" w:rsidRDefault="00940852" w:rsidP="00940852">
      <w:pPr>
        <w:pStyle w:val="newncpi"/>
        <w:ind w:firstLine="426"/>
        <w:rPr>
          <w:rFonts w:ascii="Arial" w:hAnsi="Arial" w:cs="Arial"/>
          <w:b/>
          <w:bCs/>
          <w:sz w:val="20"/>
          <w:szCs w:val="20"/>
        </w:rPr>
      </w:pPr>
      <w:r w:rsidRPr="00940852">
        <w:rPr>
          <w:rFonts w:ascii="Arial" w:hAnsi="Arial" w:cs="Arial"/>
          <w:b/>
          <w:bCs/>
          <w:sz w:val="20"/>
          <w:szCs w:val="20"/>
        </w:rPr>
        <w:t>10.3.7 </w:t>
      </w:r>
      <w:r w:rsidRPr="00940852">
        <w:rPr>
          <w:rFonts w:ascii="Arial" w:hAnsi="Arial" w:cs="Arial"/>
          <w:sz w:val="20"/>
          <w:szCs w:val="20"/>
        </w:rPr>
        <w:t>Целесообразность применения методов расчета стоимости при реализации доходного метода оценки определяется оценщиком.</w:t>
      </w:r>
    </w:p>
    <w:p w14:paraId="101C9AE4" w14:textId="77777777" w:rsidR="00940852" w:rsidRPr="00940852" w:rsidRDefault="00940852" w:rsidP="00940852">
      <w:pPr>
        <w:pStyle w:val="newncpi"/>
        <w:ind w:firstLine="426"/>
        <w:rPr>
          <w:rFonts w:ascii="Arial" w:hAnsi="Arial" w:cs="Arial"/>
          <w:b/>
          <w:bCs/>
          <w:sz w:val="20"/>
          <w:szCs w:val="20"/>
        </w:rPr>
      </w:pPr>
      <w:r w:rsidRPr="00940852">
        <w:rPr>
          <w:rFonts w:ascii="Arial" w:hAnsi="Arial" w:cs="Arial"/>
          <w:b/>
          <w:bCs/>
          <w:sz w:val="20"/>
          <w:szCs w:val="20"/>
        </w:rPr>
        <w:t>10.4 </w:t>
      </w:r>
      <w:r w:rsidRPr="00940852">
        <w:rPr>
          <w:rFonts w:ascii="Arial" w:hAnsi="Arial" w:cs="Arial"/>
          <w:sz w:val="20"/>
          <w:szCs w:val="20"/>
        </w:rPr>
        <w:t>Расчет потенциального (действительного) валового дохода или чистого операционного дохода выполняется в соответствии с выбранным методом расчета стоимости.</w:t>
      </w:r>
    </w:p>
    <w:p w14:paraId="346EDB78" w14:textId="77777777" w:rsidR="00940852" w:rsidRPr="00940852" w:rsidRDefault="00940852" w:rsidP="00940852">
      <w:pPr>
        <w:pStyle w:val="newncpi"/>
        <w:ind w:firstLine="426"/>
        <w:rPr>
          <w:rFonts w:ascii="Arial" w:hAnsi="Arial" w:cs="Arial"/>
          <w:b/>
          <w:bCs/>
          <w:sz w:val="20"/>
          <w:szCs w:val="20"/>
        </w:rPr>
      </w:pPr>
      <w:r w:rsidRPr="00940852">
        <w:rPr>
          <w:rFonts w:ascii="Arial" w:hAnsi="Arial" w:cs="Arial"/>
          <w:b/>
          <w:bCs/>
          <w:sz w:val="20"/>
          <w:szCs w:val="20"/>
        </w:rPr>
        <w:t>10.4.1 </w:t>
      </w:r>
      <w:r w:rsidRPr="00940852">
        <w:rPr>
          <w:rFonts w:ascii="Arial" w:hAnsi="Arial" w:cs="Arial"/>
          <w:sz w:val="20"/>
          <w:szCs w:val="20"/>
        </w:rPr>
        <w:t>Если оценка стоимости объекта оценки проводится методом валовой ренты (методом валового мультипликатора), определяется потенциальный или действительный валовой доход по объекту оценки и объектам-аналогам.</w:t>
      </w:r>
    </w:p>
    <w:p w14:paraId="1BE65EBE" w14:textId="77777777" w:rsidR="00940852" w:rsidRPr="00940852" w:rsidRDefault="00940852" w:rsidP="00940852">
      <w:pPr>
        <w:pStyle w:val="newncpi"/>
        <w:ind w:firstLine="426"/>
        <w:rPr>
          <w:rFonts w:ascii="Arial" w:hAnsi="Arial" w:cs="Arial"/>
          <w:b/>
          <w:bCs/>
          <w:sz w:val="20"/>
          <w:szCs w:val="20"/>
        </w:rPr>
      </w:pPr>
      <w:r w:rsidRPr="00940852">
        <w:rPr>
          <w:rFonts w:ascii="Arial" w:hAnsi="Arial" w:cs="Arial"/>
          <w:b/>
          <w:bCs/>
          <w:sz w:val="20"/>
          <w:szCs w:val="20"/>
        </w:rPr>
        <w:t>10.4.2 </w:t>
      </w:r>
      <w:r w:rsidRPr="00940852">
        <w:rPr>
          <w:rFonts w:ascii="Arial" w:hAnsi="Arial" w:cs="Arial"/>
          <w:sz w:val="20"/>
          <w:szCs w:val="20"/>
        </w:rPr>
        <w:t>Если оценка стоимости объекта оценки выполняется с использованием метода капитализации по норме отдачи, метода капитализации с применением расчетных моделей, метода остатка, определяется чистый операционный доход по объекту оценки.</w:t>
      </w:r>
    </w:p>
    <w:p w14:paraId="6FCD51D2" w14:textId="77777777" w:rsidR="00940852" w:rsidRPr="00940852" w:rsidRDefault="00940852" w:rsidP="00940852">
      <w:pPr>
        <w:pStyle w:val="newncpi"/>
        <w:ind w:firstLine="426"/>
        <w:rPr>
          <w:rFonts w:ascii="Arial" w:hAnsi="Arial" w:cs="Arial"/>
          <w:b/>
          <w:bCs/>
          <w:sz w:val="20"/>
          <w:szCs w:val="20"/>
        </w:rPr>
      </w:pPr>
      <w:r w:rsidRPr="00940852">
        <w:rPr>
          <w:rFonts w:ascii="Arial" w:hAnsi="Arial" w:cs="Arial"/>
          <w:b/>
          <w:bCs/>
          <w:sz w:val="20"/>
          <w:szCs w:val="20"/>
        </w:rPr>
        <w:t>10.5 </w:t>
      </w:r>
      <w:r w:rsidRPr="00940852">
        <w:rPr>
          <w:rFonts w:ascii="Arial" w:hAnsi="Arial" w:cs="Arial"/>
          <w:sz w:val="20"/>
          <w:szCs w:val="20"/>
        </w:rPr>
        <w:t>Расчет годового чистого операционного дохода производится в виде реконструированного отчета о доходах, в котором должны быть представлены показатели, служащие основой для его определения.</w:t>
      </w:r>
    </w:p>
    <w:p w14:paraId="32C8EB56" w14:textId="77777777" w:rsidR="00940852" w:rsidRPr="00940852" w:rsidRDefault="00940852" w:rsidP="00940852">
      <w:pPr>
        <w:pStyle w:val="newncpi"/>
        <w:ind w:firstLine="426"/>
        <w:rPr>
          <w:rFonts w:ascii="Arial" w:hAnsi="Arial" w:cs="Arial"/>
          <w:b/>
          <w:bCs/>
          <w:sz w:val="20"/>
          <w:szCs w:val="20"/>
        </w:rPr>
      </w:pPr>
      <w:r w:rsidRPr="00940852">
        <w:rPr>
          <w:rFonts w:ascii="Arial" w:hAnsi="Arial" w:cs="Arial"/>
          <w:b/>
          <w:bCs/>
          <w:sz w:val="20"/>
          <w:szCs w:val="20"/>
        </w:rPr>
        <w:t>10.6 </w:t>
      </w:r>
      <w:r w:rsidRPr="00940852">
        <w:rPr>
          <w:rFonts w:ascii="Arial" w:hAnsi="Arial" w:cs="Arial"/>
          <w:sz w:val="20"/>
          <w:szCs w:val="20"/>
        </w:rPr>
        <w:t>Реконструированный отчет о доходах составляется для определения чистого операционного дохода только на базовый год или на весь срок прогноза.</w:t>
      </w:r>
    </w:p>
    <w:p w14:paraId="60F91A6E" w14:textId="77777777" w:rsidR="00940852" w:rsidRPr="00940852" w:rsidRDefault="00940852" w:rsidP="00940852">
      <w:pPr>
        <w:pStyle w:val="newncpi"/>
        <w:ind w:firstLine="426"/>
        <w:rPr>
          <w:rFonts w:ascii="Arial" w:hAnsi="Arial" w:cs="Arial"/>
          <w:b/>
          <w:bCs/>
          <w:sz w:val="20"/>
          <w:szCs w:val="20"/>
        </w:rPr>
      </w:pPr>
      <w:r w:rsidRPr="00940852">
        <w:rPr>
          <w:rFonts w:ascii="Arial" w:hAnsi="Arial" w:cs="Arial"/>
          <w:b/>
          <w:bCs/>
          <w:sz w:val="20"/>
          <w:szCs w:val="20"/>
        </w:rPr>
        <w:t>10.6.1 </w:t>
      </w:r>
      <w:r w:rsidRPr="00940852">
        <w:rPr>
          <w:rFonts w:ascii="Arial" w:hAnsi="Arial" w:cs="Arial"/>
          <w:sz w:val="20"/>
          <w:szCs w:val="20"/>
        </w:rPr>
        <w:t>В качестве показателей базового года могут приниматься показатели:</w:t>
      </w:r>
    </w:p>
    <w:p w14:paraId="4F77E625"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года, предшествующего дате оценки;</w:t>
      </w:r>
    </w:p>
    <w:p w14:paraId="45C500C4"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средние за три предыдущих года (ретроспективные показатели);</w:t>
      </w:r>
    </w:p>
    <w:p w14:paraId="31BB4B8D"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текущего года с учетом их прогнозирования за календарный год;</w:t>
      </w:r>
    </w:p>
    <w:p w14:paraId="794E2CB9"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расчетные;</w:t>
      </w:r>
    </w:p>
    <w:p w14:paraId="4716A081"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прогнозируемые на основании информации по объекту оценки или объектам-аналогам;</w:t>
      </w:r>
    </w:p>
    <w:p w14:paraId="4A1852E6"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другие.</w:t>
      </w:r>
    </w:p>
    <w:p w14:paraId="223119D3" w14:textId="77777777" w:rsidR="00940852" w:rsidRPr="00940852" w:rsidRDefault="00940852" w:rsidP="00940852">
      <w:pPr>
        <w:pStyle w:val="newncpi"/>
        <w:ind w:firstLine="426"/>
        <w:rPr>
          <w:rFonts w:ascii="Arial" w:hAnsi="Arial" w:cs="Arial"/>
          <w:b/>
          <w:bCs/>
          <w:sz w:val="20"/>
          <w:szCs w:val="20"/>
        </w:rPr>
      </w:pPr>
      <w:r w:rsidRPr="00940852">
        <w:rPr>
          <w:rFonts w:ascii="Arial" w:hAnsi="Arial" w:cs="Arial"/>
          <w:b/>
          <w:bCs/>
          <w:sz w:val="20"/>
          <w:szCs w:val="20"/>
        </w:rPr>
        <w:t>10.6.2 </w:t>
      </w:r>
      <w:r w:rsidRPr="00940852">
        <w:rPr>
          <w:rFonts w:ascii="Arial" w:hAnsi="Arial" w:cs="Arial"/>
          <w:sz w:val="20"/>
          <w:szCs w:val="20"/>
        </w:rPr>
        <w:t>Содержание реконструированного отчета о доходах определяется составом доходов и затрат, включаемых в арендную плату, имущественными правами, финансовыми интересами сторон. По составу затрат различают следующие виды аренды: полная, чистая, распределенная.</w:t>
      </w:r>
    </w:p>
    <w:p w14:paraId="50B86614" w14:textId="77777777" w:rsidR="00940852" w:rsidRPr="00940852" w:rsidRDefault="00940852" w:rsidP="00940852">
      <w:pPr>
        <w:pStyle w:val="newncpi"/>
        <w:ind w:firstLine="426"/>
        <w:rPr>
          <w:rFonts w:ascii="Arial" w:hAnsi="Arial" w:cs="Arial"/>
          <w:b/>
          <w:bCs/>
          <w:sz w:val="20"/>
          <w:szCs w:val="20"/>
        </w:rPr>
      </w:pPr>
      <w:r w:rsidRPr="00940852">
        <w:rPr>
          <w:rFonts w:ascii="Arial" w:hAnsi="Arial" w:cs="Arial"/>
          <w:b/>
          <w:bCs/>
          <w:sz w:val="20"/>
          <w:szCs w:val="20"/>
        </w:rPr>
        <w:t>10.6.3 </w:t>
      </w:r>
      <w:r w:rsidRPr="00940852">
        <w:rPr>
          <w:rFonts w:ascii="Arial" w:hAnsi="Arial" w:cs="Arial"/>
          <w:sz w:val="20"/>
          <w:szCs w:val="20"/>
        </w:rPr>
        <w:t>Реконструированный отчет о доходах может составляться в соответствии с настоящим техническим кодексом:</w:t>
      </w:r>
    </w:p>
    <w:p w14:paraId="4D30F078" w14:textId="77777777" w:rsidR="00940852" w:rsidRPr="00F26F25" w:rsidRDefault="00940852" w:rsidP="00940852">
      <w:pPr>
        <w:pStyle w:val="newncpi"/>
        <w:ind w:firstLine="426"/>
        <w:rPr>
          <w:rFonts w:ascii="Arial" w:hAnsi="Arial" w:cs="Arial"/>
          <w:sz w:val="20"/>
          <w:szCs w:val="20"/>
        </w:rPr>
      </w:pPr>
      <w:r w:rsidRPr="00940852">
        <w:rPr>
          <w:rFonts w:ascii="Arial" w:hAnsi="Arial" w:cs="Arial"/>
          <w:sz w:val="20"/>
          <w:szCs w:val="20"/>
        </w:rPr>
        <w:t xml:space="preserve">– при </w:t>
      </w:r>
      <w:r w:rsidRPr="00F26F25">
        <w:rPr>
          <w:rFonts w:ascii="Arial" w:hAnsi="Arial" w:cs="Arial"/>
          <w:sz w:val="20"/>
          <w:szCs w:val="20"/>
        </w:rPr>
        <w:t xml:space="preserve">полной аренде согласно </w:t>
      </w:r>
      <w:hyperlink w:anchor="a29" w:tooltip="+" w:history="1">
        <w:r w:rsidRPr="00F26F25">
          <w:rPr>
            <w:rFonts w:ascii="Arial" w:hAnsi="Arial" w:cs="Arial"/>
            <w:sz w:val="20"/>
            <w:szCs w:val="20"/>
          </w:rPr>
          <w:t>приложению Н</w:t>
        </w:r>
      </w:hyperlink>
      <w:r w:rsidRPr="00F26F25">
        <w:rPr>
          <w:rFonts w:ascii="Arial" w:hAnsi="Arial" w:cs="Arial"/>
          <w:sz w:val="20"/>
          <w:szCs w:val="20"/>
        </w:rPr>
        <w:t>;</w:t>
      </w:r>
    </w:p>
    <w:p w14:paraId="69861850" w14:textId="77777777" w:rsidR="00940852" w:rsidRPr="00F26F25" w:rsidRDefault="00940852" w:rsidP="00940852">
      <w:pPr>
        <w:pStyle w:val="newncpi"/>
        <w:ind w:firstLine="426"/>
        <w:rPr>
          <w:rFonts w:ascii="Arial" w:hAnsi="Arial" w:cs="Arial"/>
          <w:sz w:val="20"/>
          <w:szCs w:val="20"/>
        </w:rPr>
      </w:pPr>
      <w:r w:rsidRPr="00F26F25">
        <w:rPr>
          <w:rFonts w:ascii="Arial" w:hAnsi="Arial" w:cs="Arial"/>
          <w:sz w:val="20"/>
          <w:szCs w:val="20"/>
        </w:rPr>
        <w:t xml:space="preserve">– при чистой аренде согласно </w:t>
      </w:r>
      <w:hyperlink w:anchor="a30" w:tooltip="+" w:history="1">
        <w:r w:rsidRPr="00F26F25">
          <w:rPr>
            <w:rFonts w:ascii="Arial" w:hAnsi="Arial" w:cs="Arial"/>
            <w:sz w:val="20"/>
            <w:szCs w:val="20"/>
          </w:rPr>
          <w:t>приложению П</w:t>
        </w:r>
      </w:hyperlink>
      <w:r w:rsidRPr="00F26F25">
        <w:rPr>
          <w:rFonts w:ascii="Arial" w:hAnsi="Arial" w:cs="Arial"/>
          <w:sz w:val="20"/>
          <w:szCs w:val="20"/>
        </w:rPr>
        <w:t>;</w:t>
      </w:r>
    </w:p>
    <w:p w14:paraId="585FA468" w14:textId="77777777" w:rsidR="00940852" w:rsidRPr="00F26F25" w:rsidRDefault="00940852" w:rsidP="00940852">
      <w:pPr>
        <w:pStyle w:val="newncpi"/>
        <w:ind w:firstLine="426"/>
        <w:rPr>
          <w:rFonts w:ascii="Arial" w:hAnsi="Arial" w:cs="Arial"/>
          <w:sz w:val="20"/>
          <w:szCs w:val="20"/>
        </w:rPr>
      </w:pPr>
      <w:r w:rsidRPr="00F26F25">
        <w:rPr>
          <w:rFonts w:ascii="Arial" w:hAnsi="Arial" w:cs="Arial"/>
          <w:sz w:val="20"/>
          <w:szCs w:val="20"/>
        </w:rPr>
        <w:t xml:space="preserve">– при распределенной аренде согласно </w:t>
      </w:r>
      <w:hyperlink w:anchor="a31" w:tooltip="+" w:history="1">
        <w:r w:rsidRPr="00F26F25">
          <w:rPr>
            <w:rFonts w:ascii="Arial" w:hAnsi="Arial" w:cs="Arial"/>
            <w:sz w:val="20"/>
            <w:szCs w:val="20"/>
          </w:rPr>
          <w:t>приложению Р</w:t>
        </w:r>
      </w:hyperlink>
      <w:r w:rsidRPr="00F26F25">
        <w:rPr>
          <w:rFonts w:ascii="Arial" w:hAnsi="Arial" w:cs="Arial"/>
          <w:sz w:val="20"/>
          <w:szCs w:val="20"/>
        </w:rPr>
        <w:t>;</w:t>
      </w:r>
    </w:p>
    <w:p w14:paraId="68330079" w14:textId="77777777" w:rsidR="00940852" w:rsidRPr="00940852" w:rsidRDefault="00940852" w:rsidP="00940852">
      <w:pPr>
        <w:pStyle w:val="newncpi"/>
        <w:ind w:firstLine="426"/>
        <w:rPr>
          <w:rFonts w:ascii="Arial" w:hAnsi="Arial" w:cs="Arial"/>
          <w:sz w:val="20"/>
          <w:szCs w:val="20"/>
        </w:rPr>
      </w:pPr>
      <w:r w:rsidRPr="00F26F25">
        <w:rPr>
          <w:rFonts w:ascii="Arial" w:hAnsi="Arial" w:cs="Arial"/>
          <w:sz w:val="20"/>
          <w:szCs w:val="20"/>
        </w:rPr>
        <w:t xml:space="preserve">– при привлечении заемного капитала согласно </w:t>
      </w:r>
      <w:hyperlink w:anchor="a32" w:tooltip="+" w:history="1">
        <w:r w:rsidRPr="00F26F25">
          <w:rPr>
            <w:rFonts w:ascii="Arial" w:hAnsi="Arial" w:cs="Arial"/>
            <w:sz w:val="20"/>
            <w:szCs w:val="20"/>
          </w:rPr>
          <w:t>приложению С</w:t>
        </w:r>
      </w:hyperlink>
      <w:r w:rsidRPr="00F26F25">
        <w:rPr>
          <w:rFonts w:ascii="Arial" w:hAnsi="Arial" w:cs="Arial"/>
          <w:sz w:val="20"/>
          <w:szCs w:val="20"/>
        </w:rPr>
        <w:t>.</w:t>
      </w:r>
    </w:p>
    <w:p w14:paraId="07A601DE" w14:textId="77777777" w:rsidR="00940852" w:rsidRPr="00940852" w:rsidRDefault="00940852" w:rsidP="00940852">
      <w:pPr>
        <w:pStyle w:val="newncpi"/>
        <w:ind w:firstLine="426"/>
        <w:rPr>
          <w:rFonts w:ascii="Arial" w:hAnsi="Arial" w:cs="Arial"/>
          <w:b/>
          <w:bCs/>
          <w:sz w:val="20"/>
          <w:szCs w:val="20"/>
        </w:rPr>
      </w:pPr>
      <w:r w:rsidRPr="00940852">
        <w:rPr>
          <w:rFonts w:ascii="Arial" w:hAnsi="Arial" w:cs="Arial"/>
          <w:b/>
          <w:bCs/>
          <w:sz w:val="20"/>
          <w:szCs w:val="20"/>
        </w:rPr>
        <w:lastRenderedPageBreak/>
        <w:t>10.6.4 </w:t>
      </w:r>
      <w:r w:rsidRPr="00940852">
        <w:rPr>
          <w:rFonts w:ascii="Arial" w:hAnsi="Arial" w:cs="Arial"/>
          <w:sz w:val="20"/>
          <w:szCs w:val="20"/>
        </w:rPr>
        <w:t>Реконструированный отчет о доходах может составляться на основе выручки от оказания услуг по перевозкам и др.</w:t>
      </w:r>
    </w:p>
    <w:p w14:paraId="06A2684F" w14:textId="77777777" w:rsidR="00940852" w:rsidRPr="00940852" w:rsidRDefault="00940852" w:rsidP="00940852">
      <w:pPr>
        <w:pStyle w:val="newncpi"/>
        <w:ind w:firstLine="426"/>
        <w:rPr>
          <w:rFonts w:ascii="Arial" w:hAnsi="Arial" w:cs="Arial"/>
          <w:b/>
          <w:bCs/>
          <w:sz w:val="20"/>
          <w:szCs w:val="20"/>
        </w:rPr>
      </w:pPr>
      <w:r w:rsidRPr="00940852">
        <w:rPr>
          <w:rFonts w:ascii="Arial" w:hAnsi="Arial" w:cs="Arial"/>
          <w:b/>
          <w:bCs/>
          <w:sz w:val="20"/>
          <w:szCs w:val="20"/>
        </w:rPr>
        <w:t>10.7 </w:t>
      </w:r>
      <w:r w:rsidRPr="00940852">
        <w:rPr>
          <w:rFonts w:ascii="Arial" w:hAnsi="Arial" w:cs="Arial"/>
          <w:sz w:val="20"/>
          <w:szCs w:val="20"/>
        </w:rPr>
        <w:t>Расчет годового чистого операционного дохода производится в следующей последовательности:</w:t>
      </w:r>
    </w:p>
    <w:p w14:paraId="1F885D31"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определяется годовой потенциальный валовой доход;</w:t>
      </w:r>
    </w:p>
    <w:p w14:paraId="4D6BE702"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определяются потери арендной платы;</w:t>
      </w:r>
    </w:p>
    <w:p w14:paraId="3F8A1922"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рассчитывается годовой действительный валовой доход;</w:t>
      </w:r>
    </w:p>
    <w:p w14:paraId="2FF30C49"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определяются годовые операционные расходы;</w:t>
      </w:r>
    </w:p>
    <w:p w14:paraId="1A2B2BAE"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определяется годовой чистый операционный доход.</w:t>
      </w:r>
    </w:p>
    <w:p w14:paraId="05377FEA"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Если оценка ДТС производится по доходу от основной деятельности (доход от оказания услуг по перевозкам), основой для составления реконструированного отчета о доходах служит информация о доходах и затратах по основной деятельности.</w:t>
      </w:r>
    </w:p>
    <w:p w14:paraId="3D32F559"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10.8 </w:t>
      </w:r>
      <w:r w:rsidRPr="00940852">
        <w:rPr>
          <w:rFonts w:ascii="Arial" w:hAnsi="Arial" w:cs="Arial"/>
          <w:sz w:val="20"/>
          <w:szCs w:val="20"/>
        </w:rPr>
        <w:t>Годовой потенциальный валовой доход определяется на основании информации по объекту оценки о фактических (предполагаемых) доходах ДТС за год.</w:t>
      </w:r>
    </w:p>
    <w:p w14:paraId="66FB19CB"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Годовой потенциальный валовой доход может определяться суммой годовой арендной платы, если имеется информация о сдаче в аренду объектов-аналогов или объекта оценки.</w:t>
      </w:r>
    </w:p>
    <w:p w14:paraId="4A195F01"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Годовой потенциальный валовой доход может определяться произведением фрахтовой ставки на объем перевозок, если имеются договоры на оказание услуг по перевозке пассажиров и грузов, информация об объемах перевозок и фрахтовых ставках и др.</w:t>
      </w:r>
    </w:p>
    <w:p w14:paraId="4A5E9689"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За основу расчета потенциального валового дохода могут быть приняты фрахтовые ставки и (или) ставки арендной платы для объектов-аналогов.</w:t>
      </w:r>
    </w:p>
    <w:p w14:paraId="29C1D233"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Договоры на оказание услуг по перевозке пассажиров или грузов, фрахтовые ставки, объем перевозок, операционные расходы или годовую выручку, себестоимость на оказание услуг по перевозке пассажиров или грузов предоставляются заказчиком оценки.</w:t>
      </w:r>
    </w:p>
    <w:p w14:paraId="0BA9AC7F"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10.8.1 </w:t>
      </w:r>
      <w:r w:rsidRPr="00940852">
        <w:rPr>
          <w:rFonts w:ascii="Arial" w:hAnsi="Arial" w:cs="Arial"/>
          <w:sz w:val="20"/>
          <w:szCs w:val="20"/>
        </w:rPr>
        <w:t>Потенциальный валовой доход может рассчитываться в базовом году или на весь срок прогноза по моделям прогноза при составлении реконструированного отчета о доходах.</w:t>
      </w:r>
    </w:p>
    <w:p w14:paraId="074B3FEF" w14:textId="77777777" w:rsidR="00940852" w:rsidRPr="00940852" w:rsidRDefault="00940852" w:rsidP="00940852">
      <w:pPr>
        <w:pStyle w:val="newncpi"/>
        <w:ind w:firstLine="426"/>
        <w:rPr>
          <w:rFonts w:ascii="Arial" w:hAnsi="Arial" w:cs="Arial"/>
          <w:b/>
          <w:bCs/>
          <w:sz w:val="20"/>
          <w:szCs w:val="20"/>
        </w:rPr>
      </w:pPr>
      <w:r w:rsidRPr="00940852">
        <w:rPr>
          <w:rFonts w:ascii="Arial" w:hAnsi="Arial" w:cs="Arial"/>
          <w:b/>
          <w:bCs/>
          <w:sz w:val="20"/>
          <w:szCs w:val="20"/>
        </w:rPr>
        <w:t>10.8.2 </w:t>
      </w:r>
      <w:r w:rsidRPr="00940852">
        <w:rPr>
          <w:rFonts w:ascii="Arial" w:hAnsi="Arial" w:cs="Arial"/>
          <w:sz w:val="20"/>
          <w:szCs w:val="20"/>
        </w:rPr>
        <w:t>Если объекты оценки сданы в аренду, то показатели базового года принимаются в соответствии с заключенными договорами аренды.</w:t>
      </w:r>
    </w:p>
    <w:p w14:paraId="6CE06559"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10.8.3 </w:t>
      </w:r>
      <w:r w:rsidRPr="00940852">
        <w:rPr>
          <w:rFonts w:ascii="Arial" w:hAnsi="Arial" w:cs="Arial"/>
          <w:sz w:val="20"/>
          <w:szCs w:val="20"/>
        </w:rPr>
        <w:t>Если объекты оценки не сданы в аренду, то показатели базового года могут приниматься по рыночным ставкам арендной платы по объектам-аналогам.</w:t>
      </w:r>
    </w:p>
    <w:p w14:paraId="779D0A01" w14:textId="77777777" w:rsidR="00940852" w:rsidRPr="00940852" w:rsidRDefault="00940852" w:rsidP="00940852">
      <w:pPr>
        <w:pStyle w:val="newncpi"/>
        <w:ind w:firstLine="426"/>
        <w:rPr>
          <w:rFonts w:ascii="Arial" w:hAnsi="Arial" w:cs="Arial"/>
          <w:b/>
          <w:bCs/>
          <w:sz w:val="20"/>
          <w:szCs w:val="20"/>
        </w:rPr>
      </w:pPr>
      <w:r w:rsidRPr="00940852">
        <w:rPr>
          <w:rFonts w:ascii="Arial" w:hAnsi="Arial" w:cs="Arial"/>
          <w:b/>
          <w:bCs/>
          <w:sz w:val="20"/>
          <w:szCs w:val="20"/>
        </w:rPr>
        <w:t>10.8.4 </w:t>
      </w:r>
      <w:r w:rsidRPr="00940852">
        <w:rPr>
          <w:rFonts w:ascii="Arial" w:hAnsi="Arial" w:cs="Arial"/>
          <w:sz w:val="20"/>
          <w:szCs w:val="20"/>
        </w:rPr>
        <w:t>Если на рынке ДТС нет информации о сдаче в аренду объектов-аналогов по рыночным ставкам арендной платы или она отсутствует на дату оценки, то для определения показателей базового года можно использовать расчетную рыночную арендную плату, ретроспективные показатели и договорные ставки арендной платы.</w:t>
      </w:r>
    </w:p>
    <w:p w14:paraId="5E95C02C" w14:textId="77777777" w:rsidR="00940852" w:rsidRPr="00940852" w:rsidRDefault="00940852" w:rsidP="00940852">
      <w:pPr>
        <w:pStyle w:val="newncpi"/>
        <w:ind w:firstLine="426"/>
        <w:rPr>
          <w:rFonts w:ascii="Arial" w:hAnsi="Arial" w:cs="Arial"/>
          <w:b/>
          <w:bCs/>
          <w:sz w:val="20"/>
          <w:szCs w:val="20"/>
        </w:rPr>
      </w:pPr>
      <w:r w:rsidRPr="00940852">
        <w:rPr>
          <w:rFonts w:ascii="Arial" w:hAnsi="Arial" w:cs="Arial"/>
          <w:b/>
          <w:bCs/>
          <w:sz w:val="20"/>
          <w:szCs w:val="20"/>
        </w:rPr>
        <w:t>10.8.5 </w:t>
      </w:r>
      <w:r w:rsidRPr="00940852">
        <w:rPr>
          <w:rFonts w:ascii="Arial" w:hAnsi="Arial" w:cs="Arial"/>
          <w:sz w:val="20"/>
          <w:szCs w:val="20"/>
        </w:rPr>
        <w:t>Если договор аренды предусматривает пересмотр ставок арендной платы в течение срока аренды или возможность его расторжения при условии продажи объекта оценки арендатору, решение о ставке арендной платы для расчета показателей базового года и на срок прогноза принимает и обосновывает оценщик.</w:t>
      </w:r>
    </w:p>
    <w:p w14:paraId="31FA42E9" w14:textId="77777777" w:rsidR="00940852" w:rsidRPr="00940852" w:rsidRDefault="00940852" w:rsidP="00940852">
      <w:pPr>
        <w:pStyle w:val="newncpi"/>
        <w:ind w:firstLine="426"/>
        <w:rPr>
          <w:rFonts w:ascii="Arial" w:hAnsi="Arial" w:cs="Arial"/>
          <w:b/>
          <w:bCs/>
          <w:sz w:val="20"/>
          <w:szCs w:val="20"/>
        </w:rPr>
      </w:pPr>
      <w:r w:rsidRPr="00940852">
        <w:rPr>
          <w:rFonts w:ascii="Arial" w:hAnsi="Arial" w:cs="Arial"/>
          <w:b/>
          <w:bCs/>
          <w:sz w:val="20"/>
          <w:szCs w:val="20"/>
        </w:rPr>
        <w:t>10.8.6 </w:t>
      </w:r>
      <w:r w:rsidRPr="00940852">
        <w:rPr>
          <w:rFonts w:ascii="Arial" w:hAnsi="Arial" w:cs="Arial"/>
          <w:sz w:val="20"/>
          <w:szCs w:val="20"/>
        </w:rPr>
        <w:t>Если в качестве показателей базового года оценщиком принимается рыночная, расчетная рыночная или прогнозируемая арендная плата по объектам-аналогам, арендную плату и другие доходы оценщик обосновывает в отчете об оценке.</w:t>
      </w:r>
    </w:p>
    <w:p w14:paraId="68E59FD6"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10.9 </w:t>
      </w:r>
      <w:r w:rsidRPr="00940852">
        <w:rPr>
          <w:rFonts w:ascii="Arial" w:hAnsi="Arial" w:cs="Arial"/>
          <w:sz w:val="20"/>
          <w:szCs w:val="20"/>
        </w:rPr>
        <w:t>Потери арендной платы возникают за счет неполной сдачи в аренду объекта оценки, неуплаты арендной платы недобросовестными арендаторами. Потери арендной платы определяются расчетным путем на основании данных по объекту оценки, представленных заказчиком оценки, или экспертно по результатам анализа отчетов об оценке, баз данных исполнителей оценки, других организаций, ведущих такие базы, и другой информации.</w:t>
      </w:r>
    </w:p>
    <w:p w14:paraId="4C31C19D"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10.9.1 </w:t>
      </w:r>
      <w:r w:rsidRPr="00940852">
        <w:rPr>
          <w:rFonts w:ascii="Arial" w:hAnsi="Arial" w:cs="Arial"/>
          <w:sz w:val="20"/>
          <w:szCs w:val="20"/>
        </w:rPr>
        <w:t>Потери выручки по договорам на оказание услуг по перевозке определяются как сумма потерь, связанных с:</w:t>
      </w:r>
    </w:p>
    <w:p w14:paraId="2BDD7AF4"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выполненными, но не оплаченными в срок услугами по перевозке;</w:t>
      </w:r>
    </w:p>
    <w:p w14:paraId="6AC2B117"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неполным использованием ДТС (неполная загрузка) или режимом эксплуатации, установленным законодательством.</w:t>
      </w:r>
    </w:p>
    <w:p w14:paraId="4A10A003"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10.10 </w:t>
      </w:r>
      <w:r w:rsidRPr="00940852">
        <w:rPr>
          <w:rFonts w:ascii="Arial" w:hAnsi="Arial" w:cs="Arial"/>
          <w:sz w:val="20"/>
          <w:szCs w:val="20"/>
        </w:rPr>
        <w:t>Годовой действительный (эффективный) валовой доход рассчитывается по формуле</w:t>
      </w:r>
    </w:p>
    <w:p w14:paraId="7AD77910" w14:textId="77777777" w:rsidR="00664D55" w:rsidRPr="00BE17AD" w:rsidRDefault="00940852" w:rsidP="00664D55">
      <w:pPr>
        <w:pStyle w:val="newncpi"/>
        <w:ind w:firstLine="426"/>
        <w:rPr>
          <w:rFonts w:ascii="Arial" w:hAnsi="Arial" w:cs="Arial"/>
          <w:sz w:val="20"/>
          <w:szCs w:val="20"/>
        </w:rPr>
      </w:pPr>
      <w:r w:rsidRPr="00940852">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664D55" w:rsidRPr="00B126FD" w14:paraId="0FF10D1A" w14:textId="77777777" w:rsidTr="00AD7CBE">
        <w:tc>
          <w:tcPr>
            <w:tcW w:w="4552" w:type="pct"/>
            <w:gridSpan w:val="4"/>
            <w:tcBorders>
              <w:top w:val="nil"/>
              <w:left w:val="nil"/>
              <w:bottom w:val="nil"/>
              <w:right w:val="nil"/>
            </w:tcBorders>
            <w:hideMark/>
          </w:tcPr>
          <w:p w14:paraId="374C632F" w14:textId="77777777" w:rsidR="00664D55" w:rsidRPr="005A0D9D" w:rsidRDefault="00664D55" w:rsidP="00AD7CBE">
            <w:pPr>
              <w:pStyle w:val="newncpi0"/>
              <w:spacing w:before="0" w:after="0"/>
              <w:ind w:left="426"/>
              <w:jc w:val="center"/>
              <w:rPr>
                <w:rFonts w:ascii="Arial" w:hAnsi="Arial" w:cs="Arial"/>
                <w:sz w:val="20"/>
                <w:szCs w:val="20"/>
              </w:rPr>
            </w:pPr>
            <w:r w:rsidRPr="003544CF">
              <w:rPr>
                <w:i/>
                <w:iCs/>
                <w:position w:val="-6"/>
              </w:rPr>
              <w:object w:dxaOrig="1980" w:dyaOrig="279" w14:anchorId="2A2E3CC1">
                <v:shape id="_x0000_i1135" type="#_x0000_t75" style="width:98.9pt;height:13.75pt" o:ole="">
                  <v:imagedata r:id="rId239" o:title=""/>
                </v:shape>
                <o:OLEObject Type="Embed" ProgID="Equation.DSMT4" ShapeID="_x0000_i1135" DrawAspect="Content" ObjectID="_1745331360" r:id="rId240"/>
              </w:object>
            </w:r>
            <w:r w:rsidR="00CC64C8">
              <w:rPr>
                <w:i/>
                <w:iCs/>
              </w:rPr>
              <w:t>,</w:t>
            </w:r>
          </w:p>
        </w:tc>
        <w:tc>
          <w:tcPr>
            <w:tcW w:w="448" w:type="pct"/>
            <w:tcBorders>
              <w:top w:val="nil"/>
              <w:left w:val="nil"/>
              <w:bottom w:val="nil"/>
              <w:right w:val="nil"/>
            </w:tcBorders>
            <w:vAlign w:val="center"/>
            <w:hideMark/>
          </w:tcPr>
          <w:p w14:paraId="0885CC08" w14:textId="77777777" w:rsidR="00664D55" w:rsidRPr="005A0D9D" w:rsidRDefault="00664D55"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sidR="00074DD4">
              <w:rPr>
                <w:rFonts w:ascii="Arial" w:hAnsi="Arial" w:cs="Arial"/>
                <w:sz w:val="20"/>
                <w:szCs w:val="20"/>
              </w:rPr>
              <w:t>30</w:t>
            </w:r>
            <w:r w:rsidRPr="005A0D9D">
              <w:rPr>
                <w:rFonts w:ascii="Arial" w:hAnsi="Arial" w:cs="Arial"/>
                <w:sz w:val="20"/>
                <w:szCs w:val="20"/>
              </w:rPr>
              <w:t>)</w:t>
            </w:r>
          </w:p>
        </w:tc>
      </w:tr>
      <w:tr w:rsidR="00664D55" w:rsidRPr="00B126FD" w14:paraId="7D24FC78" w14:textId="77777777" w:rsidTr="00AD7CBE">
        <w:tblPrEx>
          <w:tblCellMar>
            <w:left w:w="108" w:type="dxa"/>
            <w:right w:w="108" w:type="dxa"/>
          </w:tblCellMar>
        </w:tblPrEx>
        <w:trPr>
          <w:gridBefore w:val="1"/>
          <w:wBefore w:w="213" w:type="pct"/>
        </w:trPr>
        <w:tc>
          <w:tcPr>
            <w:tcW w:w="223" w:type="pct"/>
            <w:shd w:val="clear" w:color="auto" w:fill="auto"/>
          </w:tcPr>
          <w:p w14:paraId="2D9048C8" w14:textId="77777777" w:rsidR="00664D55" w:rsidRPr="005A0D9D" w:rsidRDefault="00664D55" w:rsidP="00AD7CBE">
            <w:pPr>
              <w:pStyle w:val="ConsPlusNormal"/>
              <w:widowControl/>
              <w:ind w:hanging="108"/>
              <w:jc w:val="both"/>
              <w:rPr>
                <w:i/>
              </w:rPr>
            </w:pPr>
            <w:r w:rsidRPr="005A0D9D">
              <w:rPr>
                <w:i/>
              </w:rPr>
              <w:t>где</w:t>
            </w:r>
          </w:p>
        </w:tc>
        <w:tc>
          <w:tcPr>
            <w:tcW w:w="442" w:type="pct"/>
            <w:shd w:val="clear" w:color="auto" w:fill="auto"/>
          </w:tcPr>
          <w:p w14:paraId="1344EC30" w14:textId="77777777" w:rsidR="00664D55" w:rsidRPr="005A0D9D" w:rsidRDefault="00664D55" w:rsidP="00AD7CBE">
            <w:pPr>
              <w:pStyle w:val="ConsPlusNormal"/>
              <w:widowControl/>
              <w:ind w:left="-107" w:firstLine="0"/>
              <w:jc w:val="both"/>
              <w:rPr>
                <w:i/>
              </w:rPr>
            </w:pPr>
            <w:r w:rsidRPr="003544CF">
              <w:rPr>
                <w:i/>
                <w:iCs/>
                <w:position w:val="-6"/>
              </w:rPr>
              <w:object w:dxaOrig="499" w:dyaOrig="279" w14:anchorId="4ADD915A">
                <v:shape id="_x0000_i1136" type="#_x0000_t75" style="width:25.05pt;height:13.75pt" o:ole="">
                  <v:imagedata r:id="rId241" o:title=""/>
                </v:shape>
                <o:OLEObject Type="Embed" ProgID="Equation.DSMT4" ShapeID="_x0000_i1136" DrawAspect="Content" ObjectID="_1745331361" r:id="rId242"/>
              </w:object>
            </w:r>
          </w:p>
        </w:tc>
        <w:tc>
          <w:tcPr>
            <w:tcW w:w="4122" w:type="pct"/>
            <w:gridSpan w:val="2"/>
            <w:shd w:val="clear" w:color="auto" w:fill="auto"/>
            <w:vAlign w:val="center"/>
          </w:tcPr>
          <w:p w14:paraId="5625A482" w14:textId="77777777" w:rsidR="00664D55" w:rsidRPr="005A0D9D" w:rsidRDefault="00664D55" w:rsidP="00AD7CBE">
            <w:pPr>
              <w:pStyle w:val="ConsPlusNormal"/>
              <w:widowControl/>
              <w:ind w:left="-107" w:firstLine="0"/>
              <w:jc w:val="both"/>
            </w:pPr>
            <w:r w:rsidRPr="00664D55">
              <w:t>– годовой действительный (эффективный) валовой доход, д.е.;</w:t>
            </w:r>
          </w:p>
        </w:tc>
      </w:tr>
      <w:tr w:rsidR="00664D55" w:rsidRPr="00B126FD" w14:paraId="0ADCBB0A" w14:textId="77777777" w:rsidTr="00AD7CBE">
        <w:tblPrEx>
          <w:tblCellMar>
            <w:left w:w="108" w:type="dxa"/>
            <w:right w:w="108" w:type="dxa"/>
          </w:tblCellMar>
        </w:tblPrEx>
        <w:trPr>
          <w:gridBefore w:val="1"/>
          <w:wBefore w:w="213" w:type="pct"/>
        </w:trPr>
        <w:tc>
          <w:tcPr>
            <w:tcW w:w="223" w:type="pct"/>
            <w:shd w:val="clear" w:color="auto" w:fill="auto"/>
          </w:tcPr>
          <w:p w14:paraId="0EF6815B" w14:textId="77777777" w:rsidR="00664D55" w:rsidRPr="005A0D9D" w:rsidRDefault="00664D55" w:rsidP="00AD7CBE">
            <w:pPr>
              <w:pStyle w:val="ConsPlusNormal"/>
              <w:widowControl/>
              <w:ind w:firstLine="0"/>
              <w:jc w:val="both"/>
            </w:pPr>
          </w:p>
        </w:tc>
        <w:tc>
          <w:tcPr>
            <w:tcW w:w="442" w:type="pct"/>
            <w:shd w:val="clear" w:color="auto" w:fill="auto"/>
          </w:tcPr>
          <w:p w14:paraId="21CD39FB" w14:textId="77777777" w:rsidR="00664D55" w:rsidRPr="005A0D9D" w:rsidRDefault="00664D55" w:rsidP="00AD7CBE">
            <w:pPr>
              <w:pStyle w:val="ConsPlusNormal"/>
              <w:widowControl/>
              <w:ind w:left="-107" w:firstLine="0"/>
              <w:jc w:val="both"/>
              <w:rPr>
                <w:i/>
              </w:rPr>
            </w:pPr>
            <w:r w:rsidRPr="003544CF">
              <w:rPr>
                <w:i/>
                <w:iCs/>
                <w:position w:val="-6"/>
              </w:rPr>
              <w:object w:dxaOrig="499" w:dyaOrig="279" w14:anchorId="311E1059">
                <v:shape id="_x0000_i1137" type="#_x0000_t75" style="width:25.05pt;height:13.75pt" o:ole="">
                  <v:imagedata r:id="rId243" o:title=""/>
                </v:shape>
                <o:OLEObject Type="Embed" ProgID="Equation.DSMT4" ShapeID="_x0000_i1137" DrawAspect="Content" ObjectID="_1745331362" r:id="rId244"/>
              </w:object>
            </w:r>
          </w:p>
        </w:tc>
        <w:tc>
          <w:tcPr>
            <w:tcW w:w="4122" w:type="pct"/>
            <w:gridSpan w:val="2"/>
            <w:shd w:val="clear" w:color="auto" w:fill="auto"/>
            <w:vAlign w:val="center"/>
          </w:tcPr>
          <w:p w14:paraId="59361551" w14:textId="77777777" w:rsidR="00664D55" w:rsidRPr="005A0D9D" w:rsidRDefault="00664D55" w:rsidP="00AD7CBE">
            <w:pPr>
              <w:pStyle w:val="ConsPlusNormal"/>
              <w:widowControl/>
              <w:ind w:left="-107" w:firstLine="0"/>
              <w:jc w:val="both"/>
            </w:pPr>
            <w:r w:rsidRPr="00664D55">
              <w:t>– потенциальный валовой доход по объекту оценки, д.е.;</w:t>
            </w:r>
          </w:p>
        </w:tc>
      </w:tr>
      <w:tr w:rsidR="00664D55" w:rsidRPr="00B126FD" w14:paraId="7DE1EDE8" w14:textId="77777777" w:rsidTr="00AD7CBE">
        <w:tblPrEx>
          <w:tblCellMar>
            <w:left w:w="108" w:type="dxa"/>
            <w:right w:w="108" w:type="dxa"/>
          </w:tblCellMar>
        </w:tblPrEx>
        <w:trPr>
          <w:gridBefore w:val="1"/>
          <w:wBefore w:w="213" w:type="pct"/>
          <w:trHeight w:val="80"/>
        </w:trPr>
        <w:tc>
          <w:tcPr>
            <w:tcW w:w="223" w:type="pct"/>
            <w:shd w:val="clear" w:color="auto" w:fill="auto"/>
          </w:tcPr>
          <w:p w14:paraId="510036B7" w14:textId="77777777" w:rsidR="00664D55" w:rsidRPr="005A0D9D" w:rsidRDefault="00664D55" w:rsidP="00AD7CBE">
            <w:pPr>
              <w:pStyle w:val="ConsPlusNormal"/>
              <w:widowControl/>
              <w:ind w:firstLine="0"/>
              <w:jc w:val="both"/>
            </w:pPr>
          </w:p>
        </w:tc>
        <w:tc>
          <w:tcPr>
            <w:tcW w:w="442" w:type="pct"/>
            <w:shd w:val="clear" w:color="auto" w:fill="auto"/>
          </w:tcPr>
          <w:p w14:paraId="103FDA48" w14:textId="77777777" w:rsidR="00664D55" w:rsidRPr="00E42B01" w:rsidRDefault="00664D55" w:rsidP="00AD7CBE">
            <w:pPr>
              <w:pStyle w:val="ConsPlusNormal"/>
              <w:widowControl/>
              <w:ind w:left="-107" w:firstLine="0"/>
              <w:jc w:val="both"/>
              <w:rPr>
                <w:i/>
                <w:iCs/>
                <w:lang w:val="en-US"/>
              </w:rPr>
            </w:pPr>
            <w:r w:rsidRPr="003544CF">
              <w:rPr>
                <w:i/>
                <w:iCs/>
                <w:position w:val="-6"/>
              </w:rPr>
              <w:object w:dxaOrig="639" w:dyaOrig="279" w14:anchorId="6965FA53">
                <v:shape id="_x0000_i1138" type="#_x0000_t75" style="width:31.95pt;height:13.75pt" o:ole="">
                  <v:imagedata r:id="rId245" o:title=""/>
                </v:shape>
                <o:OLEObject Type="Embed" ProgID="Equation.DSMT4" ShapeID="_x0000_i1138" DrawAspect="Content" ObjectID="_1745331363" r:id="rId246"/>
              </w:object>
            </w:r>
          </w:p>
        </w:tc>
        <w:tc>
          <w:tcPr>
            <w:tcW w:w="4122" w:type="pct"/>
            <w:gridSpan w:val="2"/>
            <w:shd w:val="clear" w:color="auto" w:fill="auto"/>
            <w:vAlign w:val="center"/>
          </w:tcPr>
          <w:p w14:paraId="7CA5C0CA" w14:textId="77777777" w:rsidR="00664D55" w:rsidRPr="005A0D9D" w:rsidRDefault="00664D55" w:rsidP="00AD7CBE">
            <w:pPr>
              <w:pStyle w:val="ConsPlusNormal"/>
              <w:widowControl/>
              <w:ind w:left="-107" w:firstLine="0"/>
              <w:jc w:val="both"/>
            </w:pPr>
            <w:r w:rsidRPr="00664D55">
              <w:t xml:space="preserve">– сумма потерь за счет неполной сдачи в аренду ДТС и неуплаты арендной платы </w:t>
            </w:r>
            <w:r w:rsidRPr="00664D55">
              <w:lastRenderedPageBreak/>
              <w:t>недобросовестными арендаторами в течение базового года, д.е.</w:t>
            </w:r>
          </w:p>
        </w:tc>
      </w:tr>
    </w:tbl>
    <w:p w14:paraId="5F70C61B" w14:textId="77777777" w:rsidR="00107F58" w:rsidRPr="00BE17AD" w:rsidRDefault="00107F58" w:rsidP="00940852">
      <w:pPr>
        <w:pStyle w:val="underpoint"/>
        <w:spacing w:before="0" w:after="0"/>
        <w:ind w:firstLine="426"/>
        <w:rPr>
          <w:rFonts w:ascii="Arial" w:hAnsi="Arial" w:cs="Arial"/>
          <w:b/>
          <w:bCs/>
          <w:sz w:val="20"/>
          <w:szCs w:val="20"/>
        </w:rPr>
      </w:pPr>
    </w:p>
    <w:p w14:paraId="046CD826" w14:textId="77777777" w:rsidR="00940852" w:rsidRPr="00940852" w:rsidRDefault="00940852" w:rsidP="00940852">
      <w:pPr>
        <w:pStyle w:val="underpoint"/>
        <w:spacing w:before="0" w:after="0"/>
        <w:ind w:firstLine="426"/>
        <w:rPr>
          <w:rFonts w:ascii="Arial" w:hAnsi="Arial" w:cs="Arial"/>
          <w:sz w:val="20"/>
          <w:szCs w:val="20"/>
          <w:highlight w:val="cyan"/>
        </w:rPr>
      </w:pPr>
      <w:r w:rsidRPr="00940852">
        <w:rPr>
          <w:rFonts w:ascii="Arial" w:hAnsi="Arial" w:cs="Arial"/>
          <w:b/>
          <w:bCs/>
          <w:sz w:val="20"/>
          <w:szCs w:val="20"/>
        </w:rPr>
        <w:t>10.11 </w:t>
      </w:r>
      <w:r w:rsidRPr="00940852">
        <w:rPr>
          <w:rFonts w:ascii="Arial" w:hAnsi="Arial" w:cs="Arial"/>
          <w:sz w:val="20"/>
          <w:szCs w:val="20"/>
        </w:rPr>
        <w:t>Годовые операционные расходы рассчитываются как сумма постоянных, переменных расходов и расходов на замещение. Особые системы налогообложения (например, упрощенная система и т.п.), а также налоговые льготы, применяемые балансодержателем (собственником) объекта оценки, при расчете операционных расходов, не учитываются.</w:t>
      </w:r>
    </w:p>
    <w:p w14:paraId="5EACD137"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10.11.1 </w:t>
      </w:r>
      <w:r w:rsidRPr="00940852">
        <w:rPr>
          <w:rFonts w:ascii="Arial" w:hAnsi="Arial" w:cs="Arial"/>
          <w:sz w:val="20"/>
          <w:szCs w:val="20"/>
        </w:rPr>
        <w:t>К постоянным расходам относятся расходы, которые не зависят от объема предоставляемых услуг ДТС, в том числе:</w:t>
      </w:r>
    </w:p>
    <w:p w14:paraId="26E319A7"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постоянная заработная плата и отчисления на социальное страхование руководителей, специалистов и служащих;</w:t>
      </w:r>
    </w:p>
    <w:p w14:paraId="715BDA01"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расходы на страхование объекта оценки (ДТС, водителей, грузов, ответственности перевозчика);</w:t>
      </w:r>
    </w:p>
    <w:p w14:paraId="6BC75D5C"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содержание производственной базы транспортного предприятия;</w:t>
      </w:r>
    </w:p>
    <w:p w14:paraId="5A557C25"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прочие.</w:t>
      </w:r>
    </w:p>
    <w:p w14:paraId="1C887CAC"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Отчисления на страхование грузов и ДТС определяются в соответствии с законодательством.</w:t>
      </w:r>
    </w:p>
    <w:p w14:paraId="3B23952C"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10.11.2 </w:t>
      </w:r>
      <w:r w:rsidRPr="00940852">
        <w:rPr>
          <w:rFonts w:ascii="Arial" w:hAnsi="Arial" w:cs="Arial"/>
          <w:sz w:val="20"/>
          <w:szCs w:val="20"/>
        </w:rPr>
        <w:t>К переменным расходам относятся расходы по ДТС, которые зависят от объема предоставляемых услуг, в том числе:</w:t>
      </w:r>
    </w:p>
    <w:p w14:paraId="5F1E85C9"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налог на добавленную стоимость (далее – НДС);</w:t>
      </w:r>
    </w:p>
    <w:p w14:paraId="30FF50D4"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расходы на управление, в том числе расходы на маркетинг и работу с арендаторами;</w:t>
      </w:r>
    </w:p>
    <w:p w14:paraId="4DCCA291"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затраты на топливо и на горюче-смазочные материалы;</w:t>
      </w:r>
    </w:p>
    <w:p w14:paraId="3E856E71"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фонд заработной платы водителей;</w:t>
      </w:r>
    </w:p>
    <w:p w14:paraId="1FEAAFC2"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командировочные расходы;</w:t>
      </w:r>
    </w:p>
    <w:p w14:paraId="09655CA1"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переменная заработная плата и отчисления на социальное страхование вспомогательного и административного персонала, относящиеся на обслуживание ДТС;</w:t>
      </w:r>
    </w:p>
    <w:p w14:paraId="109F33FB"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затраты на получение разрешений, характерных для эксплуатации ДТС (например, визы водителям, TIR Carnet и др.);</w:t>
      </w:r>
    </w:p>
    <w:p w14:paraId="4699CD18"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сборы за платные дороги и транзит;</w:t>
      </w:r>
    </w:p>
    <w:p w14:paraId="155DF24E"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затраты на содержание места хранения ДТС и общей ремонтной базы (затраты на приобретение запасных частей, ремонтных материалов, узлов и агрегатов);</w:t>
      </w:r>
    </w:p>
    <w:p w14:paraId="502552FB"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налоги, относимые на себестоимость в соответствии с законодательством;</w:t>
      </w:r>
    </w:p>
    <w:p w14:paraId="42ED4D50"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оплата паромных переправ, проезда через мосты и тоннели;</w:t>
      </w:r>
    </w:p>
    <w:p w14:paraId="24BBBFA5"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оплата услуг экспедиторов;</w:t>
      </w:r>
    </w:p>
    <w:p w14:paraId="51B3DEA7"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стоимость разрешений на проезд по территории за рубежом;</w:t>
      </w:r>
    </w:p>
    <w:p w14:paraId="7C7191F8"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затраты на приобретение таможенных документов;</w:t>
      </w:r>
    </w:p>
    <w:p w14:paraId="2BF9C71D"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затраты на приобретение накладной, соответствующей техническим нормам Европейской конференции министров транспорта (ЕКМТ);</w:t>
      </w:r>
    </w:p>
    <w:p w14:paraId="28586C4B"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другие.</w:t>
      </w:r>
    </w:p>
    <w:p w14:paraId="633F3B08"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Годовые амортизационные отчисления учитываются в операционных расходах, если стоимость ДТС определяется через доход от деятельности транспортного предприятия в целом. При этом годовые амортизационные отчисления могут быть отнесены как к переменным, так и к постоянным расходам в зависимости от принятой системы их отражения в составе себестоимости по данным бухгалтерского учета заказчика оценки.</w:t>
      </w:r>
    </w:p>
    <w:p w14:paraId="0BC88E2E"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10.11.3</w:t>
      </w:r>
      <w:r w:rsidRPr="00940852">
        <w:rPr>
          <w:rFonts w:ascii="Arial" w:hAnsi="Arial" w:cs="Arial"/>
          <w:sz w:val="20"/>
          <w:szCs w:val="20"/>
        </w:rPr>
        <w:t> К расходам на замещение относятся расходы, которые предусматривают периодическую замену частей ДТС, предусмотренную изготовителем, в том числе:</w:t>
      </w:r>
    </w:p>
    <w:p w14:paraId="2803403F"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затраты, связанные с расходом АКБ;</w:t>
      </w:r>
    </w:p>
    <w:p w14:paraId="1FC479F2"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затраты на техническое обслуживание (далее – ТО) и ремонт;</w:t>
      </w:r>
    </w:p>
    <w:p w14:paraId="4F86F036"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затраты на восстановление износа шин;</w:t>
      </w:r>
    </w:p>
    <w:p w14:paraId="06BA2368"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затраты аварийного характера, связанные с эксплуатацией ДТС как объектов повышенной опасности;</w:t>
      </w:r>
    </w:p>
    <w:p w14:paraId="2DED13D1"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другие.</w:t>
      </w:r>
    </w:p>
    <w:p w14:paraId="7B1DF3E4"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10.11.3.1 </w:t>
      </w:r>
      <w:r w:rsidRPr="00940852">
        <w:rPr>
          <w:rFonts w:ascii="Arial" w:hAnsi="Arial" w:cs="Arial"/>
          <w:sz w:val="20"/>
          <w:szCs w:val="20"/>
        </w:rPr>
        <w:t>Расходы на замещение линейным методом определяются по формуле</w:t>
      </w:r>
    </w:p>
    <w:p w14:paraId="47227028" w14:textId="77777777" w:rsidR="00107F58" w:rsidRPr="00BE17AD" w:rsidRDefault="00940852" w:rsidP="00107F58">
      <w:pPr>
        <w:pStyle w:val="newncpi"/>
        <w:ind w:firstLine="426"/>
        <w:rPr>
          <w:rFonts w:ascii="Arial" w:hAnsi="Arial" w:cs="Arial"/>
          <w:sz w:val="20"/>
          <w:szCs w:val="20"/>
        </w:rPr>
      </w:pPr>
      <w:r w:rsidRPr="00940852">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391"/>
        <w:gridCol w:w="430"/>
        <w:gridCol w:w="910"/>
        <w:gridCol w:w="7064"/>
        <w:gridCol w:w="845"/>
      </w:tblGrid>
      <w:tr w:rsidR="00107F58" w:rsidRPr="00B126FD" w14:paraId="09A0B479" w14:textId="77777777" w:rsidTr="00AD7CBE">
        <w:tc>
          <w:tcPr>
            <w:tcW w:w="4552" w:type="pct"/>
            <w:gridSpan w:val="4"/>
            <w:tcBorders>
              <w:top w:val="nil"/>
              <w:left w:val="nil"/>
              <w:bottom w:val="nil"/>
              <w:right w:val="nil"/>
            </w:tcBorders>
            <w:hideMark/>
          </w:tcPr>
          <w:p w14:paraId="0F3591F7" w14:textId="77777777" w:rsidR="00107F58" w:rsidRPr="005A0D9D" w:rsidRDefault="002267D4" w:rsidP="00AD7CBE">
            <w:pPr>
              <w:pStyle w:val="newncpi0"/>
              <w:spacing w:before="0" w:after="0"/>
              <w:ind w:left="426"/>
              <w:jc w:val="center"/>
              <w:rPr>
                <w:rFonts w:ascii="Arial" w:hAnsi="Arial" w:cs="Arial"/>
                <w:sz w:val="20"/>
                <w:szCs w:val="20"/>
              </w:rPr>
            </w:pPr>
            <w:r w:rsidRPr="003544CF">
              <w:rPr>
                <w:position w:val="-30"/>
              </w:rPr>
              <w:object w:dxaOrig="2200" w:dyaOrig="700" w14:anchorId="084133BF">
                <v:shape id="_x0000_i1139" type="#_x0000_t75" style="width:110.2pt;height:35.05pt" o:ole="">
                  <v:imagedata r:id="rId247" o:title=""/>
                </v:shape>
                <o:OLEObject Type="Embed" ProgID="Equation.DSMT4" ShapeID="_x0000_i1139" DrawAspect="Content" ObjectID="_1745331364" r:id="rId248"/>
              </w:object>
            </w:r>
            <w:r w:rsidR="00CC64C8">
              <w:t>,</w:t>
            </w:r>
          </w:p>
        </w:tc>
        <w:tc>
          <w:tcPr>
            <w:tcW w:w="448" w:type="pct"/>
            <w:tcBorders>
              <w:top w:val="nil"/>
              <w:left w:val="nil"/>
              <w:bottom w:val="nil"/>
              <w:right w:val="nil"/>
            </w:tcBorders>
            <w:vAlign w:val="center"/>
            <w:hideMark/>
          </w:tcPr>
          <w:p w14:paraId="152D65A2" w14:textId="77777777" w:rsidR="00107F58" w:rsidRPr="005A0D9D" w:rsidRDefault="00107F58"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3</w:t>
            </w:r>
            <w:r w:rsidR="00074DD4">
              <w:rPr>
                <w:rFonts w:ascii="Arial" w:hAnsi="Arial" w:cs="Arial"/>
                <w:sz w:val="20"/>
                <w:szCs w:val="20"/>
              </w:rPr>
              <w:t>1</w:t>
            </w:r>
            <w:r w:rsidRPr="005A0D9D">
              <w:rPr>
                <w:rFonts w:ascii="Arial" w:hAnsi="Arial" w:cs="Arial"/>
                <w:sz w:val="20"/>
                <w:szCs w:val="20"/>
              </w:rPr>
              <w:t>)</w:t>
            </w:r>
          </w:p>
        </w:tc>
      </w:tr>
      <w:tr w:rsidR="00107F58" w:rsidRPr="00B126FD" w14:paraId="3E987D2A" w14:textId="77777777" w:rsidTr="00AD7CBE">
        <w:tblPrEx>
          <w:tblCellMar>
            <w:left w:w="108" w:type="dxa"/>
            <w:right w:w="108" w:type="dxa"/>
          </w:tblCellMar>
        </w:tblPrEx>
        <w:trPr>
          <w:gridBefore w:val="1"/>
          <w:wBefore w:w="213" w:type="pct"/>
        </w:trPr>
        <w:tc>
          <w:tcPr>
            <w:tcW w:w="223" w:type="pct"/>
            <w:shd w:val="clear" w:color="auto" w:fill="auto"/>
          </w:tcPr>
          <w:p w14:paraId="75383768" w14:textId="77777777" w:rsidR="00107F58" w:rsidRPr="005A0D9D" w:rsidRDefault="00107F58" w:rsidP="00AD7CBE">
            <w:pPr>
              <w:pStyle w:val="ConsPlusNormal"/>
              <w:widowControl/>
              <w:ind w:hanging="108"/>
              <w:jc w:val="both"/>
              <w:rPr>
                <w:i/>
              </w:rPr>
            </w:pPr>
            <w:r w:rsidRPr="005A0D9D">
              <w:rPr>
                <w:i/>
              </w:rPr>
              <w:t>где</w:t>
            </w:r>
          </w:p>
        </w:tc>
        <w:tc>
          <w:tcPr>
            <w:tcW w:w="442" w:type="pct"/>
            <w:shd w:val="clear" w:color="auto" w:fill="auto"/>
          </w:tcPr>
          <w:p w14:paraId="08B28C7E" w14:textId="77777777" w:rsidR="00107F58" w:rsidRPr="005A0D9D" w:rsidRDefault="00107F58" w:rsidP="00AD7CBE">
            <w:pPr>
              <w:pStyle w:val="ConsPlusNormal"/>
              <w:widowControl/>
              <w:ind w:left="-107" w:firstLine="0"/>
              <w:jc w:val="both"/>
              <w:rPr>
                <w:i/>
              </w:rPr>
            </w:pPr>
            <w:r w:rsidRPr="003544CF">
              <w:rPr>
                <w:position w:val="-12"/>
              </w:rPr>
              <w:object w:dxaOrig="440" w:dyaOrig="360" w14:anchorId="486AE7F3">
                <v:shape id="_x0000_i1140" type="#_x0000_t75" style="width:21.9pt;height:18.15pt" o:ole="">
                  <v:imagedata r:id="rId249" o:title=""/>
                </v:shape>
                <o:OLEObject Type="Embed" ProgID="Equation.DSMT4" ShapeID="_x0000_i1140" DrawAspect="Content" ObjectID="_1745331365" r:id="rId250"/>
              </w:object>
            </w:r>
          </w:p>
        </w:tc>
        <w:tc>
          <w:tcPr>
            <w:tcW w:w="4122" w:type="pct"/>
            <w:gridSpan w:val="2"/>
            <w:shd w:val="clear" w:color="auto" w:fill="auto"/>
            <w:vAlign w:val="center"/>
          </w:tcPr>
          <w:p w14:paraId="44C46D0E" w14:textId="77777777" w:rsidR="00107F58" w:rsidRPr="005A0D9D" w:rsidRDefault="00107F58" w:rsidP="00AD7CBE">
            <w:pPr>
              <w:pStyle w:val="ConsPlusNormal"/>
              <w:widowControl/>
              <w:ind w:left="-107" w:firstLine="0"/>
              <w:jc w:val="both"/>
            </w:pPr>
            <w:r w:rsidRPr="00107F58">
              <w:t>– расходы на замещение по ДТС, д.е./год;</w:t>
            </w:r>
          </w:p>
        </w:tc>
      </w:tr>
      <w:tr w:rsidR="00107F58" w:rsidRPr="00B126FD" w14:paraId="2D852A7F" w14:textId="77777777" w:rsidTr="00AD7CBE">
        <w:tblPrEx>
          <w:tblCellMar>
            <w:left w:w="108" w:type="dxa"/>
            <w:right w:w="108" w:type="dxa"/>
          </w:tblCellMar>
        </w:tblPrEx>
        <w:trPr>
          <w:gridBefore w:val="1"/>
          <w:wBefore w:w="213" w:type="pct"/>
        </w:trPr>
        <w:tc>
          <w:tcPr>
            <w:tcW w:w="223" w:type="pct"/>
            <w:shd w:val="clear" w:color="auto" w:fill="auto"/>
          </w:tcPr>
          <w:p w14:paraId="7B068E3E" w14:textId="77777777" w:rsidR="00107F58" w:rsidRPr="005A0D9D" w:rsidRDefault="00107F58" w:rsidP="00AD7CBE">
            <w:pPr>
              <w:pStyle w:val="ConsPlusNormal"/>
              <w:widowControl/>
              <w:ind w:firstLine="0"/>
              <w:jc w:val="both"/>
            </w:pPr>
          </w:p>
        </w:tc>
        <w:tc>
          <w:tcPr>
            <w:tcW w:w="442" w:type="pct"/>
            <w:shd w:val="clear" w:color="auto" w:fill="auto"/>
          </w:tcPr>
          <w:p w14:paraId="458BE67F" w14:textId="77777777" w:rsidR="00107F58" w:rsidRPr="005A0D9D" w:rsidRDefault="002267D4" w:rsidP="00AD7CBE">
            <w:pPr>
              <w:pStyle w:val="ConsPlusNormal"/>
              <w:widowControl/>
              <w:ind w:left="-107" w:firstLine="0"/>
              <w:jc w:val="both"/>
              <w:rPr>
                <w:i/>
              </w:rPr>
            </w:pPr>
            <w:r w:rsidRPr="003544CF">
              <w:rPr>
                <w:i/>
                <w:iCs/>
                <w:position w:val="-12"/>
              </w:rPr>
              <w:object w:dxaOrig="800" w:dyaOrig="360" w14:anchorId="48512CA5">
                <v:shape id="_x0000_i1141" type="#_x0000_t75" style="width:40.05pt;height:18.15pt" o:ole="">
                  <v:imagedata r:id="rId251" o:title=""/>
                </v:shape>
                <o:OLEObject Type="Embed" ProgID="Equation.DSMT4" ShapeID="_x0000_i1141" DrawAspect="Content" ObjectID="_1745331366" r:id="rId252"/>
              </w:object>
            </w:r>
          </w:p>
        </w:tc>
        <w:tc>
          <w:tcPr>
            <w:tcW w:w="4122" w:type="pct"/>
            <w:gridSpan w:val="2"/>
            <w:shd w:val="clear" w:color="auto" w:fill="auto"/>
            <w:vAlign w:val="center"/>
          </w:tcPr>
          <w:p w14:paraId="23166749" w14:textId="77777777" w:rsidR="00107F58" w:rsidRPr="005A0D9D" w:rsidRDefault="00107F58" w:rsidP="00AD7CBE">
            <w:pPr>
              <w:pStyle w:val="ConsPlusNormal"/>
              <w:widowControl/>
              <w:ind w:left="-107" w:firstLine="0"/>
              <w:jc w:val="both"/>
            </w:pPr>
            <w:r>
              <w:t>–</w:t>
            </w:r>
            <w:r>
              <w:rPr>
                <w:lang w:val="en-US"/>
              </w:rPr>
              <w:t> </w:t>
            </w:r>
            <w:r w:rsidRPr="00107F58">
              <w:t xml:space="preserve">стоимость восстановления или стоимость замещения </w:t>
            </w:r>
            <w:r w:rsidRPr="00F86167">
              <w:t>i</w:t>
            </w:r>
            <w:r w:rsidRPr="00107F58">
              <w:t>-ой части ДТС, периодическая замена которых предусмотрена изготовителем ДТС (далее – заменяемые части ДТС), д.е.;</w:t>
            </w:r>
          </w:p>
        </w:tc>
      </w:tr>
      <w:tr w:rsidR="00107F58" w:rsidRPr="00B126FD" w14:paraId="1AF2E64E" w14:textId="77777777" w:rsidTr="00AD7CBE">
        <w:tblPrEx>
          <w:tblCellMar>
            <w:left w:w="108" w:type="dxa"/>
            <w:right w:w="108" w:type="dxa"/>
          </w:tblCellMar>
        </w:tblPrEx>
        <w:trPr>
          <w:gridBefore w:val="1"/>
          <w:wBefore w:w="213" w:type="pct"/>
        </w:trPr>
        <w:tc>
          <w:tcPr>
            <w:tcW w:w="223" w:type="pct"/>
            <w:shd w:val="clear" w:color="auto" w:fill="auto"/>
          </w:tcPr>
          <w:p w14:paraId="68BC0ED8" w14:textId="77777777" w:rsidR="00107F58" w:rsidRPr="005A0D9D" w:rsidRDefault="00107F58" w:rsidP="00AD7CBE">
            <w:pPr>
              <w:pStyle w:val="ConsPlusNormal"/>
              <w:widowControl/>
              <w:ind w:firstLine="0"/>
              <w:jc w:val="both"/>
            </w:pPr>
          </w:p>
        </w:tc>
        <w:tc>
          <w:tcPr>
            <w:tcW w:w="442" w:type="pct"/>
            <w:shd w:val="clear" w:color="auto" w:fill="auto"/>
          </w:tcPr>
          <w:p w14:paraId="119263F7" w14:textId="77777777" w:rsidR="00107F58" w:rsidRPr="003544CF" w:rsidRDefault="00107F58" w:rsidP="00AD7CBE">
            <w:pPr>
              <w:pStyle w:val="ConsPlusNormal"/>
              <w:widowControl/>
              <w:ind w:left="-107" w:firstLine="0"/>
              <w:jc w:val="both"/>
              <w:rPr>
                <w:i/>
                <w:iCs/>
              </w:rPr>
            </w:pPr>
            <w:r w:rsidRPr="003544CF">
              <w:rPr>
                <w:i/>
                <w:iCs/>
                <w:position w:val="-12"/>
              </w:rPr>
              <w:object w:dxaOrig="300" w:dyaOrig="360" w14:anchorId="6D2A87D6">
                <v:shape id="_x0000_i1142" type="#_x0000_t75" style="width:15.05pt;height:18.15pt" o:ole="">
                  <v:imagedata r:id="rId253" o:title=""/>
                </v:shape>
                <o:OLEObject Type="Embed" ProgID="Equation.DSMT4" ShapeID="_x0000_i1142" DrawAspect="Content" ObjectID="_1745331367" r:id="rId254"/>
              </w:object>
            </w:r>
          </w:p>
        </w:tc>
        <w:tc>
          <w:tcPr>
            <w:tcW w:w="4122" w:type="pct"/>
            <w:gridSpan w:val="2"/>
            <w:shd w:val="clear" w:color="auto" w:fill="auto"/>
            <w:vAlign w:val="center"/>
          </w:tcPr>
          <w:p w14:paraId="3811B8FF" w14:textId="77777777" w:rsidR="00107F58" w:rsidRDefault="00107F58" w:rsidP="00AD7CBE">
            <w:pPr>
              <w:pStyle w:val="ConsPlusNormal"/>
              <w:widowControl/>
              <w:ind w:left="-107" w:firstLine="0"/>
              <w:jc w:val="both"/>
            </w:pPr>
            <w:r w:rsidRPr="00107F58">
              <w:t>– нормативный срок службы i-ой заменяемой части ДТС, лет;</w:t>
            </w:r>
          </w:p>
        </w:tc>
      </w:tr>
      <w:tr w:rsidR="00107F58" w:rsidRPr="00B126FD" w14:paraId="5834CA99" w14:textId="77777777" w:rsidTr="00AD7CBE">
        <w:tblPrEx>
          <w:tblCellMar>
            <w:left w:w="108" w:type="dxa"/>
            <w:right w:w="108" w:type="dxa"/>
          </w:tblCellMar>
        </w:tblPrEx>
        <w:trPr>
          <w:gridBefore w:val="1"/>
          <w:wBefore w:w="213" w:type="pct"/>
          <w:trHeight w:val="80"/>
        </w:trPr>
        <w:tc>
          <w:tcPr>
            <w:tcW w:w="223" w:type="pct"/>
            <w:shd w:val="clear" w:color="auto" w:fill="auto"/>
          </w:tcPr>
          <w:p w14:paraId="737A05BD" w14:textId="77777777" w:rsidR="00107F58" w:rsidRPr="005A0D9D" w:rsidRDefault="00107F58" w:rsidP="00AD7CBE">
            <w:pPr>
              <w:pStyle w:val="ConsPlusNormal"/>
              <w:widowControl/>
              <w:ind w:firstLine="0"/>
              <w:jc w:val="both"/>
            </w:pPr>
          </w:p>
        </w:tc>
        <w:tc>
          <w:tcPr>
            <w:tcW w:w="442" w:type="pct"/>
            <w:shd w:val="clear" w:color="auto" w:fill="auto"/>
          </w:tcPr>
          <w:p w14:paraId="2B3B27D6" w14:textId="77777777" w:rsidR="00107F58" w:rsidRPr="00E42B01" w:rsidRDefault="00107F58" w:rsidP="00AD7CBE">
            <w:pPr>
              <w:pStyle w:val="ConsPlusNormal"/>
              <w:widowControl/>
              <w:ind w:left="-107" w:firstLine="0"/>
              <w:jc w:val="both"/>
              <w:rPr>
                <w:i/>
                <w:iCs/>
                <w:lang w:val="en-US"/>
              </w:rPr>
            </w:pPr>
            <w:r w:rsidRPr="00510894">
              <w:rPr>
                <w:position w:val="-6"/>
              </w:rPr>
              <w:object w:dxaOrig="200" w:dyaOrig="220" w14:anchorId="13AA0B0A">
                <v:shape id="_x0000_i1143" type="#_x0000_t75" style="width:10pt;height:10.65pt" o:ole="">
                  <v:imagedata r:id="rId70" o:title=""/>
                </v:shape>
                <o:OLEObject Type="Embed" ProgID="Equation.DSMT4" ShapeID="_x0000_i1143" DrawAspect="Content" ObjectID="_1745331368" r:id="rId255"/>
              </w:object>
            </w:r>
          </w:p>
        </w:tc>
        <w:tc>
          <w:tcPr>
            <w:tcW w:w="4122" w:type="pct"/>
            <w:gridSpan w:val="2"/>
            <w:shd w:val="clear" w:color="auto" w:fill="auto"/>
            <w:vAlign w:val="center"/>
          </w:tcPr>
          <w:p w14:paraId="1774001B" w14:textId="77777777" w:rsidR="00107F58" w:rsidRPr="005A0D9D" w:rsidRDefault="00107F58" w:rsidP="00AD7CBE">
            <w:pPr>
              <w:pStyle w:val="ConsPlusNormal"/>
              <w:widowControl/>
              <w:ind w:left="-107" w:firstLine="0"/>
              <w:jc w:val="both"/>
            </w:pPr>
            <w:r w:rsidRPr="00107F58">
              <w:t>– количество заменяемых частей ДТС.</w:t>
            </w:r>
          </w:p>
        </w:tc>
      </w:tr>
    </w:tbl>
    <w:p w14:paraId="7C4D31A9" w14:textId="77777777" w:rsidR="00107F58" w:rsidRPr="00107F58" w:rsidRDefault="00107F58" w:rsidP="00107F58">
      <w:pPr>
        <w:pStyle w:val="underpoint"/>
        <w:spacing w:before="0" w:after="0"/>
        <w:ind w:firstLine="426"/>
        <w:rPr>
          <w:rFonts w:ascii="Arial" w:hAnsi="Arial" w:cs="Arial"/>
          <w:b/>
          <w:bCs/>
          <w:sz w:val="20"/>
          <w:szCs w:val="20"/>
        </w:rPr>
      </w:pPr>
    </w:p>
    <w:p w14:paraId="387717AE"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10.11.3.2</w:t>
      </w:r>
      <w:r w:rsidRPr="00940852">
        <w:rPr>
          <w:rFonts w:ascii="Arial" w:hAnsi="Arial" w:cs="Arial"/>
          <w:sz w:val="20"/>
          <w:szCs w:val="20"/>
        </w:rPr>
        <w:t> Расходы на замещение с использованием коэффициента фонда возмещения определяются по формуле</w:t>
      </w:r>
    </w:p>
    <w:p w14:paraId="4BD44EA5" w14:textId="77777777" w:rsidR="00940852" w:rsidRPr="00BE17AD" w:rsidRDefault="00940852" w:rsidP="00940852">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107F58" w:rsidRPr="00B126FD" w14:paraId="4A8F5DB2" w14:textId="77777777" w:rsidTr="00AD7CBE">
        <w:tc>
          <w:tcPr>
            <w:tcW w:w="4552" w:type="pct"/>
            <w:gridSpan w:val="4"/>
            <w:tcBorders>
              <w:top w:val="nil"/>
              <w:left w:val="nil"/>
              <w:bottom w:val="nil"/>
              <w:right w:val="nil"/>
            </w:tcBorders>
            <w:hideMark/>
          </w:tcPr>
          <w:p w14:paraId="2AD9E104" w14:textId="77777777" w:rsidR="00107F58" w:rsidRPr="005A0D9D" w:rsidRDefault="002267D4" w:rsidP="00AD7CBE">
            <w:pPr>
              <w:pStyle w:val="newncpi0"/>
              <w:spacing w:before="0" w:after="0"/>
              <w:ind w:left="426"/>
              <w:jc w:val="center"/>
              <w:rPr>
                <w:rFonts w:ascii="Arial" w:hAnsi="Arial" w:cs="Arial"/>
                <w:sz w:val="20"/>
                <w:szCs w:val="20"/>
              </w:rPr>
            </w:pPr>
            <w:r w:rsidRPr="00561C87">
              <w:rPr>
                <w:position w:val="-28"/>
              </w:rPr>
              <w:object w:dxaOrig="2360" w:dyaOrig="680" w14:anchorId="7D76407E">
                <v:shape id="_x0000_i1144" type="#_x0000_t75" style="width:117.7pt;height:34.45pt" o:ole="">
                  <v:imagedata r:id="rId256" o:title=""/>
                </v:shape>
                <o:OLEObject Type="Embed" ProgID="Equation.DSMT4" ShapeID="_x0000_i1144" DrawAspect="Content" ObjectID="_1745331369" r:id="rId257"/>
              </w:object>
            </w:r>
            <w:r w:rsidR="00CC64C8">
              <w:t>,</w:t>
            </w:r>
          </w:p>
        </w:tc>
        <w:tc>
          <w:tcPr>
            <w:tcW w:w="448" w:type="pct"/>
            <w:tcBorders>
              <w:top w:val="nil"/>
              <w:left w:val="nil"/>
              <w:bottom w:val="nil"/>
              <w:right w:val="nil"/>
            </w:tcBorders>
            <w:vAlign w:val="center"/>
            <w:hideMark/>
          </w:tcPr>
          <w:p w14:paraId="039A1E77" w14:textId="77777777" w:rsidR="00107F58" w:rsidRPr="005A0D9D" w:rsidRDefault="00107F58"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3</w:t>
            </w:r>
            <w:r w:rsidR="00074DD4">
              <w:rPr>
                <w:rFonts w:ascii="Arial" w:hAnsi="Arial" w:cs="Arial"/>
                <w:sz w:val="20"/>
                <w:szCs w:val="20"/>
              </w:rPr>
              <w:t>2</w:t>
            </w:r>
            <w:r w:rsidRPr="005A0D9D">
              <w:rPr>
                <w:rFonts w:ascii="Arial" w:hAnsi="Arial" w:cs="Arial"/>
                <w:sz w:val="20"/>
                <w:szCs w:val="20"/>
              </w:rPr>
              <w:t>)</w:t>
            </w:r>
          </w:p>
        </w:tc>
      </w:tr>
      <w:tr w:rsidR="00107F58" w:rsidRPr="00B126FD" w14:paraId="7D7F4A71" w14:textId="77777777" w:rsidTr="00AD7CBE">
        <w:tblPrEx>
          <w:tblCellMar>
            <w:left w:w="108" w:type="dxa"/>
            <w:right w:w="108" w:type="dxa"/>
          </w:tblCellMar>
        </w:tblPrEx>
        <w:trPr>
          <w:gridBefore w:val="1"/>
          <w:wBefore w:w="213" w:type="pct"/>
        </w:trPr>
        <w:tc>
          <w:tcPr>
            <w:tcW w:w="223" w:type="pct"/>
            <w:shd w:val="clear" w:color="auto" w:fill="auto"/>
          </w:tcPr>
          <w:p w14:paraId="790A64C8" w14:textId="77777777" w:rsidR="00107F58" w:rsidRPr="005A0D9D" w:rsidRDefault="00107F58" w:rsidP="00AD7CBE">
            <w:pPr>
              <w:pStyle w:val="ConsPlusNormal"/>
              <w:widowControl/>
              <w:ind w:hanging="108"/>
              <w:jc w:val="both"/>
              <w:rPr>
                <w:i/>
              </w:rPr>
            </w:pPr>
            <w:r w:rsidRPr="005A0D9D">
              <w:rPr>
                <w:i/>
              </w:rPr>
              <w:t>где</w:t>
            </w:r>
          </w:p>
        </w:tc>
        <w:tc>
          <w:tcPr>
            <w:tcW w:w="442" w:type="pct"/>
            <w:shd w:val="clear" w:color="auto" w:fill="auto"/>
          </w:tcPr>
          <w:p w14:paraId="1EC934CF" w14:textId="77777777" w:rsidR="00107F58" w:rsidRPr="005A0D9D" w:rsidRDefault="00107F58" w:rsidP="00AD7CBE">
            <w:pPr>
              <w:pStyle w:val="ConsPlusNormal"/>
              <w:widowControl/>
              <w:ind w:left="-107" w:firstLine="0"/>
              <w:jc w:val="both"/>
              <w:rPr>
                <w:i/>
              </w:rPr>
            </w:pPr>
            <w:r w:rsidRPr="00561C87">
              <w:rPr>
                <w:position w:val="-12"/>
              </w:rPr>
              <w:object w:dxaOrig="520" w:dyaOrig="360" w14:anchorId="3C951504">
                <v:shape id="_x0000_i1145" type="#_x0000_t75" style="width:25.65pt;height:18.15pt" o:ole="">
                  <v:imagedata r:id="rId258" o:title=""/>
                </v:shape>
                <o:OLEObject Type="Embed" ProgID="Equation.DSMT4" ShapeID="_x0000_i1145" DrawAspect="Content" ObjectID="_1745331370" r:id="rId259"/>
              </w:object>
            </w:r>
          </w:p>
        </w:tc>
        <w:tc>
          <w:tcPr>
            <w:tcW w:w="4122" w:type="pct"/>
            <w:gridSpan w:val="2"/>
            <w:shd w:val="clear" w:color="auto" w:fill="auto"/>
            <w:vAlign w:val="center"/>
          </w:tcPr>
          <w:p w14:paraId="27FBAF42" w14:textId="77777777" w:rsidR="00107F58" w:rsidRPr="005A0D9D" w:rsidRDefault="00107F58" w:rsidP="00AD7CBE">
            <w:pPr>
              <w:pStyle w:val="ConsPlusNormal"/>
              <w:widowControl/>
              <w:ind w:left="-107" w:firstLine="0"/>
              <w:jc w:val="both"/>
            </w:pPr>
            <w:r w:rsidRPr="00107F58">
              <w:t>– коэффициент фонда возмещения для i-ой заменяемой части ДТС за нормативный срок службы этой части, который может рассчитываться методом Хоскольда или Инвуда.</w:t>
            </w:r>
          </w:p>
        </w:tc>
      </w:tr>
    </w:tbl>
    <w:p w14:paraId="1757DE98" w14:textId="77777777" w:rsidR="00107F58" w:rsidRPr="00107F58" w:rsidRDefault="00107F58" w:rsidP="00107F58">
      <w:pPr>
        <w:pStyle w:val="underpoint"/>
        <w:spacing w:before="0" w:after="0"/>
        <w:ind w:firstLine="426"/>
        <w:rPr>
          <w:rFonts w:ascii="Arial" w:hAnsi="Arial" w:cs="Arial"/>
          <w:b/>
          <w:bCs/>
          <w:sz w:val="20"/>
          <w:szCs w:val="20"/>
        </w:rPr>
      </w:pPr>
    </w:p>
    <w:p w14:paraId="21032558" w14:textId="77777777" w:rsidR="00940852" w:rsidRPr="00940852" w:rsidRDefault="00940852" w:rsidP="00940852">
      <w:pPr>
        <w:pStyle w:val="newncpi"/>
        <w:ind w:firstLine="426"/>
        <w:rPr>
          <w:rFonts w:ascii="Arial" w:hAnsi="Arial" w:cs="Arial"/>
          <w:sz w:val="20"/>
          <w:szCs w:val="20"/>
        </w:rPr>
      </w:pPr>
      <w:r w:rsidRPr="00940852">
        <w:rPr>
          <w:rFonts w:ascii="Arial" w:hAnsi="Arial" w:cs="Arial"/>
          <w:b/>
          <w:bCs/>
          <w:sz w:val="20"/>
          <w:szCs w:val="20"/>
        </w:rPr>
        <w:t>10.11.3.3 </w:t>
      </w:r>
      <w:r w:rsidRPr="00940852">
        <w:rPr>
          <w:rFonts w:ascii="Arial" w:hAnsi="Arial" w:cs="Arial"/>
          <w:sz w:val="20"/>
          <w:szCs w:val="20"/>
        </w:rPr>
        <w:t>Расходы на замещение могут определяться в процентах от стоимости восстановления или стоимости замещения, рыночной стоимости нового ДТС или путем составления плановой калькуляции на проведение работ по замене частей ДТС.</w:t>
      </w:r>
    </w:p>
    <w:p w14:paraId="10BC5652"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10.11.3.4 </w:t>
      </w:r>
      <w:r w:rsidRPr="00940852">
        <w:rPr>
          <w:rFonts w:ascii="Arial" w:hAnsi="Arial" w:cs="Arial"/>
          <w:sz w:val="20"/>
          <w:szCs w:val="20"/>
        </w:rPr>
        <w:t>Нормативный срок службы заменяемых частей ДТС определяется в соответствии с регламентом технического обслуживания и графиком проведения плановых ремонтов по данным бухгалтерского учета заказчика оценки.</w:t>
      </w:r>
    </w:p>
    <w:p w14:paraId="244847DB"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10.12 </w:t>
      </w:r>
      <w:r w:rsidRPr="00940852">
        <w:rPr>
          <w:rFonts w:ascii="Arial" w:hAnsi="Arial" w:cs="Arial"/>
          <w:sz w:val="20"/>
          <w:szCs w:val="20"/>
        </w:rPr>
        <w:t>Годовой чистый операционный доход определяется как разница между годовым действительным валовым доходом и годовыми операционными расходами по формуле</w:t>
      </w:r>
    </w:p>
    <w:p w14:paraId="03F95BA7" w14:textId="77777777" w:rsidR="00940852" w:rsidRPr="00BE17AD" w:rsidRDefault="00940852" w:rsidP="00940852">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F86167" w:rsidRPr="005A0D9D" w14:paraId="13326335" w14:textId="77777777" w:rsidTr="00AD7CBE">
        <w:tc>
          <w:tcPr>
            <w:tcW w:w="4552" w:type="pct"/>
            <w:gridSpan w:val="4"/>
            <w:tcBorders>
              <w:top w:val="nil"/>
              <w:left w:val="nil"/>
              <w:bottom w:val="nil"/>
              <w:right w:val="nil"/>
            </w:tcBorders>
            <w:hideMark/>
          </w:tcPr>
          <w:p w14:paraId="103DC6E6" w14:textId="77777777" w:rsidR="00F86167" w:rsidRPr="005A0D9D" w:rsidRDefault="00F86167" w:rsidP="00AD7CBE">
            <w:pPr>
              <w:pStyle w:val="newncpi0"/>
              <w:spacing w:before="0" w:after="0"/>
              <w:ind w:left="426"/>
              <w:jc w:val="center"/>
              <w:rPr>
                <w:rFonts w:ascii="Arial" w:hAnsi="Arial" w:cs="Arial"/>
                <w:sz w:val="20"/>
                <w:szCs w:val="20"/>
              </w:rPr>
            </w:pPr>
            <w:r w:rsidRPr="00561C87">
              <w:rPr>
                <w:position w:val="-6"/>
              </w:rPr>
              <w:object w:dxaOrig="1760" w:dyaOrig="279" w14:anchorId="3E53FC04">
                <v:shape id="_x0000_i1146" type="#_x0000_t75" style="width:88.3pt;height:13.75pt" o:ole="">
                  <v:imagedata r:id="rId260" o:title=""/>
                </v:shape>
                <o:OLEObject Type="Embed" ProgID="Equation.DSMT4" ShapeID="_x0000_i1146" DrawAspect="Content" ObjectID="_1745331371" r:id="rId261"/>
              </w:object>
            </w:r>
            <w:r w:rsidR="00CC64C8">
              <w:t>,</w:t>
            </w:r>
          </w:p>
        </w:tc>
        <w:tc>
          <w:tcPr>
            <w:tcW w:w="448" w:type="pct"/>
            <w:tcBorders>
              <w:top w:val="nil"/>
              <w:left w:val="nil"/>
              <w:bottom w:val="nil"/>
              <w:right w:val="nil"/>
            </w:tcBorders>
            <w:vAlign w:val="center"/>
            <w:hideMark/>
          </w:tcPr>
          <w:p w14:paraId="2D0425FF" w14:textId="77777777" w:rsidR="00F86167" w:rsidRPr="005A0D9D" w:rsidRDefault="00F86167"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3</w:t>
            </w:r>
            <w:r w:rsidR="00074DD4">
              <w:rPr>
                <w:rFonts w:ascii="Arial" w:hAnsi="Arial" w:cs="Arial"/>
                <w:sz w:val="20"/>
                <w:szCs w:val="20"/>
              </w:rPr>
              <w:t>3</w:t>
            </w:r>
            <w:r w:rsidRPr="005A0D9D">
              <w:rPr>
                <w:rFonts w:ascii="Arial" w:hAnsi="Arial" w:cs="Arial"/>
                <w:sz w:val="20"/>
                <w:szCs w:val="20"/>
              </w:rPr>
              <w:t>)</w:t>
            </w:r>
          </w:p>
        </w:tc>
      </w:tr>
      <w:tr w:rsidR="00F86167" w:rsidRPr="005A0D9D" w14:paraId="0514383B" w14:textId="77777777" w:rsidTr="00AD7CBE">
        <w:tblPrEx>
          <w:tblCellMar>
            <w:left w:w="108" w:type="dxa"/>
            <w:right w:w="108" w:type="dxa"/>
          </w:tblCellMar>
        </w:tblPrEx>
        <w:trPr>
          <w:gridBefore w:val="1"/>
          <w:wBefore w:w="213" w:type="pct"/>
        </w:trPr>
        <w:tc>
          <w:tcPr>
            <w:tcW w:w="223" w:type="pct"/>
            <w:shd w:val="clear" w:color="auto" w:fill="auto"/>
          </w:tcPr>
          <w:p w14:paraId="0F14AB3E" w14:textId="77777777" w:rsidR="00F86167" w:rsidRPr="005A0D9D" w:rsidRDefault="00F86167" w:rsidP="00AD7CBE">
            <w:pPr>
              <w:pStyle w:val="ConsPlusNormal"/>
              <w:widowControl/>
              <w:ind w:hanging="108"/>
              <w:jc w:val="both"/>
              <w:rPr>
                <w:i/>
              </w:rPr>
            </w:pPr>
            <w:r w:rsidRPr="005A0D9D">
              <w:rPr>
                <w:i/>
              </w:rPr>
              <w:t>где</w:t>
            </w:r>
          </w:p>
        </w:tc>
        <w:tc>
          <w:tcPr>
            <w:tcW w:w="442" w:type="pct"/>
            <w:shd w:val="clear" w:color="auto" w:fill="auto"/>
          </w:tcPr>
          <w:p w14:paraId="26FA2BD6" w14:textId="77777777" w:rsidR="00F86167" w:rsidRPr="005A0D9D" w:rsidRDefault="00F86167" w:rsidP="00AD7CBE">
            <w:pPr>
              <w:pStyle w:val="ConsPlusNormal"/>
              <w:widowControl/>
              <w:ind w:left="-107" w:firstLine="0"/>
              <w:jc w:val="both"/>
              <w:rPr>
                <w:i/>
              </w:rPr>
            </w:pPr>
            <w:r w:rsidRPr="00561C87">
              <w:rPr>
                <w:position w:val="-6"/>
              </w:rPr>
              <w:object w:dxaOrig="520" w:dyaOrig="279" w14:anchorId="36F7FCD2">
                <v:shape id="_x0000_i1147" type="#_x0000_t75" style="width:25.65pt;height:13.75pt" o:ole="">
                  <v:imagedata r:id="rId262" o:title=""/>
                </v:shape>
                <o:OLEObject Type="Embed" ProgID="Equation.DSMT4" ShapeID="_x0000_i1147" DrawAspect="Content" ObjectID="_1745331372" r:id="rId263"/>
              </w:object>
            </w:r>
          </w:p>
        </w:tc>
        <w:tc>
          <w:tcPr>
            <w:tcW w:w="4122" w:type="pct"/>
            <w:gridSpan w:val="2"/>
            <w:shd w:val="clear" w:color="auto" w:fill="auto"/>
            <w:vAlign w:val="center"/>
          </w:tcPr>
          <w:p w14:paraId="66708110" w14:textId="77777777" w:rsidR="00F86167" w:rsidRPr="005A0D9D" w:rsidRDefault="00F86167" w:rsidP="00AD7CBE">
            <w:pPr>
              <w:pStyle w:val="ConsPlusNormal"/>
              <w:widowControl/>
              <w:ind w:left="-107" w:firstLine="0"/>
              <w:jc w:val="both"/>
            </w:pPr>
            <w:r w:rsidRPr="00F86167">
              <w:t>– годовой чистый операционный доход, д.е.;</w:t>
            </w:r>
          </w:p>
        </w:tc>
      </w:tr>
      <w:tr w:rsidR="00F86167" w:rsidRPr="005A0D9D" w14:paraId="74DF5BB2" w14:textId="77777777" w:rsidTr="00AD7CBE">
        <w:tblPrEx>
          <w:tblCellMar>
            <w:left w:w="108" w:type="dxa"/>
            <w:right w:w="108" w:type="dxa"/>
          </w:tblCellMar>
        </w:tblPrEx>
        <w:trPr>
          <w:gridBefore w:val="1"/>
          <w:wBefore w:w="213" w:type="pct"/>
        </w:trPr>
        <w:tc>
          <w:tcPr>
            <w:tcW w:w="223" w:type="pct"/>
            <w:shd w:val="clear" w:color="auto" w:fill="auto"/>
          </w:tcPr>
          <w:p w14:paraId="73BDD4BF" w14:textId="77777777" w:rsidR="00F86167" w:rsidRPr="005A0D9D" w:rsidRDefault="00F86167" w:rsidP="00AD7CBE">
            <w:pPr>
              <w:pStyle w:val="ConsPlusNormal"/>
              <w:widowControl/>
              <w:ind w:firstLine="0"/>
              <w:jc w:val="both"/>
            </w:pPr>
          </w:p>
        </w:tc>
        <w:tc>
          <w:tcPr>
            <w:tcW w:w="442" w:type="pct"/>
            <w:shd w:val="clear" w:color="auto" w:fill="auto"/>
          </w:tcPr>
          <w:p w14:paraId="54978EC2" w14:textId="77777777" w:rsidR="00F86167" w:rsidRPr="005A0D9D" w:rsidRDefault="00F86167" w:rsidP="00AD7CBE">
            <w:pPr>
              <w:pStyle w:val="ConsPlusNormal"/>
              <w:widowControl/>
              <w:ind w:left="-107" w:firstLine="0"/>
              <w:jc w:val="both"/>
              <w:rPr>
                <w:i/>
              </w:rPr>
            </w:pPr>
            <w:r w:rsidRPr="00561C87">
              <w:rPr>
                <w:position w:val="-6"/>
              </w:rPr>
              <w:object w:dxaOrig="520" w:dyaOrig="279" w14:anchorId="62AAD62F">
                <v:shape id="_x0000_i1148" type="#_x0000_t75" style="width:25.65pt;height:13.75pt" o:ole="">
                  <v:imagedata r:id="rId264" o:title=""/>
                </v:shape>
                <o:OLEObject Type="Embed" ProgID="Equation.DSMT4" ShapeID="_x0000_i1148" DrawAspect="Content" ObjectID="_1745331373" r:id="rId265"/>
              </w:object>
            </w:r>
          </w:p>
        </w:tc>
        <w:tc>
          <w:tcPr>
            <w:tcW w:w="4122" w:type="pct"/>
            <w:gridSpan w:val="2"/>
            <w:shd w:val="clear" w:color="auto" w:fill="auto"/>
            <w:vAlign w:val="center"/>
          </w:tcPr>
          <w:p w14:paraId="554C8D8E" w14:textId="77777777" w:rsidR="00F86167" w:rsidRPr="005A0D9D" w:rsidRDefault="00F86167" w:rsidP="00AD7CBE">
            <w:pPr>
              <w:pStyle w:val="ConsPlusNormal"/>
              <w:widowControl/>
              <w:ind w:left="-107" w:firstLine="0"/>
              <w:jc w:val="both"/>
            </w:pPr>
            <w:r w:rsidRPr="00F86167">
              <w:t>– годовой действительный (эффективный) валовой доход, д.е.;</w:t>
            </w:r>
          </w:p>
        </w:tc>
      </w:tr>
      <w:tr w:rsidR="00F86167" w14:paraId="0323B3DB" w14:textId="77777777" w:rsidTr="00AD7CBE">
        <w:tblPrEx>
          <w:tblCellMar>
            <w:left w:w="108" w:type="dxa"/>
            <w:right w:w="108" w:type="dxa"/>
          </w:tblCellMar>
        </w:tblPrEx>
        <w:trPr>
          <w:gridBefore w:val="1"/>
          <w:wBefore w:w="213" w:type="pct"/>
        </w:trPr>
        <w:tc>
          <w:tcPr>
            <w:tcW w:w="223" w:type="pct"/>
            <w:shd w:val="clear" w:color="auto" w:fill="auto"/>
          </w:tcPr>
          <w:p w14:paraId="37CDB712" w14:textId="77777777" w:rsidR="00F86167" w:rsidRPr="005A0D9D" w:rsidRDefault="00F86167" w:rsidP="00AD7CBE">
            <w:pPr>
              <w:pStyle w:val="ConsPlusNormal"/>
              <w:widowControl/>
              <w:ind w:firstLine="0"/>
              <w:jc w:val="both"/>
            </w:pPr>
          </w:p>
        </w:tc>
        <w:tc>
          <w:tcPr>
            <w:tcW w:w="442" w:type="pct"/>
            <w:shd w:val="clear" w:color="auto" w:fill="auto"/>
          </w:tcPr>
          <w:p w14:paraId="69F50DAB" w14:textId="77777777" w:rsidR="00F86167" w:rsidRPr="003544CF" w:rsidRDefault="00F86167" w:rsidP="00AD7CBE">
            <w:pPr>
              <w:pStyle w:val="ConsPlusNormal"/>
              <w:widowControl/>
              <w:ind w:left="-107" w:firstLine="0"/>
              <w:jc w:val="both"/>
              <w:rPr>
                <w:i/>
                <w:iCs/>
              </w:rPr>
            </w:pPr>
            <w:r w:rsidRPr="00561C87">
              <w:rPr>
                <w:noProof/>
                <w:position w:val="-6"/>
              </w:rPr>
              <w:object w:dxaOrig="400" w:dyaOrig="279" w14:anchorId="4EE7B75E">
                <v:shape id="_x0000_i1149" type="#_x0000_t75" style="width:20.05pt;height:13.75pt" o:ole="">
                  <v:imagedata r:id="rId266" o:title=""/>
                </v:shape>
                <o:OLEObject Type="Embed" ProgID="Equation.DSMT4" ShapeID="_x0000_i1149" DrawAspect="Content" ObjectID="_1745331374" r:id="rId267"/>
              </w:object>
            </w:r>
          </w:p>
        </w:tc>
        <w:tc>
          <w:tcPr>
            <w:tcW w:w="4122" w:type="pct"/>
            <w:gridSpan w:val="2"/>
            <w:shd w:val="clear" w:color="auto" w:fill="auto"/>
            <w:vAlign w:val="center"/>
          </w:tcPr>
          <w:p w14:paraId="791A5B0B" w14:textId="77777777" w:rsidR="00F86167" w:rsidRDefault="00F86167" w:rsidP="00AD7CBE">
            <w:pPr>
              <w:pStyle w:val="ConsPlusNormal"/>
              <w:widowControl/>
              <w:ind w:left="-107" w:firstLine="0"/>
              <w:jc w:val="both"/>
            </w:pPr>
            <w:r w:rsidRPr="00F86167">
              <w:t>– годовые операционные расходы, д.е.</w:t>
            </w:r>
          </w:p>
        </w:tc>
      </w:tr>
    </w:tbl>
    <w:p w14:paraId="0BB7799B" w14:textId="77777777" w:rsidR="00F86167" w:rsidRPr="00F86167" w:rsidRDefault="00F86167" w:rsidP="00940852">
      <w:pPr>
        <w:pStyle w:val="newncpi"/>
        <w:ind w:firstLine="426"/>
        <w:rPr>
          <w:rFonts w:ascii="Arial" w:hAnsi="Arial" w:cs="Arial"/>
          <w:sz w:val="20"/>
          <w:szCs w:val="20"/>
        </w:rPr>
      </w:pPr>
    </w:p>
    <w:p w14:paraId="18C0E6C3"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10.12.1 </w:t>
      </w:r>
      <w:r w:rsidRPr="00940852">
        <w:rPr>
          <w:rFonts w:ascii="Arial" w:hAnsi="Arial" w:cs="Arial"/>
          <w:sz w:val="20"/>
          <w:szCs w:val="20"/>
        </w:rPr>
        <w:t>Годовой чистый операционный доход может определяться по формуле</w:t>
      </w:r>
    </w:p>
    <w:p w14:paraId="3B617AD5" w14:textId="77777777" w:rsidR="00F86167" w:rsidRPr="00BE17AD" w:rsidRDefault="00F86167" w:rsidP="00F86167">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F86167" w:rsidRPr="00B126FD" w14:paraId="17DAEBE1" w14:textId="77777777" w:rsidTr="00AD7CBE">
        <w:tc>
          <w:tcPr>
            <w:tcW w:w="4552" w:type="pct"/>
            <w:gridSpan w:val="4"/>
            <w:tcBorders>
              <w:top w:val="nil"/>
              <w:left w:val="nil"/>
              <w:bottom w:val="nil"/>
              <w:right w:val="nil"/>
            </w:tcBorders>
            <w:hideMark/>
          </w:tcPr>
          <w:p w14:paraId="25B20A38" w14:textId="77777777" w:rsidR="00F86167" w:rsidRPr="00CC64C8" w:rsidRDefault="00F86167" w:rsidP="00AD7CBE">
            <w:pPr>
              <w:pStyle w:val="newncpi0"/>
              <w:spacing w:before="0" w:after="0"/>
              <w:ind w:left="426"/>
              <w:jc w:val="center"/>
              <w:rPr>
                <w:rFonts w:ascii="Arial" w:hAnsi="Arial" w:cs="Arial"/>
                <w:sz w:val="20"/>
                <w:szCs w:val="20"/>
              </w:rPr>
            </w:pPr>
            <w:r w:rsidRPr="00561C87">
              <w:rPr>
                <w:position w:val="-12"/>
              </w:rPr>
              <w:object w:dxaOrig="1920" w:dyaOrig="360" w14:anchorId="2A727960">
                <v:shape id="_x0000_i1150" type="#_x0000_t75" style="width:95.8pt;height:18.15pt" o:ole="">
                  <v:imagedata r:id="rId268" o:title=""/>
                </v:shape>
                <o:OLEObject Type="Embed" ProgID="Equation.DSMT4" ShapeID="_x0000_i1150" DrawAspect="Content" ObjectID="_1745331375" r:id="rId269"/>
              </w:object>
            </w:r>
            <w:r w:rsidR="00CC64C8">
              <w:t>,</w:t>
            </w:r>
          </w:p>
        </w:tc>
        <w:tc>
          <w:tcPr>
            <w:tcW w:w="448" w:type="pct"/>
            <w:tcBorders>
              <w:top w:val="nil"/>
              <w:left w:val="nil"/>
              <w:bottom w:val="nil"/>
              <w:right w:val="nil"/>
            </w:tcBorders>
            <w:vAlign w:val="center"/>
            <w:hideMark/>
          </w:tcPr>
          <w:p w14:paraId="3A3ED76B" w14:textId="77777777" w:rsidR="00F86167" w:rsidRPr="005A0D9D" w:rsidRDefault="00F86167"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3</w:t>
            </w:r>
            <w:r w:rsidR="00074DD4">
              <w:rPr>
                <w:rFonts w:ascii="Arial" w:hAnsi="Arial" w:cs="Arial"/>
                <w:sz w:val="20"/>
                <w:szCs w:val="20"/>
              </w:rPr>
              <w:t>4</w:t>
            </w:r>
            <w:r w:rsidRPr="005A0D9D">
              <w:rPr>
                <w:rFonts w:ascii="Arial" w:hAnsi="Arial" w:cs="Arial"/>
                <w:sz w:val="20"/>
                <w:szCs w:val="20"/>
              </w:rPr>
              <w:t>)</w:t>
            </w:r>
          </w:p>
        </w:tc>
      </w:tr>
      <w:tr w:rsidR="00F86167" w:rsidRPr="00B126FD" w14:paraId="2E697077" w14:textId="77777777" w:rsidTr="00AD7CBE">
        <w:tblPrEx>
          <w:tblCellMar>
            <w:left w:w="108" w:type="dxa"/>
            <w:right w:w="108" w:type="dxa"/>
          </w:tblCellMar>
        </w:tblPrEx>
        <w:trPr>
          <w:gridBefore w:val="1"/>
          <w:wBefore w:w="213" w:type="pct"/>
        </w:trPr>
        <w:tc>
          <w:tcPr>
            <w:tcW w:w="223" w:type="pct"/>
            <w:shd w:val="clear" w:color="auto" w:fill="auto"/>
          </w:tcPr>
          <w:p w14:paraId="4497DF92" w14:textId="77777777" w:rsidR="00F86167" w:rsidRPr="005A0D9D" w:rsidRDefault="00F86167" w:rsidP="00AD7CBE">
            <w:pPr>
              <w:pStyle w:val="ConsPlusNormal"/>
              <w:widowControl/>
              <w:ind w:hanging="108"/>
              <w:jc w:val="both"/>
              <w:rPr>
                <w:i/>
              </w:rPr>
            </w:pPr>
            <w:r w:rsidRPr="005A0D9D">
              <w:rPr>
                <w:i/>
              </w:rPr>
              <w:t>где</w:t>
            </w:r>
          </w:p>
        </w:tc>
        <w:tc>
          <w:tcPr>
            <w:tcW w:w="442" w:type="pct"/>
            <w:shd w:val="clear" w:color="auto" w:fill="auto"/>
          </w:tcPr>
          <w:p w14:paraId="1168ACCC" w14:textId="77777777" w:rsidR="00F86167" w:rsidRPr="005A0D9D" w:rsidRDefault="00F86167" w:rsidP="00AD7CBE">
            <w:pPr>
              <w:pStyle w:val="ConsPlusNormal"/>
              <w:widowControl/>
              <w:ind w:left="-107" w:firstLine="0"/>
              <w:jc w:val="both"/>
              <w:rPr>
                <w:i/>
              </w:rPr>
            </w:pPr>
            <w:r w:rsidRPr="00561C87">
              <w:rPr>
                <w:noProof/>
                <w:position w:val="-12"/>
              </w:rPr>
              <w:object w:dxaOrig="580" w:dyaOrig="360" w14:anchorId="04A724C1">
                <v:shape id="_x0000_i1151" type="#_x0000_t75" style="width:28.8pt;height:18.15pt" o:ole="">
                  <v:imagedata r:id="rId270" o:title=""/>
                </v:shape>
                <o:OLEObject Type="Embed" ProgID="Equation.DSMT4" ShapeID="_x0000_i1151" DrawAspect="Content" ObjectID="_1745331376" r:id="rId271"/>
              </w:object>
            </w:r>
          </w:p>
        </w:tc>
        <w:tc>
          <w:tcPr>
            <w:tcW w:w="4122" w:type="pct"/>
            <w:gridSpan w:val="2"/>
            <w:shd w:val="clear" w:color="auto" w:fill="auto"/>
            <w:vAlign w:val="center"/>
          </w:tcPr>
          <w:p w14:paraId="77B9CFE5" w14:textId="77777777" w:rsidR="00F86167" w:rsidRPr="005A0D9D" w:rsidRDefault="00F86167" w:rsidP="00AD7CBE">
            <w:pPr>
              <w:pStyle w:val="ConsPlusNormal"/>
              <w:widowControl/>
              <w:ind w:left="-107" w:firstLine="0"/>
              <w:jc w:val="both"/>
            </w:pPr>
            <w:r w:rsidRPr="00F86167">
              <w:t>– коэффициент (мультипликатор) чистого операционного дохода.</w:t>
            </w:r>
          </w:p>
        </w:tc>
      </w:tr>
    </w:tbl>
    <w:p w14:paraId="1E0C4AD7" w14:textId="77777777" w:rsidR="00F86167" w:rsidRPr="00107F58" w:rsidRDefault="00F86167" w:rsidP="00F86167">
      <w:pPr>
        <w:pStyle w:val="underpoint"/>
        <w:spacing w:before="0" w:after="0"/>
        <w:ind w:firstLine="426"/>
        <w:rPr>
          <w:rFonts w:ascii="Arial" w:hAnsi="Arial" w:cs="Arial"/>
          <w:b/>
          <w:bCs/>
          <w:sz w:val="20"/>
          <w:szCs w:val="20"/>
        </w:rPr>
      </w:pPr>
    </w:p>
    <w:p w14:paraId="589FEA21"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10.12.2 </w:t>
      </w:r>
      <w:r w:rsidRPr="00940852">
        <w:rPr>
          <w:rFonts w:ascii="Arial" w:hAnsi="Arial" w:cs="Arial"/>
          <w:sz w:val="20"/>
          <w:szCs w:val="20"/>
        </w:rPr>
        <w:t>Годовой чистый операционный доход может определяться также по формуле</w:t>
      </w:r>
    </w:p>
    <w:p w14:paraId="09E5CD88" w14:textId="77777777" w:rsidR="00CC64C8" w:rsidRPr="00BE17AD" w:rsidRDefault="00CC64C8" w:rsidP="00CC64C8">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CC64C8" w:rsidRPr="005A0D9D" w14:paraId="19029FEF" w14:textId="77777777" w:rsidTr="00AD7CBE">
        <w:tc>
          <w:tcPr>
            <w:tcW w:w="4552" w:type="pct"/>
            <w:gridSpan w:val="4"/>
            <w:tcBorders>
              <w:top w:val="nil"/>
              <w:left w:val="nil"/>
              <w:bottom w:val="nil"/>
              <w:right w:val="nil"/>
            </w:tcBorders>
            <w:hideMark/>
          </w:tcPr>
          <w:p w14:paraId="500A9034" w14:textId="77777777" w:rsidR="00CC64C8" w:rsidRPr="005A0D9D" w:rsidRDefault="00CC64C8" w:rsidP="00AD7CBE">
            <w:pPr>
              <w:pStyle w:val="newncpi0"/>
              <w:spacing w:before="0" w:after="0"/>
              <w:ind w:left="426"/>
              <w:jc w:val="center"/>
              <w:rPr>
                <w:rFonts w:ascii="Arial" w:hAnsi="Arial" w:cs="Arial"/>
                <w:sz w:val="20"/>
                <w:szCs w:val="20"/>
              </w:rPr>
            </w:pPr>
            <w:r w:rsidRPr="00561C87">
              <w:rPr>
                <w:position w:val="-12"/>
              </w:rPr>
              <w:object w:dxaOrig="2320" w:dyaOrig="360" w14:anchorId="1B39C187">
                <v:shape id="_x0000_i1152" type="#_x0000_t75" style="width:116.45pt;height:18.15pt" o:ole="">
                  <v:imagedata r:id="rId272" o:title=""/>
                </v:shape>
                <o:OLEObject Type="Embed" ProgID="Equation.DSMT4" ShapeID="_x0000_i1152" DrawAspect="Content" ObjectID="_1745331377" r:id="rId273"/>
              </w:object>
            </w:r>
            <w:r>
              <w:t>,</w:t>
            </w:r>
          </w:p>
        </w:tc>
        <w:tc>
          <w:tcPr>
            <w:tcW w:w="448" w:type="pct"/>
            <w:tcBorders>
              <w:top w:val="nil"/>
              <w:left w:val="nil"/>
              <w:bottom w:val="nil"/>
              <w:right w:val="nil"/>
            </w:tcBorders>
            <w:vAlign w:val="center"/>
            <w:hideMark/>
          </w:tcPr>
          <w:p w14:paraId="404B04C4" w14:textId="77777777" w:rsidR="00CC64C8" w:rsidRPr="005A0D9D" w:rsidRDefault="00CC64C8"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3</w:t>
            </w:r>
            <w:r w:rsidR="00074DD4">
              <w:rPr>
                <w:rFonts w:ascii="Arial" w:hAnsi="Arial" w:cs="Arial"/>
                <w:sz w:val="20"/>
                <w:szCs w:val="20"/>
              </w:rPr>
              <w:t>5</w:t>
            </w:r>
            <w:r w:rsidRPr="005A0D9D">
              <w:rPr>
                <w:rFonts w:ascii="Arial" w:hAnsi="Arial" w:cs="Arial"/>
                <w:sz w:val="20"/>
                <w:szCs w:val="20"/>
              </w:rPr>
              <w:t>)</w:t>
            </w:r>
          </w:p>
        </w:tc>
      </w:tr>
      <w:tr w:rsidR="00CC64C8" w:rsidRPr="005A0D9D" w14:paraId="460FC81B" w14:textId="77777777" w:rsidTr="00AD7CBE">
        <w:tblPrEx>
          <w:tblCellMar>
            <w:left w:w="108" w:type="dxa"/>
            <w:right w:w="108" w:type="dxa"/>
          </w:tblCellMar>
        </w:tblPrEx>
        <w:trPr>
          <w:gridBefore w:val="1"/>
          <w:wBefore w:w="213" w:type="pct"/>
        </w:trPr>
        <w:tc>
          <w:tcPr>
            <w:tcW w:w="223" w:type="pct"/>
            <w:shd w:val="clear" w:color="auto" w:fill="auto"/>
          </w:tcPr>
          <w:p w14:paraId="14BE474E" w14:textId="77777777" w:rsidR="00CC64C8" w:rsidRPr="005A0D9D" w:rsidRDefault="00CC64C8" w:rsidP="00AD7CBE">
            <w:pPr>
              <w:pStyle w:val="ConsPlusNormal"/>
              <w:widowControl/>
              <w:ind w:hanging="108"/>
              <w:jc w:val="both"/>
              <w:rPr>
                <w:i/>
              </w:rPr>
            </w:pPr>
            <w:r w:rsidRPr="005A0D9D">
              <w:rPr>
                <w:i/>
              </w:rPr>
              <w:t>где</w:t>
            </w:r>
          </w:p>
        </w:tc>
        <w:tc>
          <w:tcPr>
            <w:tcW w:w="442" w:type="pct"/>
            <w:shd w:val="clear" w:color="auto" w:fill="auto"/>
          </w:tcPr>
          <w:p w14:paraId="62C226A5" w14:textId="77777777" w:rsidR="00CC64C8" w:rsidRPr="005A0D9D" w:rsidRDefault="00CC64C8" w:rsidP="00AD7CBE">
            <w:pPr>
              <w:pStyle w:val="ConsPlusNormal"/>
              <w:widowControl/>
              <w:ind w:left="-107" w:firstLine="0"/>
              <w:jc w:val="both"/>
              <w:rPr>
                <w:i/>
              </w:rPr>
            </w:pPr>
            <w:r w:rsidRPr="00561C87">
              <w:rPr>
                <w:noProof/>
                <w:position w:val="-12"/>
              </w:rPr>
              <w:object w:dxaOrig="499" w:dyaOrig="360" w14:anchorId="11C2217A">
                <v:shape id="_x0000_i1153" type="#_x0000_t75" style="width:25.05pt;height:18.15pt" o:ole="">
                  <v:imagedata r:id="rId274" o:title=""/>
                </v:shape>
                <o:OLEObject Type="Embed" ProgID="Equation.DSMT4" ShapeID="_x0000_i1153" DrawAspect="Content" ObjectID="_1745331378" r:id="rId275"/>
              </w:object>
            </w:r>
          </w:p>
        </w:tc>
        <w:tc>
          <w:tcPr>
            <w:tcW w:w="4122" w:type="pct"/>
            <w:gridSpan w:val="2"/>
            <w:shd w:val="clear" w:color="auto" w:fill="auto"/>
            <w:vAlign w:val="center"/>
          </w:tcPr>
          <w:p w14:paraId="4D516155" w14:textId="77777777" w:rsidR="00CC64C8" w:rsidRPr="005A0D9D" w:rsidRDefault="00CC64C8" w:rsidP="00AD7CBE">
            <w:pPr>
              <w:pStyle w:val="ConsPlusNormal"/>
              <w:widowControl/>
              <w:ind w:left="-107" w:firstLine="0"/>
              <w:jc w:val="both"/>
            </w:pPr>
            <w:r w:rsidRPr="00CC64C8">
              <w:t>– коэффициент (мультипликатор) операционных расходов.</w:t>
            </w:r>
          </w:p>
        </w:tc>
      </w:tr>
    </w:tbl>
    <w:p w14:paraId="667C7F8F" w14:textId="77777777" w:rsidR="00CC64C8" w:rsidRPr="00F86167" w:rsidRDefault="00CC64C8" w:rsidP="00CC64C8">
      <w:pPr>
        <w:pStyle w:val="newncpi"/>
        <w:ind w:firstLine="426"/>
        <w:rPr>
          <w:rFonts w:ascii="Arial" w:hAnsi="Arial" w:cs="Arial"/>
          <w:sz w:val="20"/>
          <w:szCs w:val="20"/>
        </w:rPr>
      </w:pPr>
    </w:p>
    <w:p w14:paraId="5136834A"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10.13 </w:t>
      </w:r>
      <w:r w:rsidRPr="00940852">
        <w:rPr>
          <w:rFonts w:ascii="Arial" w:hAnsi="Arial" w:cs="Arial"/>
          <w:sz w:val="20"/>
          <w:szCs w:val="20"/>
        </w:rPr>
        <w:t>Итогом составления реконструированного отчета о доходах является расчет коэффициента (мультипликатора) операционных расходов и коэффициента (мультипликатора) чистого операционного дохода.</w:t>
      </w:r>
    </w:p>
    <w:p w14:paraId="33578EC4"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10.13.1 </w:t>
      </w:r>
      <w:r w:rsidRPr="00940852">
        <w:rPr>
          <w:rFonts w:ascii="Arial" w:hAnsi="Arial" w:cs="Arial"/>
          <w:sz w:val="20"/>
          <w:szCs w:val="20"/>
        </w:rPr>
        <w:t>Коэффициент (мультипликатор) операционных расходов отражает долю годовых операционных расходов в годовом действительном (эффективном) валовом доходе и рассчитывается по формуле</w:t>
      </w:r>
    </w:p>
    <w:p w14:paraId="410CC9B9" w14:textId="77777777" w:rsidR="00B9440F" w:rsidRPr="00BE17AD" w:rsidRDefault="00B9440F" w:rsidP="00B9440F">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8776"/>
        <w:gridCol w:w="864"/>
      </w:tblGrid>
      <w:tr w:rsidR="00B9440F" w:rsidRPr="005A0D9D" w14:paraId="5D14A06B" w14:textId="77777777" w:rsidTr="00AD7CBE">
        <w:tc>
          <w:tcPr>
            <w:tcW w:w="4552" w:type="pct"/>
            <w:tcBorders>
              <w:top w:val="nil"/>
              <w:left w:val="nil"/>
              <w:bottom w:val="nil"/>
              <w:right w:val="nil"/>
            </w:tcBorders>
            <w:hideMark/>
          </w:tcPr>
          <w:p w14:paraId="22A393DA" w14:textId="77777777" w:rsidR="00B9440F" w:rsidRPr="005A0D9D" w:rsidRDefault="00B9440F" w:rsidP="00AD7CBE">
            <w:pPr>
              <w:pStyle w:val="newncpi0"/>
              <w:spacing w:before="0" w:after="0"/>
              <w:ind w:left="426"/>
              <w:jc w:val="center"/>
              <w:rPr>
                <w:rFonts w:ascii="Arial" w:hAnsi="Arial" w:cs="Arial"/>
                <w:sz w:val="20"/>
                <w:szCs w:val="20"/>
              </w:rPr>
            </w:pPr>
            <w:r w:rsidRPr="00561C87">
              <w:rPr>
                <w:position w:val="-24"/>
              </w:rPr>
              <w:object w:dxaOrig="1240" w:dyaOrig="620" w14:anchorId="5F8AF918">
                <v:shape id="_x0000_i1154" type="#_x0000_t75" style="width:62pt;height:31.3pt" o:ole="">
                  <v:imagedata r:id="rId276" o:title=""/>
                </v:shape>
                <o:OLEObject Type="Embed" ProgID="Equation.DSMT4" ShapeID="_x0000_i1154" DrawAspect="Content" ObjectID="_1745331379" r:id="rId277"/>
              </w:object>
            </w:r>
            <w:r>
              <w:t>,</w:t>
            </w:r>
          </w:p>
        </w:tc>
        <w:tc>
          <w:tcPr>
            <w:tcW w:w="448" w:type="pct"/>
            <w:tcBorders>
              <w:top w:val="nil"/>
              <w:left w:val="nil"/>
              <w:bottom w:val="nil"/>
              <w:right w:val="nil"/>
            </w:tcBorders>
            <w:vAlign w:val="center"/>
            <w:hideMark/>
          </w:tcPr>
          <w:p w14:paraId="786BDD45" w14:textId="77777777" w:rsidR="00B9440F" w:rsidRPr="005A0D9D" w:rsidRDefault="00B9440F"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sidR="00074DD4">
              <w:rPr>
                <w:rFonts w:ascii="Arial" w:hAnsi="Arial" w:cs="Arial"/>
                <w:sz w:val="20"/>
                <w:szCs w:val="20"/>
              </w:rPr>
              <w:t>36</w:t>
            </w:r>
            <w:r w:rsidRPr="005A0D9D">
              <w:rPr>
                <w:rFonts w:ascii="Arial" w:hAnsi="Arial" w:cs="Arial"/>
                <w:sz w:val="20"/>
                <w:szCs w:val="20"/>
              </w:rPr>
              <w:t>)</w:t>
            </w:r>
          </w:p>
        </w:tc>
      </w:tr>
    </w:tbl>
    <w:p w14:paraId="7B5B088D" w14:textId="77777777" w:rsidR="00B9440F" w:rsidRDefault="00B9440F" w:rsidP="00940852">
      <w:pPr>
        <w:pStyle w:val="underpoint"/>
        <w:spacing w:before="0" w:after="0"/>
        <w:ind w:firstLine="426"/>
        <w:rPr>
          <w:rFonts w:ascii="Arial" w:hAnsi="Arial" w:cs="Arial"/>
          <w:b/>
          <w:bCs/>
          <w:sz w:val="20"/>
          <w:szCs w:val="20"/>
        </w:rPr>
      </w:pPr>
    </w:p>
    <w:p w14:paraId="6E6407B3"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10.13.2 </w:t>
      </w:r>
      <w:r w:rsidRPr="00940852">
        <w:rPr>
          <w:rFonts w:ascii="Arial" w:hAnsi="Arial" w:cs="Arial"/>
          <w:sz w:val="20"/>
          <w:szCs w:val="20"/>
        </w:rPr>
        <w:t>Коэффициент (мультипликатор) чистого операционного дохода отражает долю годового чистого операционного дохода в годовом действительном (эффективном) валовом доходе и определяется по формуле</w:t>
      </w:r>
    </w:p>
    <w:p w14:paraId="0E884F3F" w14:textId="77777777" w:rsidR="00940852" w:rsidRDefault="00940852" w:rsidP="00940852">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8776"/>
        <w:gridCol w:w="864"/>
      </w:tblGrid>
      <w:tr w:rsidR="00507D8E" w:rsidRPr="005A0D9D" w14:paraId="71BDEC16" w14:textId="77777777" w:rsidTr="00AD7CBE">
        <w:tc>
          <w:tcPr>
            <w:tcW w:w="4552" w:type="pct"/>
            <w:tcBorders>
              <w:top w:val="nil"/>
              <w:left w:val="nil"/>
              <w:bottom w:val="nil"/>
              <w:right w:val="nil"/>
            </w:tcBorders>
            <w:hideMark/>
          </w:tcPr>
          <w:p w14:paraId="1E54E90C" w14:textId="77777777" w:rsidR="00507D8E" w:rsidRPr="005A0D9D" w:rsidRDefault="00507D8E" w:rsidP="00AD7CBE">
            <w:pPr>
              <w:pStyle w:val="newncpi0"/>
              <w:spacing w:before="0" w:after="0"/>
              <w:ind w:left="426"/>
              <w:jc w:val="center"/>
              <w:rPr>
                <w:rFonts w:ascii="Arial" w:hAnsi="Arial" w:cs="Arial"/>
                <w:sz w:val="20"/>
                <w:szCs w:val="20"/>
              </w:rPr>
            </w:pPr>
            <w:r w:rsidRPr="00561C87">
              <w:rPr>
                <w:position w:val="-24"/>
              </w:rPr>
              <w:object w:dxaOrig="1320" w:dyaOrig="620" w14:anchorId="7182FB43">
                <v:shape id="_x0000_i1155" type="#_x0000_t75" style="width:65.75pt;height:31.3pt" o:ole="">
                  <v:imagedata r:id="rId278" o:title=""/>
                </v:shape>
                <o:OLEObject Type="Embed" ProgID="Equation.DSMT4" ShapeID="_x0000_i1155" DrawAspect="Content" ObjectID="_1745331380" r:id="rId279"/>
              </w:object>
            </w:r>
            <w:r>
              <w:t>,</w:t>
            </w:r>
          </w:p>
        </w:tc>
        <w:tc>
          <w:tcPr>
            <w:tcW w:w="448" w:type="pct"/>
            <w:tcBorders>
              <w:top w:val="nil"/>
              <w:left w:val="nil"/>
              <w:bottom w:val="nil"/>
              <w:right w:val="nil"/>
            </w:tcBorders>
            <w:vAlign w:val="center"/>
            <w:hideMark/>
          </w:tcPr>
          <w:p w14:paraId="3A7D3DF0" w14:textId="77777777" w:rsidR="00507D8E" w:rsidRPr="005A0D9D" w:rsidRDefault="00507D8E"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3</w:t>
            </w:r>
            <w:r w:rsidR="00074DD4">
              <w:rPr>
                <w:rFonts w:ascii="Arial" w:hAnsi="Arial" w:cs="Arial"/>
                <w:sz w:val="20"/>
                <w:szCs w:val="20"/>
              </w:rPr>
              <w:t>7</w:t>
            </w:r>
            <w:r w:rsidRPr="005A0D9D">
              <w:rPr>
                <w:rFonts w:ascii="Arial" w:hAnsi="Arial" w:cs="Arial"/>
                <w:sz w:val="20"/>
                <w:szCs w:val="20"/>
              </w:rPr>
              <w:t>)</w:t>
            </w:r>
          </w:p>
        </w:tc>
      </w:tr>
    </w:tbl>
    <w:p w14:paraId="1E170846" w14:textId="77777777" w:rsidR="00940852" w:rsidRPr="00940852" w:rsidRDefault="00940852" w:rsidP="00940852">
      <w:pPr>
        <w:pStyle w:val="newncpi"/>
        <w:ind w:firstLine="426"/>
        <w:rPr>
          <w:rFonts w:ascii="Arial" w:hAnsi="Arial" w:cs="Arial"/>
          <w:sz w:val="20"/>
          <w:szCs w:val="20"/>
        </w:rPr>
      </w:pPr>
    </w:p>
    <w:p w14:paraId="74A517B4"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10.13.3 </w:t>
      </w:r>
      <w:r w:rsidRPr="0091082B">
        <w:rPr>
          <w:rFonts w:ascii="Arial" w:hAnsi="Arial" w:cs="Arial"/>
          <w:sz w:val="20"/>
          <w:szCs w:val="20"/>
        </w:rPr>
        <w:t>Реконструированный отчет о доходах при привлечении заемного капитала может составляться в соответствии с </w:t>
      </w:r>
      <w:r w:rsidR="0091082B" w:rsidRPr="0091082B">
        <w:rPr>
          <w:rFonts w:ascii="Arial" w:hAnsi="Arial" w:cs="Arial"/>
          <w:sz w:val="20"/>
          <w:szCs w:val="20"/>
        </w:rPr>
        <w:t>приложением С</w:t>
      </w:r>
      <w:r w:rsidRPr="0091082B">
        <w:rPr>
          <w:rFonts w:ascii="Arial" w:hAnsi="Arial" w:cs="Arial"/>
          <w:sz w:val="20"/>
          <w:szCs w:val="20"/>
        </w:rPr>
        <w:t>, в котором после определения чистого операционного дохода дополнительно рассчитываются чистый операционный доход, приходящийся на заемный капитал (годовая сумма по обслуживанию долга), чистый операционный доход, приходящийся на собственный капитал, коэффициент (мультипликатор) операционных расходов и коэффициент (мультипликатор) чистого операционного дохода, коэффициент покрытия долга.</w:t>
      </w:r>
    </w:p>
    <w:p w14:paraId="7C8B5005"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10.14 </w:t>
      </w:r>
      <w:r w:rsidRPr="00940852">
        <w:rPr>
          <w:rFonts w:ascii="Arial" w:hAnsi="Arial" w:cs="Arial"/>
          <w:sz w:val="20"/>
          <w:szCs w:val="20"/>
        </w:rPr>
        <w:t>Составление моделей прогноза может выполняться путем прогнозирования показателей денежного потока, таких как потенциальный валовый доход, потери арендной платы, операционные расходы, годовой чистый операционный доход, возврат капитала от продажи, норма дисконтирования, срок прогноза.</w:t>
      </w:r>
    </w:p>
    <w:p w14:paraId="0789C4EF" w14:textId="77777777" w:rsidR="00940852" w:rsidRPr="00940852" w:rsidRDefault="00940852" w:rsidP="00940852">
      <w:pPr>
        <w:pStyle w:val="underpoint"/>
        <w:spacing w:before="0" w:after="0"/>
        <w:ind w:firstLine="426"/>
        <w:rPr>
          <w:rFonts w:ascii="Arial" w:hAnsi="Arial" w:cs="Arial"/>
          <w:sz w:val="20"/>
          <w:szCs w:val="20"/>
          <w:highlight w:val="cyan"/>
        </w:rPr>
      </w:pPr>
      <w:r w:rsidRPr="00940852">
        <w:rPr>
          <w:rFonts w:ascii="Arial" w:hAnsi="Arial" w:cs="Arial"/>
          <w:b/>
          <w:bCs/>
          <w:sz w:val="20"/>
          <w:szCs w:val="20"/>
        </w:rPr>
        <w:t>10.14.1 </w:t>
      </w:r>
      <w:r w:rsidRPr="00940852">
        <w:rPr>
          <w:rFonts w:ascii="Arial" w:hAnsi="Arial" w:cs="Arial"/>
          <w:sz w:val="20"/>
          <w:szCs w:val="20"/>
        </w:rPr>
        <w:t>Модели прогноза составляются оценщиками при расчете стоимости объекта оценки методом капитализации по норме отдачи или методом капитализации по норме отдачи с использованием расчетных моделей. Прогноз составляется по трем альтернативным вариантам (оптимистическому, пессимистическому и наиболее вероятному). Количество вариантов прогноза может быть увеличено. Модели прогноза выбирает оценщик. При составлении модели прогноза оценщик может предусмотреть ежегодное изменение нормы дисконтирования для основного денежного потока и реверсии.</w:t>
      </w:r>
    </w:p>
    <w:p w14:paraId="4B54B4B4"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10.14.2 </w:t>
      </w:r>
      <w:r w:rsidRPr="00940852">
        <w:rPr>
          <w:rFonts w:ascii="Arial" w:hAnsi="Arial" w:cs="Arial"/>
          <w:sz w:val="20"/>
          <w:szCs w:val="20"/>
        </w:rPr>
        <w:t>Составление моделей прогноза может выполняться при составлении реконструированного отчета о доходах по всем показателям и всем годам срока прогноза или путем прогнозирования любой комбинации показателей, входящих в реконструированный отчет о доходах.</w:t>
      </w:r>
    </w:p>
    <w:p w14:paraId="0BA539DB"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10.14.3 </w:t>
      </w:r>
      <w:r w:rsidRPr="00940852">
        <w:rPr>
          <w:rFonts w:ascii="Arial" w:hAnsi="Arial" w:cs="Arial"/>
          <w:sz w:val="20"/>
          <w:szCs w:val="20"/>
        </w:rPr>
        <w:t>Исходную информацию, необходимую для составления моделей прогноза (договорные ставки арендной платы, рыночные ставки арендной платы, расчетные ставки арендной платы, их изменение за срок прогноза, варианты сдачи в аренду объекта оценки и другие данные), и другие данные выбирает оценщик.</w:t>
      </w:r>
    </w:p>
    <w:p w14:paraId="5CA93F94"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10.14.4 </w:t>
      </w:r>
      <w:r w:rsidRPr="00940852">
        <w:rPr>
          <w:rFonts w:ascii="Arial" w:hAnsi="Arial" w:cs="Arial"/>
          <w:sz w:val="20"/>
          <w:szCs w:val="20"/>
        </w:rPr>
        <w:t>При составлении прогноза необходимо учитывать изменения дохода и стоимости объекта оценки за срок прогноза, включая возврат капитала от продажи объекта оценки.</w:t>
      </w:r>
    </w:p>
    <w:p w14:paraId="63F8F35F"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10.14.5 </w:t>
      </w:r>
      <w:r w:rsidRPr="00940852">
        <w:rPr>
          <w:rFonts w:ascii="Arial" w:hAnsi="Arial" w:cs="Arial"/>
          <w:sz w:val="20"/>
          <w:szCs w:val="20"/>
        </w:rPr>
        <w:t>В методе капитализации по норме отдачи с использованием расчетных моделей изменение дохода и стоимости объекта оценки учитывается через расчет коэффициента капитализации в соответствии с выбранной расчетной моделью.</w:t>
      </w:r>
    </w:p>
    <w:p w14:paraId="609D5ED9"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10.14.6 </w:t>
      </w:r>
      <w:r w:rsidRPr="00940852">
        <w:rPr>
          <w:rFonts w:ascii="Arial" w:hAnsi="Arial" w:cs="Arial"/>
          <w:sz w:val="20"/>
          <w:szCs w:val="20"/>
        </w:rPr>
        <w:t>Срок прогноза принимается оценщиком. При этом учитывается срок окупаемости инвестиций в объект оценки. В среднем срок прогноза может приниматься оценщиком равным 5 годам.</w:t>
      </w:r>
    </w:p>
    <w:p w14:paraId="104C94C9"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10.15 </w:t>
      </w:r>
      <w:r w:rsidRPr="00940852">
        <w:rPr>
          <w:rFonts w:ascii="Arial" w:hAnsi="Arial" w:cs="Arial"/>
          <w:sz w:val="20"/>
          <w:szCs w:val="20"/>
        </w:rPr>
        <w:t>Определение общего коэффициента капитализации, нормы дисконтирования или мультипликатора валового дохода зависит от выбранного метода расчета стоимости ДТС в доходном методе оценки.</w:t>
      </w:r>
    </w:p>
    <w:p w14:paraId="64F49059" w14:textId="77777777" w:rsidR="00940852" w:rsidRPr="00940852" w:rsidRDefault="00940852" w:rsidP="00940852">
      <w:pPr>
        <w:pStyle w:val="underpoint"/>
        <w:spacing w:before="0" w:after="0"/>
        <w:ind w:firstLine="426"/>
        <w:rPr>
          <w:rFonts w:ascii="Arial" w:hAnsi="Arial" w:cs="Arial"/>
          <w:b/>
          <w:bCs/>
          <w:sz w:val="20"/>
          <w:szCs w:val="20"/>
        </w:rPr>
      </w:pPr>
      <w:r w:rsidRPr="00940852">
        <w:rPr>
          <w:rFonts w:ascii="Arial" w:hAnsi="Arial" w:cs="Arial"/>
          <w:b/>
          <w:bCs/>
          <w:sz w:val="20"/>
          <w:szCs w:val="20"/>
        </w:rPr>
        <w:t>10.16 </w:t>
      </w:r>
      <w:r w:rsidRPr="00940852">
        <w:rPr>
          <w:rFonts w:ascii="Arial" w:hAnsi="Arial" w:cs="Arial"/>
          <w:sz w:val="20"/>
          <w:szCs w:val="20"/>
        </w:rPr>
        <w:t>Если итоговая стоимость ДТС рассчитывается методом прямой капитализации, общий коэффициент капитализации может определяться методами:</w:t>
      </w:r>
    </w:p>
    <w:p w14:paraId="1552A26B"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sz w:val="20"/>
          <w:szCs w:val="20"/>
        </w:rPr>
        <w:t>– сравнительным;</w:t>
      </w:r>
    </w:p>
    <w:p w14:paraId="1E2D8E8F"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sz w:val="20"/>
          <w:szCs w:val="20"/>
        </w:rPr>
        <w:t>– мультипликатора валового дохода;</w:t>
      </w:r>
    </w:p>
    <w:p w14:paraId="54C2B374"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sz w:val="20"/>
          <w:szCs w:val="20"/>
        </w:rPr>
        <w:t>– инвестиционной группы;</w:t>
      </w:r>
    </w:p>
    <w:p w14:paraId="4C6B4920"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sz w:val="20"/>
          <w:szCs w:val="20"/>
        </w:rPr>
        <w:t>– коэффициента покрытия долга.</w:t>
      </w:r>
    </w:p>
    <w:p w14:paraId="4AE11E40"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10.16.1 </w:t>
      </w:r>
      <w:r w:rsidRPr="00940852">
        <w:rPr>
          <w:rFonts w:ascii="Arial" w:hAnsi="Arial" w:cs="Arial"/>
          <w:sz w:val="20"/>
          <w:szCs w:val="20"/>
        </w:rPr>
        <w:t>Общий коэффициент капитализации по объекту оценки сравнительным методом может рассчитываться по формуле</w:t>
      </w:r>
    </w:p>
    <w:p w14:paraId="39525DFC" w14:textId="77777777" w:rsidR="003A141C" w:rsidRPr="00BE17AD" w:rsidRDefault="003A141C" w:rsidP="003A141C">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3A141C" w:rsidRPr="005A0D9D" w14:paraId="5434B9B4" w14:textId="77777777" w:rsidTr="00AD7CBE">
        <w:tc>
          <w:tcPr>
            <w:tcW w:w="4552" w:type="pct"/>
            <w:gridSpan w:val="4"/>
            <w:tcBorders>
              <w:top w:val="nil"/>
              <w:left w:val="nil"/>
              <w:bottom w:val="nil"/>
              <w:right w:val="nil"/>
            </w:tcBorders>
            <w:hideMark/>
          </w:tcPr>
          <w:p w14:paraId="27EC5322" w14:textId="77777777" w:rsidR="003A141C" w:rsidRPr="005A0D9D" w:rsidRDefault="003A141C" w:rsidP="00AD7CBE">
            <w:pPr>
              <w:pStyle w:val="newncpi0"/>
              <w:spacing w:before="0" w:after="0"/>
              <w:ind w:left="426"/>
              <w:jc w:val="center"/>
              <w:rPr>
                <w:rFonts w:ascii="Arial" w:hAnsi="Arial" w:cs="Arial"/>
                <w:sz w:val="20"/>
                <w:szCs w:val="20"/>
              </w:rPr>
            </w:pPr>
            <w:r w:rsidRPr="00561C87">
              <w:rPr>
                <w:position w:val="-24"/>
              </w:rPr>
              <w:object w:dxaOrig="1500" w:dyaOrig="980" w14:anchorId="48EE289C">
                <v:shape id="_x0000_i1156" type="#_x0000_t75" style="width:75.15pt;height:49.45pt" o:ole="">
                  <v:imagedata r:id="rId280" o:title=""/>
                </v:shape>
                <o:OLEObject Type="Embed" ProgID="Equation.DSMT4" ShapeID="_x0000_i1156" DrawAspect="Content" ObjectID="_1745331381" r:id="rId281"/>
              </w:object>
            </w:r>
            <w:r>
              <w:t>,</w:t>
            </w:r>
          </w:p>
        </w:tc>
        <w:tc>
          <w:tcPr>
            <w:tcW w:w="448" w:type="pct"/>
            <w:tcBorders>
              <w:top w:val="nil"/>
              <w:left w:val="nil"/>
              <w:bottom w:val="nil"/>
              <w:right w:val="nil"/>
            </w:tcBorders>
            <w:vAlign w:val="center"/>
            <w:hideMark/>
          </w:tcPr>
          <w:p w14:paraId="303DF6E0" w14:textId="77777777" w:rsidR="003A141C" w:rsidRPr="005A0D9D" w:rsidRDefault="003A141C"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3</w:t>
            </w:r>
            <w:r w:rsidR="00074DD4">
              <w:rPr>
                <w:rFonts w:ascii="Arial" w:hAnsi="Arial" w:cs="Arial"/>
                <w:sz w:val="20"/>
                <w:szCs w:val="20"/>
              </w:rPr>
              <w:t>8</w:t>
            </w:r>
            <w:r w:rsidRPr="005A0D9D">
              <w:rPr>
                <w:rFonts w:ascii="Arial" w:hAnsi="Arial" w:cs="Arial"/>
                <w:sz w:val="20"/>
                <w:szCs w:val="20"/>
              </w:rPr>
              <w:t>)</w:t>
            </w:r>
          </w:p>
        </w:tc>
      </w:tr>
      <w:tr w:rsidR="003A141C" w:rsidRPr="005A0D9D" w14:paraId="2AB3904B" w14:textId="77777777" w:rsidTr="00AD7CBE">
        <w:tblPrEx>
          <w:tblCellMar>
            <w:left w:w="108" w:type="dxa"/>
            <w:right w:w="108" w:type="dxa"/>
          </w:tblCellMar>
        </w:tblPrEx>
        <w:trPr>
          <w:gridBefore w:val="1"/>
          <w:wBefore w:w="213" w:type="pct"/>
        </w:trPr>
        <w:tc>
          <w:tcPr>
            <w:tcW w:w="223" w:type="pct"/>
            <w:shd w:val="clear" w:color="auto" w:fill="auto"/>
          </w:tcPr>
          <w:p w14:paraId="05C50F6D" w14:textId="77777777" w:rsidR="003A141C" w:rsidRPr="005A0D9D" w:rsidRDefault="003A141C" w:rsidP="00AD7CBE">
            <w:pPr>
              <w:pStyle w:val="ConsPlusNormal"/>
              <w:widowControl/>
              <w:ind w:hanging="108"/>
              <w:jc w:val="both"/>
              <w:rPr>
                <w:i/>
              </w:rPr>
            </w:pPr>
            <w:r w:rsidRPr="005A0D9D">
              <w:rPr>
                <w:i/>
              </w:rPr>
              <w:t>где</w:t>
            </w:r>
          </w:p>
        </w:tc>
        <w:tc>
          <w:tcPr>
            <w:tcW w:w="442" w:type="pct"/>
            <w:shd w:val="clear" w:color="auto" w:fill="auto"/>
          </w:tcPr>
          <w:p w14:paraId="73ED84B0" w14:textId="77777777" w:rsidR="003A141C" w:rsidRPr="005A0D9D" w:rsidRDefault="003A141C" w:rsidP="00AD7CBE">
            <w:pPr>
              <w:pStyle w:val="ConsPlusNormal"/>
              <w:widowControl/>
              <w:ind w:left="-107" w:firstLine="0"/>
              <w:jc w:val="both"/>
              <w:rPr>
                <w:i/>
              </w:rPr>
            </w:pPr>
            <w:r w:rsidRPr="00561C87">
              <w:rPr>
                <w:position w:val="-12"/>
              </w:rPr>
              <w:object w:dxaOrig="300" w:dyaOrig="360" w14:anchorId="7398B878">
                <v:shape id="_x0000_i1157" type="#_x0000_t75" style="width:15.05pt;height:18.15pt" o:ole="">
                  <v:imagedata r:id="rId282" o:title=""/>
                </v:shape>
                <o:OLEObject Type="Embed" ProgID="Equation.DSMT4" ShapeID="_x0000_i1157" DrawAspect="Content" ObjectID="_1745331382" r:id="rId283"/>
              </w:object>
            </w:r>
          </w:p>
        </w:tc>
        <w:tc>
          <w:tcPr>
            <w:tcW w:w="4122" w:type="pct"/>
            <w:gridSpan w:val="2"/>
            <w:shd w:val="clear" w:color="auto" w:fill="auto"/>
            <w:vAlign w:val="center"/>
          </w:tcPr>
          <w:p w14:paraId="7A0847B3" w14:textId="77777777" w:rsidR="003A141C" w:rsidRPr="005A0D9D" w:rsidRDefault="003A141C" w:rsidP="00AD7CBE">
            <w:pPr>
              <w:pStyle w:val="ConsPlusNormal"/>
              <w:widowControl/>
              <w:ind w:left="-107" w:firstLine="0"/>
              <w:jc w:val="both"/>
            </w:pPr>
            <w:r w:rsidRPr="003A141C">
              <w:t>– общий коэффициент капитализации по объекту оценки;</w:t>
            </w:r>
          </w:p>
        </w:tc>
      </w:tr>
      <w:tr w:rsidR="003A141C" w:rsidRPr="005A0D9D" w14:paraId="60F20F6F" w14:textId="77777777" w:rsidTr="00AD7CBE">
        <w:tblPrEx>
          <w:tblCellMar>
            <w:left w:w="108" w:type="dxa"/>
            <w:right w:w="108" w:type="dxa"/>
          </w:tblCellMar>
        </w:tblPrEx>
        <w:trPr>
          <w:gridBefore w:val="1"/>
          <w:wBefore w:w="213" w:type="pct"/>
        </w:trPr>
        <w:tc>
          <w:tcPr>
            <w:tcW w:w="223" w:type="pct"/>
            <w:shd w:val="clear" w:color="auto" w:fill="auto"/>
          </w:tcPr>
          <w:p w14:paraId="45B3673C" w14:textId="77777777" w:rsidR="003A141C" w:rsidRPr="005A0D9D" w:rsidRDefault="003A141C" w:rsidP="00AD7CBE">
            <w:pPr>
              <w:pStyle w:val="ConsPlusNormal"/>
              <w:widowControl/>
              <w:ind w:firstLine="0"/>
              <w:jc w:val="both"/>
            </w:pPr>
          </w:p>
        </w:tc>
        <w:tc>
          <w:tcPr>
            <w:tcW w:w="442" w:type="pct"/>
            <w:shd w:val="clear" w:color="auto" w:fill="auto"/>
          </w:tcPr>
          <w:p w14:paraId="0E8C4869" w14:textId="77777777" w:rsidR="003A141C" w:rsidRPr="005A0D9D" w:rsidRDefault="003A141C" w:rsidP="00AD7CBE">
            <w:pPr>
              <w:pStyle w:val="ConsPlusNormal"/>
              <w:widowControl/>
              <w:ind w:left="-107" w:firstLine="0"/>
              <w:jc w:val="both"/>
              <w:rPr>
                <w:i/>
              </w:rPr>
            </w:pPr>
            <w:r w:rsidRPr="00561C87">
              <w:rPr>
                <w:i/>
                <w:iCs/>
                <w:position w:val="-12"/>
              </w:rPr>
              <w:object w:dxaOrig="639" w:dyaOrig="360" w14:anchorId="44E9BE97">
                <v:shape id="_x0000_i1158" type="#_x0000_t75" style="width:31.95pt;height:18.15pt" o:ole="">
                  <v:imagedata r:id="rId284" o:title=""/>
                </v:shape>
                <o:OLEObject Type="Embed" ProgID="Equation.DSMT4" ShapeID="_x0000_i1158" DrawAspect="Content" ObjectID="_1745331383" r:id="rId285"/>
              </w:object>
            </w:r>
          </w:p>
        </w:tc>
        <w:tc>
          <w:tcPr>
            <w:tcW w:w="4122" w:type="pct"/>
            <w:gridSpan w:val="2"/>
            <w:shd w:val="clear" w:color="auto" w:fill="auto"/>
            <w:vAlign w:val="center"/>
          </w:tcPr>
          <w:p w14:paraId="36C28EEE" w14:textId="77777777" w:rsidR="003A141C" w:rsidRPr="005A0D9D" w:rsidRDefault="003A141C" w:rsidP="00AD7CBE">
            <w:pPr>
              <w:pStyle w:val="ConsPlusNormal"/>
              <w:widowControl/>
              <w:ind w:left="-107" w:firstLine="0"/>
              <w:jc w:val="both"/>
            </w:pPr>
            <w:r w:rsidRPr="003A141C">
              <w:t>– годовой чистый операционный доход i-го объекта-аналога, д.е.;</w:t>
            </w:r>
          </w:p>
        </w:tc>
      </w:tr>
      <w:tr w:rsidR="003A141C" w14:paraId="1596C60F" w14:textId="77777777" w:rsidTr="00AD7CBE">
        <w:tblPrEx>
          <w:tblCellMar>
            <w:left w:w="108" w:type="dxa"/>
            <w:right w:w="108" w:type="dxa"/>
          </w:tblCellMar>
        </w:tblPrEx>
        <w:trPr>
          <w:gridBefore w:val="1"/>
          <w:wBefore w:w="213" w:type="pct"/>
        </w:trPr>
        <w:tc>
          <w:tcPr>
            <w:tcW w:w="223" w:type="pct"/>
            <w:shd w:val="clear" w:color="auto" w:fill="auto"/>
          </w:tcPr>
          <w:p w14:paraId="41470066" w14:textId="77777777" w:rsidR="003A141C" w:rsidRPr="005A0D9D" w:rsidRDefault="003A141C" w:rsidP="00AD7CBE">
            <w:pPr>
              <w:pStyle w:val="ConsPlusNormal"/>
              <w:widowControl/>
              <w:ind w:firstLine="0"/>
              <w:jc w:val="both"/>
            </w:pPr>
          </w:p>
        </w:tc>
        <w:tc>
          <w:tcPr>
            <w:tcW w:w="442" w:type="pct"/>
            <w:shd w:val="clear" w:color="auto" w:fill="auto"/>
          </w:tcPr>
          <w:p w14:paraId="5BE7122F" w14:textId="77777777" w:rsidR="003A141C" w:rsidRPr="003544CF" w:rsidRDefault="003A141C" w:rsidP="00AD7CBE">
            <w:pPr>
              <w:pStyle w:val="ConsPlusNormal"/>
              <w:widowControl/>
              <w:ind w:left="-107" w:firstLine="0"/>
              <w:jc w:val="both"/>
              <w:rPr>
                <w:i/>
                <w:iCs/>
              </w:rPr>
            </w:pPr>
            <w:r w:rsidRPr="00561C87">
              <w:rPr>
                <w:i/>
                <w:iCs/>
                <w:position w:val="-12"/>
              </w:rPr>
              <w:object w:dxaOrig="300" w:dyaOrig="360" w14:anchorId="56418F61">
                <v:shape id="_x0000_i1159" type="#_x0000_t75" style="width:15.05pt;height:18.15pt" o:ole="">
                  <v:imagedata r:id="rId286" o:title=""/>
                </v:shape>
                <o:OLEObject Type="Embed" ProgID="Equation.DSMT4" ShapeID="_x0000_i1159" DrawAspect="Content" ObjectID="_1745331384" r:id="rId287"/>
              </w:object>
            </w:r>
          </w:p>
        </w:tc>
        <w:tc>
          <w:tcPr>
            <w:tcW w:w="4122" w:type="pct"/>
            <w:gridSpan w:val="2"/>
            <w:shd w:val="clear" w:color="auto" w:fill="auto"/>
            <w:vAlign w:val="center"/>
          </w:tcPr>
          <w:p w14:paraId="4AB179B4" w14:textId="77777777" w:rsidR="003A141C" w:rsidRDefault="007D51A1" w:rsidP="00AD7CBE">
            <w:pPr>
              <w:pStyle w:val="ConsPlusNormal"/>
              <w:widowControl/>
              <w:ind w:left="-107" w:firstLine="0"/>
              <w:jc w:val="both"/>
            </w:pPr>
            <w:r w:rsidRPr="007D51A1">
              <w:t>– цена i-го объекта-аналога, д.е.;</w:t>
            </w:r>
          </w:p>
        </w:tc>
      </w:tr>
      <w:tr w:rsidR="003A141C" w14:paraId="57A51E2A" w14:textId="77777777" w:rsidTr="00AD7CBE">
        <w:tblPrEx>
          <w:tblCellMar>
            <w:left w:w="108" w:type="dxa"/>
            <w:right w:w="108" w:type="dxa"/>
          </w:tblCellMar>
        </w:tblPrEx>
        <w:trPr>
          <w:gridBefore w:val="1"/>
          <w:wBefore w:w="213" w:type="pct"/>
        </w:trPr>
        <w:tc>
          <w:tcPr>
            <w:tcW w:w="223" w:type="pct"/>
            <w:shd w:val="clear" w:color="auto" w:fill="auto"/>
          </w:tcPr>
          <w:p w14:paraId="5438F4DB" w14:textId="77777777" w:rsidR="003A141C" w:rsidRPr="005A0D9D" w:rsidRDefault="003A141C" w:rsidP="00AD7CBE">
            <w:pPr>
              <w:pStyle w:val="ConsPlusNormal"/>
              <w:widowControl/>
              <w:ind w:firstLine="0"/>
              <w:jc w:val="both"/>
            </w:pPr>
          </w:p>
        </w:tc>
        <w:tc>
          <w:tcPr>
            <w:tcW w:w="442" w:type="pct"/>
            <w:shd w:val="clear" w:color="auto" w:fill="auto"/>
          </w:tcPr>
          <w:p w14:paraId="2816535F" w14:textId="77777777" w:rsidR="003A141C" w:rsidRPr="00561C87" w:rsidRDefault="007D51A1" w:rsidP="00AD7CBE">
            <w:pPr>
              <w:pStyle w:val="ConsPlusNormal"/>
              <w:widowControl/>
              <w:ind w:left="-107" w:firstLine="0"/>
              <w:jc w:val="both"/>
              <w:rPr>
                <w:i/>
                <w:iCs/>
              </w:rPr>
            </w:pPr>
            <w:r w:rsidRPr="00510894">
              <w:rPr>
                <w:position w:val="-6"/>
              </w:rPr>
              <w:object w:dxaOrig="200" w:dyaOrig="220" w14:anchorId="2C2664FD">
                <v:shape id="_x0000_i1160" type="#_x0000_t75" style="width:10pt;height:10.65pt" o:ole="">
                  <v:imagedata r:id="rId70" o:title=""/>
                </v:shape>
                <o:OLEObject Type="Embed" ProgID="Equation.DSMT4" ShapeID="_x0000_i1160" DrawAspect="Content" ObjectID="_1745331385" r:id="rId288"/>
              </w:object>
            </w:r>
          </w:p>
        </w:tc>
        <w:tc>
          <w:tcPr>
            <w:tcW w:w="4122" w:type="pct"/>
            <w:gridSpan w:val="2"/>
            <w:shd w:val="clear" w:color="auto" w:fill="auto"/>
            <w:vAlign w:val="center"/>
          </w:tcPr>
          <w:p w14:paraId="7B8926DE" w14:textId="77777777" w:rsidR="003A141C" w:rsidRPr="00F86167" w:rsidRDefault="007D51A1" w:rsidP="00AD7CBE">
            <w:pPr>
              <w:pStyle w:val="ConsPlusNormal"/>
              <w:widowControl/>
              <w:ind w:left="-107" w:firstLine="0"/>
              <w:jc w:val="both"/>
            </w:pPr>
            <w:r w:rsidRPr="007D51A1">
              <w:t>– количество объектов-аналогов, ед.</w:t>
            </w:r>
          </w:p>
        </w:tc>
      </w:tr>
    </w:tbl>
    <w:p w14:paraId="7483137C" w14:textId="77777777" w:rsidR="003A141C" w:rsidRPr="00F86167" w:rsidRDefault="003A141C" w:rsidP="003A141C">
      <w:pPr>
        <w:pStyle w:val="newncpi"/>
        <w:ind w:firstLine="426"/>
        <w:rPr>
          <w:rFonts w:ascii="Arial" w:hAnsi="Arial" w:cs="Arial"/>
          <w:sz w:val="20"/>
          <w:szCs w:val="20"/>
        </w:rPr>
      </w:pPr>
    </w:p>
    <w:p w14:paraId="638F8144"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10.16.2 </w:t>
      </w:r>
      <w:r w:rsidRPr="00940852">
        <w:rPr>
          <w:rFonts w:ascii="Arial" w:hAnsi="Arial" w:cs="Arial"/>
          <w:sz w:val="20"/>
          <w:szCs w:val="20"/>
        </w:rPr>
        <w:t>Общий коэффициент капитализации по объекту оценки методом мультипликатора валового дохода может рассчитываться по формуле</w:t>
      </w:r>
    </w:p>
    <w:p w14:paraId="135F0C69" w14:textId="77777777" w:rsidR="00940852" w:rsidRDefault="00940852" w:rsidP="00940852">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EB7ABD" w:rsidRPr="005A0D9D" w14:paraId="0E277D14" w14:textId="77777777" w:rsidTr="00AD7CBE">
        <w:tc>
          <w:tcPr>
            <w:tcW w:w="4552" w:type="pct"/>
            <w:gridSpan w:val="4"/>
            <w:tcBorders>
              <w:top w:val="nil"/>
              <w:left w:val="nil"/>
              <w:bottom w:val="nil"/>
              <w:right w:val="nil"/>
            </w:tcBorders>
            <w:hideMark/>
          </w:tcPr>
          <w:p w14:paraId="406BD18A" w14:textId="77777777" w:rsidR="00EB7ABD" w:rsidRPr="005A0D9D" w:rsidRDefault="00EB7ABD" w:rsidP="00AD7CBE">
            <w:pPr>
              <w:pStyle w:val="newncpi0"/>
              <w:spacing w:before="0" w:after="0"/>
              <w:ind w:left="426"/>
              <w:jc w:val="center"/>
              <w:rPr>
                <w:rFonts w:ascii="Arial" w:hAnsi="Arial" w:cs="Arial"/>
                <w:sz w:val="20"/>
                <w:szCs w:val="20"/>
              </w:rPr>
            </w:pPr>
            <w:r w:rsidRPr="00561C87">
              <w:rPr>
                <w:position w:val="-24"/>
              </w:rPr>
              <w:object w:dxaOrig="1520" w:dyaOrig="1040" w14:anchorId="57FD1533">
                <v:shape id="_x0000_i1161" type="#_x0000_t75" style="width:75.75pt;height:51.95pt" o:ole="">
                  <v:imagedata r:id="rId289" o:title=""/>
                </v:shape>
                <o:OLEObject Type="Embed" ProgID="Equation.DSMT4" ShapeID="_x0000_i1161" DrawAspect="Content" ObjectID="_1745331386" r:id="rId290"/>
              </w:object>
            </w:r>
            <w:r>
              <w:t>,</w:t>
            </w:r>
          </w:p>
        </w:tc>
        <w:tc>
          <w:tcPr>
            <w:tcW w:w="448" w:type="pct"/>
            <w:tcBorders>
              <w:top w:val="nil"/>
              <w:left w:val="nil"/>
              <w:bottom w:val="nil"/>
              <w:right w:val="nil"/>
            </w:tcBorders>
            <w:vAlign w:val="center"/>
            <w:hideMark/>
          </w:tcPr>
          <w:p w14:paraId="03527A39" w14:textId="77777777" w:rsidR="00EB7ABD" w:rsidRPr="005A0D9D" w:rsidRDefault="00EB7ABD"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3</w:t>
            </w:r>
            <w:r w:rsidR="00074DD4">
              <w:rPr>
                <w:rFonts w:ascii="Arial" w:hAnsi="Arial" w:cs="Arial"/>
                <w:sz w:val="20"/>
                <w:szCs w:val="20"/>
              </w:rPr>
              <w:t>9</w:t>
            </w:r>
            <w:r w:rsidRPr="005A0D9D">
              <w:rPr>
                <w:rFonts w:ascii="Arial" w:hAnsi="Arial" w:cs="Arial"/>
                <w:sz w:val="20"/>
                <w:szCs w:val="20"/>
              </w:rPr>
              <w:t>)</w:t>
            </w:r>
          </w:p>
        </w:tc>
      </w:tr>
      <w:tr w:rsidR="00EB7ABD" w:rsidRPr="005A0D9D" w14:paraId="433E6369" w14:textId="77777777" w:rsidTr="00AD7CBE">
        <w:tblPrEx>
          <w:tblCellMar>
            <w:left w:w="108" w:type="dxa"/>
            <w:right w:w="108" w:type="dxa"/>
          </w:tblCellMar>
        </w:tblPrEx>
        <w:trPr>
          <w:gridBefore w:val="1"/>
          <w:wBefore w:w="213" w:type="pct"/>
        </w:trPr>
        <w:tc>
          <w:tcPr>
            <w:tcW w:w="223" w:type="pct"/>
            <w:shd w:val="clear" w:color="auto" w:fill="auto"/>
          </w:tcPr>
          <w:p w14:paraId="1BF62DBB" w14:textId="77777777" w:rsidR="00EB7ABD" w:rsidRPr="005A0D9D" w:rsidRDefault="00EB7ABD" w:rsidP="00AD7CBE">
            <w:pPr>
              <w:pStyle w:val="ConsPlusNormal"/>
              <w:widowControl/>
              <w:ind w:hanging="108"/>
              <w:jc w:val="both"/>
              <w:rPr>
                <w:i/>
              </w:rPr>
            </w:pPr>
            <w:r w:rsidRPr="005A0D9D">
              <w:rPr>
                <w:i/>
              </w:rPr>
              <w:t>где</w:t>
            </w:r>
          </w:p>
        </w:tc>
        <w:tc>
          <w:tcPr>
            <w:tcW w:w="442" w:type="pct"/>
            <w:shd w:val="clear" w:color="auto" w:fill="auto"/>
          </w:tcPr>
          <w:p w14:paraId="4E4511A9" w14:textId="77777777" w:rsidR="00EB7ABD" w:rsidRPr="005A0D9D" w:rsidRDefault="00A92026" w:rsidP="00AD7CBE">
            <w:pPr>
              <w:pStyle w:val="ConsPlusNormal"/>
              <w:widowControl/>
              <w:ind w:left="-107" w:firstLine="0"/>
              <w:jc w:val="both"/>
              <w:rPr>
                <w:i/>
              </w:rPr>
            </w:pPr>
            <w:r w:rsidRPr="00561C87">
              <w:rPr>
                <w:position w:val="-14"/>
              </w:rPr>
              <w:object w:dxaOrig="660" w:dyaOrig="380" w14:anchorId="232336D2">
                <v:shape id="_x0000_i1162" type="#_x0000_t75" style="width:33.2pt;height:19.4pt" o:ole="">
                  <v:imagedata r:id="rId291" o:title=""/>
                </v:shape>
                <o:OLEObject Type="Embed" ProgID="Equation.DSMT4" ShapeID="_x0000_i1162" DrawAspect="Content" ObjectID="_1745331387" r:id="rId292"/>
              </w:object>
            </w:r>
          </w:p>
        </w:tc>
        <w:tc>
          <w:tcPr>
            <w:tcW w:w="4122" w:type="pct"/>
            <w:gridSpan w:val="2"/>
            <w:shd w:val="clear" w:color="auto" w:fill="auto"/>
            <w:vAlign w:val="center"/>
          </w:tcPr>
          <w:p w14:paraId="4AC3591C" w14:textId="77777777" w:rsidR="00EB7ABD" w:rsidRPr="005A0D9D" w:rsidRDefault="00A92026" w:rsidP="00AD7CBE">
            <w:pPr>
              <w:pStyle w:val="ConsPlusNormal"/>
              <w:widowControl/>
              <w:ind w:left="-107" w:firstLine="0"/>
              <w:jc w:val="both"/>
            </w:pPr>
            <w:r w:rsidRPr="00A92026">
              <w:t>– мультипликатор (коэффициент) чистого операционного дохода i-го объекта-аналога;</w:t>
            </w:r>
          </w:p>
        </w:tc>
      </w:tr>
      <w:tr w:rsidR="00EB7ABD" w:rsidRPr="005A0D9D" w14:paraId="5D44A2F4" w14:textId="77777777" w:rsidTr="00AD7CBE">
        <w:tblPrEx>
          <w:tblCellMar>
            <w:left w:w="108" w:type="dxa"/>
            <w:right w:w="108" w:type="dxa"/>
          </w:tblCellMar>
        </w:tblPrEx>
        <w:trPr>
          <w:gridBefore w:val="1"/>
          <w:wBefore w:w="213" w:type="pct"/>
        </w:trPr>
        <w:tc>
          <w:tcPr>
            <w:tcW w:w="223" w:type="pct"/>
            <w:shd w:val="clear" w:color="auto" w:fill="auto"/>
          </w:tcPr>
          <w:p w14:paraId="4B787D9F" w14:textId="77777777" w:rsidR="00EB7ABD" w:rsidRPr="005A0D9D" w:rsidRDefault="00EB7ABD" w:rsidP="00AD7CBE">
            <w:pPr>
              <w:pStyle w:val="ConsPlusNormal"/>
              <w:widowControl/>
              <w:ind w:firstLine="0"/>
              <w:jc w:val="both"/>
            </w:pPr>
          </w:p>
        </w:tc>
        <w:tc>
          <w:tcPr>
            <w:tcW w:w="442" w:type="pct"/>
            <w:shd w:val="clear" w:color="auto" w:fill="auto"/>
          </w:tcPr>
          <w:p w14:paraId="68782BBA" w14:textId="77777777" w:rsidR="00EB7ABD" w:rsidRPr="005A0D9D" w:rsidRDefault="00A92026" w:rsidP="00AD7CBE">
            <w:pPr>
              <w:pStyle w:val="ConsPlusNormal"/>
              <w:widowControl/>
              <w:ind w:left="-107" w:firstLine="0"/>
              <w:jc w:val="both"/>
              <w:rPr>
                <w:i/>
              </w:rPr>
            </w:pPr>
            <w:r w:rsidRPr="00561C87">
              <w:rPr>
                <w:position w:val="-14"/>
              </w:rPr>
              <w:object w:dxaOrig="660" w:dyaOrig="380" w14:anchorId="18FAE258">
                <v:shape id="_x0000_i1163" type="#_x0000_t75" style="width:33.2pt;height:19.4pt" o:ole="">
                  <v:imagedata r:id="rId293" o:title=""/>
                </v:shape>
                <o:OLEObject Type="Embed" ProgID="Equation.DSMT4" ShapeID="_x0000_i1163" DrawAspect="Content" ObjectID="_1745331388" r:id="rId294"/>
              </w:object>
            </w:r>
          </w:p>
        </w:tc>
        <w:tc>
          <w:tcPr>
            <w:tcW w:w="4122" w:type="pct"/>
            <w:gridSpan w:val="2"/>
            <w:shd w:val="clear" w:color="auto" w:fill="auto"/>
            <w:vAlign w:val="center"/>
          </w:tcPr>
          <w:p w14:paraId="65327F25" w14:textId="77777777" w:rsidR="00EB7ABD" w:rsidRPr="005A0D9D" w:rsidRDefault="00A92026" w:rsidP="00AD7CBE">
            <w:pPr>
              <w:pStyle w:val="ConsPlusNormal"/>
              <w:widowControl/>
              <w:ind w:left="-107" w:firstLine="0"/>
              <w:jc w:val="both"/>
            </w:pPr>
            <w:r w:rsidRPr="00A92026">
              <w:t>– мультипликатор (коэффициент) действительного валового дохода i-го объекта-аналога.</w:t>
            </w:r>
          </w:p>
        </w:tc>
      </w:tr>
    </w:tbl>
    <w:p w14:paraId="2D2C55CA" w14:textId="77777777" w:rsidR="00EB7ABD" w:rsidRDefault="00EB7ABD" w:rsidP="00940852">
      <w:pPr>
        <w:pStyle w:val="newncpi"/>
        <w:ind w:firstLine="426"/>
        <w:rPr>
          <w:rFonts w:ascii="Arial" w:hAnsi="Arial" w:cs="Arial"/>
          <w:sz w:val="20"/>
          <w:szCs w:val="20"/>
        </w:rPr>
      </w:pPr>
    </w:p>
    <w:p w14:paraId="18E3F67C"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10.16.3 </w:t>
      </w:r>
      <w:r w:rsidRPr="00940852">
        <w:rPr>
          <w:rFonts w:ascii="Arial" w:hAnsi="Arial" w:cs="Arial"/>
          <w:sz w:val="20"/>
          <w:szCs w:val="20"/>
        </w:rPr>
        <w:t>Общий коэффициент капитализации по объекту оценки методом инвестиционной группы рассчитывается как средневзвешенная величина, учитывающая соотношение имущественных и (или) финансовых интересов в общей стоимости объекта оценки, по формуле</w:t>
      </w:r>
    </w:p>
    <w:p w14:paraId="7C73AD30" w14:textId="77777777" w:rsidR="00940852" w:rsidRPr="00BE17AD" w:rsidRDefault="00940852" w:rsidP="00940852">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7D4DD0" w:rsidRPr="005A0D9D" w14:paraId="4C84EE35" w14:textId="77777777" w:rsidTr="00AD7CBE">
        <w:tc>
          <w:tcPr>
            <w:tcW w:w="4552" w:type="pct"/>
            <w:gridSpan w:val="4"/>
            <w:tcBorders>
              <w:top w:val="nil"/>
              <w:left w:val="nil"/>
              <w:bottom w:val="nil"/>
              <w:right w:val="nil"/>
            </w:tcBorders>
            <w:hideMark/>
          </w:tcPr>
          <w:p w14:paraId="7CC808D7" w14:textId="77777777" w:rsidR="007D4DD0" w:rsidRPr="005A0D9D" w:rsidRDefault="007D4DD0" w:rsidP="00AD7CBE">
            <w:pPr>
              <w:pStyle w:val="newncpi0"/>
              <w:spacing w:before="0" w:after="0"/>
              <w:ind w:left="426"/>
              <w:jc w:val="center"/>
              <w:rPr>
                <w:rFonts w:ascii="Arial" w:hAnsi="Arial" w:cs="Arial"/>
                <w:sz w:val="20"/>
                <w:szCs w:val="20"/>
              </w:rPr>
            </w:pPr>
            <w:r w:rsidRPr="00561C87">
              <w:rPr>
                <w:position w:val="-14"/>
              </w:rPr>
              <w:object w:dxaOrig="2360" w:dyaOrig="380" w14:anchorId="6BCA0B74">
                <v:shape id="_x0000_i1164" type="#_x0000_t75" style="width:118.35pt;height:19.4pt" o:ole="">
                  <v:imagedata r:id="rId295" o:title=""/>
                </v:shape>
                <o:OLEObject Type="Embed" ProgID="Equation.DSMT4" ShapeID="_x0000_i1164" DrawAspect="Content" ObjectID="_1745331389" r:id="rId296"/>
              </w:object>
            </w:r>
            <w:r>
              <w:t>,</w:t>
            </w:r>
          </w:p>
        </w:tc>
        <w:tc>
          <w:tcPr>
            <w:tcW w:w="448" w:type="pct"/>
            <w:tcBorders>
              <w:top w:val="nil"/>
              <w:left w:val="nil"/>
              <w:bottom w:val="nil"/>
              <w:right w:val="nil"/>
            </w:tcBorders>
            <w:vAlign w:val="center"/>
            <w:hideMark/>
          </w:tcPr>
          <w:p w14:paraId="21080A6E" w14:textId="77777777" w:rsidR="007D4DD0" w:rsidRPr="005A0D9D" w:rsidRDefault="007D4DD0"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sidR="00074DD4">
              <w:rPr>
                <w:rFonts w:ascii="Arial" w:hAnsi="Arial" w:cs="Arial"/>
                <w:sz w:val="20"/>
                <w:szCs w:val="20"/>
              </w:rPr>
              <w:t>40</w:t>
            </w:r>
            <w:r w:rsidRPr="005A0D9D">
              <w:rPr>
                <w:rFonts w:ascii="Arial" w:hAnsi="Arial" w:cs="Arial"/>
                <w:sz w:val="20"/>
                <w:szCs w:val="20"/>
              </w:rPr>
              <w:t>)</w:t>
            </w:r>
          </w:p>
        </w:tc>
      </w:tr>
      <w:tr w:rsidR="007D4DD0" w:rsidRPr="005A0D9D" w14:paraId="604A68D4" w14:textId="77777777" w:rsidTr="00AD7CBE">
        <w:tblPrEx>
          <w:tblCellMar>
            <w:left w:w="108" w:type="dxa"/>
            <w:right w:w="108" w:type="dxa"/>
          </w:tblCellMar>
        </w:tblPrEx>
        <w:trPr>
          <w:gridBefore w:val="1"/>
          <w:wBefore w:w="213" w:type="pct"/>
        </w:trPr>
        <w:tc>
          <w:tcPr>
            <w:tcW w:w="223" w:type="pct"/>
            <w:shd w:val="clear" w:color="auto" w:fill="auto"/>
          </w:tcPr>
          <w:p w14:paraId="22B355B3" w14:textId="77777777" w:rsidR="007D4DD0" w:rsidRPr="005A0D9D" w:rsidRDefault="007D4DD0" w:rsidP="00AD7CBE">
            <w:pPr>
              <w:pStyle w:val="ConsPlusNormal"/>
              <w:widowControl/>
              <w:ind w:hanging="108"/>
              <w:jc w:val="both"/>
              <w:rPr>
                <w:i/>
              </w:rPr>
            </w:pPr>
            <w:r w:rsidRPr="005A0D9D">
              <w:rPr>
                <w:i/>
              </w:rPr>
              <w:t>где</w:t>
            </w:r>
          </w:p>
        </w:tc>
        <w:tc>
          <w:tcPr>
            <w:tcW w:w="442" w:type="pct"/>
            <w:shd w:val="clear" w:color="auto" w:fill="auto"/>
          </w:tcPr>
          <w:p w14:paraId="54EB83D3" w14:textId="77777777" w:rsidR="007D4DD0" w:rsidRPr="005A0D9D" w:rsidRDefault="007D4DD0" w:rsidP="00AD7CBE">
            <w:pPr>
              <w:pStyle w:val="ConsPlusNormal"/>
              <w:widowControl/>
              <w:ind w:left="-107" w:firstLine="0"/>
              <w:jc w:val="both"/>
              <w:rPr>
                <w:i/>
              </w:rPr>
            </w:pPr>
            <w:r w:rsidRPr="00194CE3">
              <w:rPr>
                <w:position w:val="-12"/>
              </w:rPr>
              <w:object w:dxaOrig="260" w:dyaOrig="360" w14:anchorId="412657E7">
                <v:shape id="_x0000_i1165" type="#_x0000_t75" style="width:13.75pt;height:18.15pt" o:ole="">
                  <v:imagedata r:id="rId297" o:title=""/>
                </v:shape>
                <o:OLEObject Type="Embed" ProgID="Equation.DSMT4" ShapeID="_x0000_i1165" DrawAspect="Content" ObjectID="_1745331390" r:id="rId298"/>
              </w:object>
            </w:r>
          </w:p>
        </w:tc>
        <w:tc>
          <w:tcPr>
            <w:tcW w:w="4122" w:type="pct"/>
            <w:gridSpan w:val="2"/>
            <w:shd w:val="clear" w:color="auto" w:fill="auto"/>
            <w:vAlign w:val="center"/>
          </w:tcPr>
          <w:p w14:paraId="6A2D20A6" w14:textId="77777777" w:rsidR="007D4DD0" w:rsidRPr="005A0D9D" w:rsidRDefault="007D4DD0" w:rsidP="00AD7CBE">
            <w:pPr>
              <w:pStyle w:val="ConsPlusNormal"/>
              <w:widowControl/>
              <w:ind w:left="-107" w:firstLine="0"/>
              <w:jc w:val="both"/>
            </w:pPr>
            <w:r>
              <w:t>–</w:t>
            </w:r>
            <w:r>
              <w:rPr>
                <w:lang w:val="en-US"/>
              </w:rPr>
              <w:t> </w:t>
            </w:r>
            <w:r w:rsidRPr="007D4DD0">
              <w:t>коэффициент капитализации для i-го финансового или имущественного интереса;</w:t>
            </w:r>
          </w:p>
        </w:tc>
      </w:tr>
      <w:tr w:rsidR="007D4DD0" w:rsidRPr="005A0D9D" w14:paraId="0991AE3B" w14:textId="77777777" w:rsidTr="00AD7CBE">
        <w:tblPrEx>
          <w:tblCellMar>
            <w:left w:w="108" w:type="dxa"/>
            <w:right w:w="108" w:type="dxa"/>
          </w:tblCellMar>
        </w:tblPrEx>
        <w:trPr>
          <w:gridBefore w:val="1"/>
          <w:wBefore w:w="213" w:type="pct"/>
        </w:trPr>
        <w:tc>
          <w:tcPr>
            <w:tcW w:w="223" w:type="pct"/>
            <w:shd w:val="clear" w:color="auto" w:fill="auto"/>
          </w:tcPr>
          <w:p w14:paraId="21A475C4" w14:textId="77777777" w:rsidR="007D4DD0" w:rsidRPr="005A0D9D" w:rsidRDefault="007D4DD0" w:rsidP="00AD7CBE">
            <w:pPr>
              <w:pStyle w:val="ConsPlusNormal"/>
              <w:widowControl/>
              <w:ind w:firstLine="0"/>
              <w:jc w:val="both"/>
            </w:pPr>
          </w:p>
        </w:tc>
        <w:tc>
          <w:tcPr>
            <w:tcW w:w="442" w:type="pct"/>
            <w:shd w:val="clear" w:color="auto" w:fill="auto"/>
          </w:tcPr>
          <w:p w14:paraId="3D46B77F" w14:textId="77777777" w:rsidR="007D4DD0" w:rsidRPr="005A0D9D" w:rsidRDefault="007D4DD0" w:rsidP="00AD7CBE">
            <w:pPr>
              <w:pStyle w:val="ConsPlusNormal"/>
              <w:widowControl/>
              <w:ind w:left="-107" w:firstLine="0"/>
              <w:jc w:val="both"/>
              <w:rPr>
                <w:i/>
              </w:rPr>
            </w:pPr>
            <w:r w:rsidRPr="00194CE3">
              <w:rPr>
                <w:i/>
                <w:iCs/>
                <w:position w:val="-14"/>
              </w:rPr>
              <w:object w:dxaOrig="300" w:dyaOrig="380" w14:anchorId="77070F02">
                <v:shape id="_x0000_i1166" type="#_x0000_t75" style="width:15.05pt;height:19.4pt" o:ole="">
                  <v:imagedata r:id="rId299" o:title=""/>
                </v:shape>
                <o:OLEObject Type="Embed" ProgID="Equation.DSMT4" ShapeID="_x0000_i1166" DrawAspect="Content" ObjectID="_1745331391" r:id="rId300"/>
              </w:object>
            </w:r>
          </w:p>
        </w:tc>
        <w:tc>
          <w:tcPr>
            <w:tcW w:w="4122" w:type="pct"/>
            <w:gridSpan w:val="2"/>
            <w:shd w:val="clear" w:color="auto" w:fill="auto"/>
            <w:vAlign w:val="center"/>
          </w:tcPr>
          <w:p w14:paraId="5CFA4E10" w14:textId="77777777" w:rsidR="007D4DD0" w:rsidRPr="005A0D9D" w:rsidRDefault="007D4DD0" w:rsidP="00AD7CBE">
            <w:pPr>
              <w:pStyle w:val="ConsPlusNormal"/>
              <w:widowControl/>
              <w:ind w:left="-107" w:firstLine="0"/>
              <w:jc w:val="both"/>
            </w:pPr>
            <w:r>
              <w:t>–</w:t>
            </w:r>
            <w:r>
              <w:rPr>
                <w:lang w:val="en-US"/>
              </w:rPr>
              <w:t> </w:t>
            </w:r>
            <w:r w:rsidRPr="007D4DD0">
              <w:t>коэффициент капитализации для j-го финансового или имущественного интереса;</w:t>
            </w:r>
          </w:p>
        </w:tc>
      </w:tr>
      <w:tr w:rsidR="007D4DD0" w14:paraId="31D99E12" w14:textId="77777777" w:rsidTr="00AD7CBE">
        <w:tblPrEx>
          <w:tblCellMar>
            <w:left w:w="108" w:type="dxa"/>
            <w:right w:w="108" w:type="dxa"/>
          </w:tblCellMar>
        </w:tblPrEx>
        <w:trPr>
          <w:gridBefore w:val="1"/>
          <w:wBefore w:w="213" w:type="pct"/>
        </w:trPr>
        <w:tc>
          <w:tcPr>
            <w:tcW w:w="223" w:type="pct"/>
            <w:shd w:val="clear" w:color="auto" w:fill="auto"/>
          </w:tcPr>
          <w:p w14:paraId="34D5CEEC" w14:textId="77777777" w:rsidR="007D4DD0" w:rsidRPr="005A0D9D" w:rsidRDefault="007D4DD0" w:rsidP="00AD7CBE">
            <w:pPr>
              <w:pStyle w:val="ConsPlusNormal"/>
              <w:widowControl/>
              <w:ind w:firstLine="0"/>
              <w:jc w:val="both"/>
            </w:pPr>
          </w:p>
        </w:tc>
        <w:tc>
          <w:tcPr>
            <w:tcW w:w="442" w:type="pct"/>
            <w:shd w:val="clear" w:color="auto" w:fill="auto"/>
          </w:tcPr>
          <w:p w14:paraId="09700423" w14:textId="77777777" w:rsidR="007D4DD0" w:rsidRPr="003544CF" w:rsidRDefault="007D4DD0" w:rsidP="00AD7CBE">
            <w:pPr>
              <w:pStyle w:val="ConsPlusNormal"/>
              <w:widowControl/>
              <w:ind w:left="-107" w:firstLine="0"/>
              <w:jc w:val="both"/>
              <w:rPr>
                <w:i/>
                <w:iCs/>
              </w:rPr>
            </w:pPr>
            <w:r w:rsidRPr="00194CE3">
              <w:rPr>
                <w:i/>
                <w:iCs/>
                <w:position w:val="-4"/>
              </w:rPr>
              <w:object w:dxaOrig="200" w:dyaOrig="240" w14:anchorId="64D7B49D">
                <v:shape id="_x0000_i1167" type="#_x0000_t75" style="width:10pt;height:11.9pt" o:ole="">
                  <v:imagedata r:id="rId301" o:title=""/>
                </v:shape>
                <o:OLEObject Type="Embed" ProgID="Equation.DSMT4" ShapeID="_x0000_i1167" DrawAspect="Content" ObjectID="_1745331392" r:id="rId302"/>
              </w:object>
            </w:r>
          </w:p>
        </w:tc>
        <w:tc>
          <w:tcPr>
            <w:tcW w:w="4122" w:type="pct"/>
            <w:gridSpan w:val="2"/>
            <w:shd w:val="clear" w:color="auto" w:fill="auto"/>
            <w:vAlign w:val="center"/>
          </w:tcPr>
          <w:p w14:paraId="295B625F" w14:textId="77777777" w:rsidR="007D4DD0" w:rsidRDefault="007D4DD0" w:rsidP="00AD7CBE">
            <w:pPr>
              <w:pStyle w:val="ConsPlusNormal"/>
              <w:widowControl/>
              <w:ind w:left="-107" w:firstLine="0"/>
              <w:jc w:val="both"/>
            </w:pPr>
            <w:r w:rsidRPr="007D4DD0">
              <w:t>– доля i-го финансового или имущественного интереса в стоимости объекта оценки.</w:t>
            </w:r>
          </w:p>
        </w:tc>
      </w:tr>
    </w:tbl>
    <w:p w14:paraId="0491DDED" w14:textId="77777777" w:rsidR="007D4DD0" w:rsidRPr="007D4DD0" w:rsidRDefault="007D4DD0" w:rsidP="00940852">
      <w:pPr>
        <w:pStyle w:val="newncpi"/>
        <w:ind w:firstLine="426"/>
        <w:rPr>
          <w:rFonts w:ascii="Arial" w:hAnsi="Arial" w:cs="Arial"/>
          <w:sz w:val="20"/>
          <w:szCs w:val="20"/>
        </w:rPr>
      </w:pPr>
    </w:p>
    <w:p w14:paraId="6AFB8837"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10.16.4 </w:t>
      </w:r>
      <w:r w:rsidRPr="00940852">
        <w:rPr>
          <w:rFonts w:ascii="Arial" w:hAnsi="Arial" w:cs="Arial"/>
          <w:sz w:val="20"/>
          <w:szCs w:val="20"/>
        </w:rPr>
        <w:t>Общий коэффициент капитализации по объекту оценки методом коэффициента покрытия долга для самоамортизирующегося кредита определяется по формуле</w:t>
      </w:r>
    </w:p>
    <w:p w14:paraId="4EA58BE2" w14:textId="77777777" w:rsidR="00575C6E" w:rsidRPr="00BE17AD" w:rsidRDefault="00575C6E" w:rsidP="00575C6E">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575C6E" w:rsidRPr="005A0D9D" w14:paraId="70593B58" w14:textId="77777777" w:rsidTr="00AD7CBE">
        <w:tc>
          <w:tcPr>
            <w:tcW w:w="4552" w:type="pct"/>
            <w:gridSpan w:val="4"/>
            <w:tcBorders>
              <w:top w:val="nil"/>
              <w:left w:val="nil"/>
              <w:bottom w:val="nil"/>
              <w:right w:val="nil"/>
            </w:tcBorders>
            <w:hideMark/>
          </w:tcPr>
          <w:p w14:paraId="3FF43824" w14:textId="77777777" w:rsidR="00575C6E" w:rsidRPr="005A0D9D" w:rsidRDefault="00575C6E" w:rsidP="00AD7CBE">
            <w:pPr>
              <w:pStyle w:val="newncpi0"/>
              <w:spacing w:before="0" w:after="0"/>
              <w:ind w:left="426"/>
              <w:jc w:val="center"/>
              <w:rPr>
                <w:rFonts w:ascii="Arial" w:hAnsi="Arial" w:cs="Arial"/>
                <w:sz w:val="20"/>
                <w:szCs w:val="20"/>
              </w:rPr>
            </w:pPr>
            <w:r w:rsidRPr="00194CE3">
              <w:rPr>
                <w:position w:val="-12"/>
              </w:rPr>
              <w:object w:dxaOrig="1939" w:dyaOrig="360" w14:anchorId="4238D2A9">
                <v:shape id="_x0000_i1168" type="#_x0000_t75" style="width:97.05pt;height:18.15pt" o:ole="">
                  <v:imagedata r:id="rId303" o:title=""/>
                </v:shape>
                <o:OLEObject Type="Embed" ProgID="Equation.DSMT4" ShapeID="_x0000_i1168" DrawAspect="Content" ObjectID="_1745331393" r:id="rId304"/>
              </w:object>
            </w:r>
            <w:r>
              <w:t>,</w:t>
            </w:r>
          </w:p>
        </w:tc>
        <w:tc>
          <w:tcPr>
            <w:tcW w:w="448" w:type="pct"/>
            <w:tcBorders>
              <w:top w:val="nil"/>
              <w:left w:val="nil"/>
              <w:bottom w:val="nil"/>
              <w:right w:val="nil"/>
            </w:tcBorders>
            <w:vAlign w:val="center"/>
            <w:hideMark/>
          </w:tcPr>
          <w:p w14:paraId="171A8B28" w14:textId="77777777" w:rsidR="00575C6E" w:rsidRPr="005A0D9D" w:rsidRDefault="00575C6E"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4</w:t>
            </w:r>
            <w:r w:rsidR="00074DD4">
              <w:rPr>
                <w:rFonts w:ascii="Arial" w:hAnsi="Arial" w:cs="Arial"/>
                <w:sz w:val="20"/>
                <w:szCs w:val="20"/>
              </w:rPr>
              <w:t>1</w:t>
            </w:r>
            <w:r w:rsidRPr="005A0D9D">
              <w:rPr>
                <w:rFonts w:ascii="Arial" w:hAnsi="Arial" w:cs="Arial"/>
                <w:sz w:val="20"/>
                <w:szCs w:val="20"/>
              </w:rPr>
              <w:t>)</w:t>
            </w:r>
          </w:p>
        </w:tc>
      </w:tr>
      <w:tr w:rsidR="00575C6E" w:rsidRPr="005A0D9D" w14:paraId="1FD13867" w14:textId="77777777" w:rsidTr="00AD7CBE">
        <w:tblPrEx>
          <w:tblCellMar>
            <w:left w:w="108" w:type="dxa"/>
            <w:right w:w="108" w:type="dxa"/>
          </w:tblCellMar>
        </w:tblPrEx>
        <w:trPr>
          <w:gridBefore w:val="1"/>
          <w:wBefore w:w="213" w:type="pct"/>
        </w:trPr>
        <w:tc>
          <w:tcPr>
            <w:tcW w:w="223" w:type="pct"/>
            <w:shd w:val="clear" w:color="auto" w:fill="auto"/>
          </w:tcPr>
          <w:p w14:paraId="2A46998E" w14:textId="77777777" w:rsidR="00575C6E" w:rsidRPr="005A0D9D" w:rsidRDefault="00575C6E" w:rsidP="00AD7CBE">
            <w:pPr>
              <w:pStyle w:val="ConsPlusNormal"/>
              <w:widowControl/>
              <w:ind w:hanging="108"/>
              <w:jc w:val="both"/>
              <w:rPr>
                <w:i/>
              </w:rPr>
            </w:pPr>
            <w:r w:rsidRPr="005A0D9D">
              <w:rPr>
                <w:i/>
              </w:rPr>
              <w:t>где</w:t>
            </w:r>
          </w:p>
        </w:tc>
        <w:tc>
          <w:tcPr>
            <w:tcW w:w="442" w:type="pct"/>
            <w:shd w:val="clear" w:color="auto" w:fill="auto"/>
          </w:tcPr>
          <w:p w14:paraId="717D965A" w14:textId="77777777" w:rsidR="00575C6E" w:rsidRPr="005A0D9D" w:rsidRDefault="00575C6E" w:rsidP="00AD7CBE">
            <w:pPr>
              <w:pStyle w:val="ConsPlusNormal"/>
              <w:widowControl/>
              <w:ind w:left="-107" w:firstLine="0"/>
              <w:jc w:val="both"/>
              <w:rPr>
                <w:i/>
              </w:rPr>
            </w:pPr>
            <w:r w:rsidRPr="00194CE3">
              <w:rPr>
                <w:position w:val="-12"/>
              </w:rPr>
              <w:object w:dxaOrig="320" w:dyaOrig="360" w14:anchorId="18F67F41">
                <v:shape id="_x0000_i1169" type="#_x0000_t75" style="width:15.65pt;height:18.15pt" o:ole="">
                  <v:imagedata r:id="rId305" o:title=""/>
                </v:shape>
                <o:OLEObject Type="Embed" ProgID="Equation.DSMT4" ShapeID="_x0000_i1169" DrawAspect="Content" ObjectID="_1745331394" r:id="rId306"/>
              </w:object>
            </w:r>
          </w:p>
        </w:tc>
        <w:tc>
          <w:tcPr>
            <w:tcW w:w="4122" w:type="pct"/>
            <w:gridSpan w:val="2"/>
            <w:shd w:val="clear" w:color="auto" w:fill="auto"/>
            <w:vAlign w:val="center"/>
          </w:tcPr>
          <w:p w14:paraId="79FDFC9E" w14:textId="77777777" w:rsidR="00575C6E" w:rsidRPr="005A0D9D" w:rsidRDefault="00575C6E" w:rsidP="00AD7CBE">
            <w:pPr>
              <w:pStyle w:val="ConsPlusNormal"/>
              <w:widowControl/>
              <w:ind w:left="-107" w:firstLine="0"/>
              <w:jc w:val="both"/>
            </w:pPr>
            <w:r w:rsidRPr="00575C6E">
              <w:t>– коэффициент капитализации для заемного капитала;</w:t>
            </w:r>
          </w:p>
        </w:tc>
      </w:tr>
      <w:tr w:rsidR="00575C6E" w:rsidRPr="005A0D9D" w14:paraId="51D025B9" w14:textId="77777777" w:rsidTr="00AD7CBE">
        <w:tblPrEx>
          <w:tblCellMar>
            <w:left w:w="108" w:type="dxa"/>
            <w:right w:w="108" w:type="dxa"/>
          </w:tblCellMar>
        </w:tblPrEx>
        <w:trPr>
          <w:gridBefore w:val="1"/>
          <w:wBefore w:w="213" w:type="pct"/>
        </w:trPr>
        <w:tc>
          <w:tcPr>
            <w:tcW w:w="223" w:type="pct"/>
            <w:shd w:val="clear" w:color="auto" w:fill="auto"/>
          </w:tcPr>
          <w:p w14:paraId="386D9CC3" w14:textId="77777777" w:rsidR="00575C6E" w:rsidRPr="005A0D9D" w:rsidRDefault="00575C6E" w:rsidP="00AD7CBE">
            <w:pPr>
              <w:pStyle w:val="ConsPlusNormal"/>
              <w:widowControl/>
              <w:ind w:firstLine="0"/>
              <w:jc w:val="both"/>
            </w:pPr>
          </w:p>
        </w:tc>
        <w:tc>
          <w:tcPr>
            <w:tcW w:w="442" w:type="pct"/>
            <w:shd w:val="clear" w:color="auto" w:fill="auto"/>
          </w:tcPr>
          <w:p w14:paraId="6023BA68" w14:textId="77777777" w:rsidR="00575C6E" w:rsidRPr="005A0D9D" w:rsidRDefault="00575C6E" w:rsidP="00575C6E">
            <w:pPr>
              <w:pStyle w:val="ConsPlusNormal"/>
              <w:widowControl/>
              <w:ind w:left="-107" w:firstLine="0"/>
              <w:jc w:val="both"/>
              <w:rPr>
                <w:i/>
              </w:rPr>
            </w:pPr>
            <w:r w:rsidRPr="00575C6E">
              <w:rPr>
                <w:position w:val="-4"/>
              </w:rPr>
              <w:object w:dxaOrig="320" w:dyaOrig="260" w14:anchorId="437C9CA2">
                <v:shape id="_x0000_i1170" type="#_x0000_t75" style="width:15.65pt;height:13.75pt" o:ole="">
                  <v:imagedata r:id="rId307" o:title=""/>
                </v:shape>
                <o:OLEObject Type="Embed" ProgID="Equation.DSMT4" ShapeID="_x0000_i1170" DrawAspect="Content" ObjectID="_1745331395" r:id="rId308"/>
              </w:object>
            </w:r>
          </w:p>
        </w:tc>
        <w:tc>
          <w:tcPr>
            <w:tcW w:w="4122" w:type="pct"/>
            <w:gridSpan w:val="2"/>
            <w:shd w:val="clear" w:color="auto" w:fill="auto"/>
            <w:vAlign w:val="center"/>
          </w:tcPr>
          <w:p w14:paraId="55B31241" w14:textId="77777777" w:rsidR="00575C6E" w:rsidRPr="005A0D9D" w:rsidRDefault="00575C6E" w:rsidP="00AD7CBE">
            <w:pPr>
              <w:pStyle w:val="ConsPlusNormal"/>
              <w:widowControl/>
              <w:ind w:left="-107" w:firstLine="0"/>
              <w:jc w:val="both"/>
            </w:pPr>
            <w:r w:rsidRPr="00575C6E">
              <w:t>– доля заемного капитала;</w:t>
            </w:r>
          </w:p>
        </w:tc>
      </w:tr>
      <w:tr w:rsidR="00575C6E" w14:paraId="6B053E6F" w14:textId="77777777" w:rsidTr="00AD7CBE">
        <w:tblPrEx>
          <w:tblCellMar>
            <w:left w:w="108" w:type="dxa"/>
            <w:right w:w="108" w:type="dxa"/>
          </w:tblCellMar>
        </w:tblPrEx>
        <w:trPr>
          <w:gridBefore w:val="1"/>
          <w:wBefore w:w="213" w:type="pct"/>
        </w:trPr>
        <w:tc>
          <w:tcPr>
            <w:tcW w:w="223" w:type="pct"/>
            <w:shd w:val="clear" w:color="auto" w:fill="auto"/>
          </w:tcPr>
          <w:p w14:paraId="39440971" w14:textId="77777777" w:rsidR="00575C6E" w:rsidRPr="005A0D9D" w:rsidRDefault="00575C6E" w:rsidP="00AD7CBE">
            <w:pPr>
              <w:pStyle w:val="ConsPlusNormal"/>
              <w:widowControl/>
              <w:ind w:firstLine="0"/>
              <w:jc w:val="both"/>
            </w:pPr>
          </w:p>
        </w:tc>
        <w:tc>
          <w:tcPr>
            <w:tcW w:w="442" w:type="pct"/>
            <w:shd w:val="clear" w:color="auto" w:fill="auto"/>
          </w:tcPr>
          <w:p w14:paraId="022B08B9" w14:textId="77777777" w:rsidR="00575C6E" w:rsidRPr="003544CF" w:rsidRDefault="00575C6E" w:rsidP="00AD7CBE">
            <w:pPr>
              <w:pStyle w:val="ConsPlusNormal"/>
              <w:widowControl/>
              <w:ind w:left="-107" w:firstLine="0"/>
              <w:jc w:val="both"/>
              <w:rPr>
                <w:i/>
                <w:iCs/>
              </w:rPr>
            </w:pPr>
            <w:r w:rsidRPr="00575C6E">
              <w:rPr>
                <w:position w:val="-6"/>
              </w:rPr>
              <w:object w:dxaOrig="560" w:dyaOrig="279" w14:anchorId="1E91B949">
                <v:shape id="_x0000_i1171" type="#_x0000_t75" style="width:28.8pt;height:13.75pt" o:ole="">
                  <v:imagedata r:id="rId309" o:title=""/>
                </v:shape>
                <o:OLEObject Type="Embed" ProgID="Equation.DSMT4" ShapeID="_x0000_i1171" DrawAspect="Content" ObjectID="_1745331396" r:id="rId310"/>
              </w:object>
            </w:r>
          </w:p>
        </w:tc>
        <w:tc>
          <w:tcPr>
            <w:tcW w:w="4122" w:type="pct"/>
            <w:gridSpan w:val="2"/>
            <w:shd w:val="clear" w:color="auto" w:fill="auto"/>
            <w:vAlign w:val="center"/>
          </w:tcPr>
          <w:p w14:paraId="47FA5E6C" w14:textId="77777777" w:rsidR="00575C6E" w:rsidRDefault="00575C6E" w:rsidP="00AD7CBE">
            <w:pPr>
              <w:pStyle w:val="ConsPlusNormal"/>
              <w:widowControl/>
              <w:ind w:left="-107" w:firstLine="0"/>
              <w:jc w:val="both"/>
            </w:pPr>
            <w:r w:rsidRPr="00575C6E">
              <w:t>– коэффициент покрытия долга, который определяется по формуле</w:t>
            </w:r>
          </w:p>
        </w:tc>
      </w:tr>
    </w:tbl>
    <w:p w14:paraId="43391A11" w14:textId="77777777" w:rsidR="001322F8" w:rsidRPr="00BE17AD" w:rsidRDefault="001322F8" w:rsidP="001322F8">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1322F8" w:rsidRPr="005A0D9D" w14:paraId="693DDAE2" w14:textId="77777777" w:rsidTr="00AD7CBE">
        <w:tc>
          <w:tcPr>
            <w:tcW w:w="4552" w:type="pct"/>
            <w:gridSpan w:val="4"/>
            <w:tcBorders>
              <w:top w:val="nil"/>
              <w:left w:val="nil"/>
              <w:bottom w:val="nil"/>
              <w:right w:val="nil"/>
            </w:tcBorders>
            <w:hideMark/>
          </w:tcPr>
          <w:p w14:paraId="00A9CDD4" w14:textId="77777777" w:rsidR="001322F8" w:rsidRPr="005A0D9D" w:rsidRDefault="001322F8" w:rsidP="00AD7CBE">
            <w:pPr>
              <w:pStyle w:val="newncpi0"/>
              <w:spacing w:before="0" w:after="0"/>
              <w:ind w:left="426"/>
              <w:jc w:val="center"/>
              <w:rPr>
                <w:rFonts w:ascii="Arial" w:hAnsi="Arial" w:cs="Arial"/>
                <w:sz w:val="20"/>
                <w:szCs w:val="20"/>
              </w:rPr>
            </w:pPr>
            <w:r w:rsidRPr="00194CE3">
              <w:rPr>
                <w:position w:val="-24"/>
              </w:rPr>
              <w:object w:dxaOrig="1300" w:dyaOrig="620" w14:anchorId="577DF578">
                <v:shape id="_x0000_i1172" type="#_x0000_t75" style="width:65.1pt;height:31.3pt" o:ole="">
                  <v:imagedata r:id="rId311" o:title=""/>
                </v:shape>
                <o:OLEObject Type="Embed" ProgID="Equation.DSMT4" ShapeID="_x0000_i1172" DrawAspect="Content" ObjectID="_1745331397" r:id="rId312"/>
              </w:object>
            </w:r>
            <w:r>
              <w:t>,</w:t>
            </w:r>
          </w:p>
        </w:tc>
        <w:tc>
          <w:tcPr>
            <w:tcW w:w="448" w:type="pct"/>
            <w:tcBorders>
              <w:top w:val="nil"/>
              <w:left w:val="nil"/>
              <w:bottom w:val="nil"/>
              <w:right w:val="nil"/>
            </w:tcBorders>
            <w:vAlign w:val="center"/>
            <w:hideMark/>
          </w:tcPr>
          <w:p w14:paraId="0D49F4B7" w14:textId="77777777" w:rsidR="001322F8" w:rsidRPr="005A0D9D" w:rsidRDefault="001322F8"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4</w:t>
            </w:r>
            <w:r w:rsidR="00074DD4">
              <w:rPr>
                <w:rFonts w:ascii="Arial" w:hAnsi="Arial" w:cs="Arial"/>
                <w:sz w:val="20"/>
                <w:szCs w:val="20"/>
              </w:rPr>
              <w:t>2</w:t>
            </w:r>
            <w:r w:rsidRPr="005A0D9D">
              <w:rPr>
                <w:rFonts w:ascii="Arial" w:hAnsi="Arial" w:cs="Arial"/>
                <w:sz w:val="20"/>
                <w:szCs w:val="20"/>
              </w:rPr>
              <w:t>)</w:t>
            </w:r>
          </w:p>
        </w:tc>
      </w:tr>
      <w:tr w:rsidR="001322F8" w:rsidRPr="005A0D9D" w14:paraId="46192DCF" w14:textId="77777777" w:rsidTr="00AD7CBE">
        <w:tblPrEx>
          <w:tblCellMar>
            <w:left w:w="108" w:type="dxa"/>
            <w:right w:w="108" w:type="dxa"/>
          </w:tblCellMar>
        </w:tblPrEx>
        <w:trPr>
          <w:gridBefore w:val="1"/>
          <w:wBefore w:w="213" w:type="pct"/>
        </w:trPr>
        <w:tc>
          <w:tcPr>
            <w:tcW w:w="223" w:type="pct"/>
            <w:shd w:val="clear" w:color="auto" w:fill="auto"/>
          </w:tcPr>
          <w:p w14:paraId="0503039C" w14:textId="77777777" w:rsidR="001322F8" w:rsidRPr="005A0D9D" w:rsidRDefault="001322F8" w:rsidP="00AD7CBE">
            <w:pPr>
              <w:pStyle w:val="ConsPlusNormal"/>
              <w:widowControl/>
              <w:ind w:hanging="108"/>
              <w:jc w:val="both"/>
              <w:rPr>
                <w:i/>
              </w:rPr>
            </w:pPr>
            <w:r w:rsidRPr="005A0D9D">
              <w:rPr>
                <w:i/>
              </w:rPr>
              <w:t>где</w:t>
            </w:r>
          </w:p>
        </w:tc>
        <w:tc>
          <w:tcPr>
            <w:tcW w:w="442" w:type="pct"/>
            <w:shd w:val="clear" w:color="auto" w:fill="auto"/>
          </w:tcPr>
          <w:p w14:paraId="5FAE17E4" w14:textId="77777777" w:rsidR="001322F8" w:rsidRPr="005A0D9D" w:rsidRDefault="001322F8" w:rsidP="00AD7CBE">
            <w:pPr>
              <w:pStyle w:val="ConsPlusNormal"/>
              <w:widowControl/>
              <w:ind w:left="-107" w:firstLine="0"/>
              <w:jc w:val="both"/>
              <w:rPr>
                <w:i/>
              </w:rPr>
            </w:pPr>
            <w:r w:rsidRPr="001322F8">
              <w:rPr>
                <w:position w:val="-6"/>
              </w:rPr>
              <w:object w:dxaOrig="400" w:dyaOrig="279" w14:anchorId="163ECF2B">
                <v:shape id="_x0000_i1173" type="#_x0000_t75" style="width:20.05pt;height:13.75pt" o:ole="">
                  <v:imagedata r:id="rId313" o:title=""/>
                </v:shape>
                <o:OLEObject Type="Embed" ProgID="Equation.DSMT4" ShapeID="_x0000_i1173" DrawAspect="Content" ObjectID="_1745331398" r:id="rId314"/>
              </w:object>
            </w:r>
          </w:p>
        </w:tc>
        <w:tc>
          <w:tcPr>
            <w:tcW w:w="4122" w:type="pct"/>
            <w:gridSpan w:val="2"/>
            <w:shd w:val="clear" w:color="auto" w:fill="auto"/>
            <w:vAlign w:val="center"/>
          </w:tcPr>
          <w:p w14:paraId="34D763B7" w14:textId="77777777" w:rsidR="001322F8" w:rsidRPr="005A0D9D" w:rsidRDefault="001322F8" w:rsidP="00AD7CBE">
            <w:pPr>
              <w:pStyle w:val="ConsPlusNormal"/>
              <w:widowControl/>
              <w:ind w:left="-107" w:firstLine="0"/>
              <w:jc w:val="both"/>
            </w:pPr>
            <w:r w:rsidRPr="001322F8">
              <w:t>– годовая сумма по обслуживанию долга, д.е.</w:t>
            </w:r>
          </w:p>
        </w:tc>
      </w:tr>
    </w:tbl>
    <w:p w14:paraId="4EFF3F3B" w14:textId="77777777" w:rsidR="001322F8" w:rsidRPr="00F86167" w:rsidRDefault="001322F8" w:rsidP="001322F8">
      <w:pPr>
        <w:pStyle w:val="newncpi"/>
        <w:ind w:firstLine="426"/>
        <w:rPr>
          <w:rFonts w:ascii="Arial" w:hAnsi="Arial" w:cs="Arial"/>
          <w:sz w:val="20"/>
          <w:szCs w:val="20"/>
        </w:rPr>
      </w:pPr>
    </w:p>
    <w:p w14:paraId="31299CE4" w14:textId="77777777" w:rsidR="00940852" w:rsidRPr="00940852" w:rsidRDefault="00940852" w:rsidP="00940852">
      <w:pPr>
        <w:pStyle w:val="underpoint"/>
        <w:spacing w:before="0" w:after="0"/>
        <w:ind w:firstLine="426"/>
        <w:rPr>
          <w:rFonts w:ascii="Arial" w:hAnsi="Arial" w:cs="Arial"/>
          <w:sz w:val="20"/>
          <w:szCs w:val="20"/>
        </w:rPr>
      </w:pPr>
      <w:r w:rsidRPr="00CA12CE">
        <w:rPr>
          <w:rFonts w:ascii="Arial" w:hAnsi="Arial" w:cs="Arial"/>
          <w:b/>
          <w:bCs/>
          <w:sz w:val="20"/>
          <w:szCs w:val="20"/>
        </w:rPr>
        <w:t>10.16.5 </w:t>
      </w:r>
      <w:r w:rsidRPr="00CA12CE">
        <w:rPr>
          <w:rFonts w:ascii="Arial" w:hAnsi="Arial" w:cs="Arial"/>
          <w:sz w:val="20"/>
          <w:szCs w:val="20"/>
        </w:rPr>
        <w:t xml:space="preserve">В качестве общего коэффициента капитализации по объекту оценки </w:t>
      </w:r>
      <w:r w:rsidR="00CA12CE" w:rsidRPr="00CA12CE">
        <w:rPr>
          <w:rFonts w:ascii="Arial" w:hAnsi="Arial" w:cs="Arial"/>
          <w:sz w:val="20"/>
          <w:szCs w:val="20"/>
        </w:rPr>
        <w:t xml:space="preserve">при обосновании </w:t>
      </w:r>
      <w:r w:rsidRPr="00CA12CE">
        <w:rPr>
          <w:rFonts w:ascii="Arial" w:hAnsi="Arial" w:cs="Arial"/>
          <w:sz w:val="20"/>
          <w:szCs w:val="20"/>
        </w:rPr>
        <w:t>может быть принята норма отдачи, рассчитанная в соответствии с методами расчета нормы дисконтирования.</w:t>
      </w:r>
    </w:p>
    <w:p w14:paraId="2474A43B"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10.17 </w:t>
      </w:r>
      <w:r w:rsidRPr="00940852">
        <w:rPr>
          <w:rFonts w:ascii="Arial" w:hAnsi="Arial" w:cs="Arial"/>
          <w:sz w:val="20"/>
          <w:szCs w:val="20"/>
        </w:rPr>
        <w:t>Если расчет итоговой стоимости ДТС производится методом капитализации по норме отдачи путем дисконтирования каждого будущего дохода, определение нормы дисконтирования может производиться следующими методами:</w:t>
      </w:r>
    </w:p>
    <w:p w14:paraId="29CD3743"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кумулятивного построения;</w:t>
      </w:r>
    </w:p>
    <w:p w14:paraId="40CDD849"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сравнения альтернативных инвестиций;</w:t>
      </w:r>
    </w:p>
    <w:p w14:paraId="33EF4548"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выделения;</w:t>
      </w:r>
    </w:p>
    <w:p w14:paraId="7D41B00C"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мониторинга;</w:t>
      </w:r>
    </w:p>
    <w:p w14:paraId="5C0BB4D8"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другими.</w:t>
      </w:r>
    </w:p>
    <w:p w14:paraId="48259F4E"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10.17.1 </w:t>
      </w:r>
      <w:r w:rsidRPr="00940852">
        <w:rPr>
          <w:rFonts w:ascii="Arial" w:hAnsi="Arial" w:cs="Arial"/>
          <w:sz w:val="20"/>
          <w:szCs w:val="20"/>
        </w:rPr>
        <w:t>Метод кумулятивного построения основан на предпосылке о том, что норма дисконтирования является функцией риска и определяется как сумма безрисковой нормы и премий за риск по формуле</w:t>
      </w:r>
    </w:p>
    <w:p w14:paraId="665D4F32" w14:textId="77777777" w:rsidR="001322F8" w:rsidRPr="00BE17AD" w:rsidRDefault="001322F8" w:rsidP="001322F8">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363"/>
        <w:gridCol w:w="430"/>
        <w:gridCol w:w="1037"/>
        <w:gridCol w:w="6992"/>
        <w:gridCol w:w="818"/>
      </w:tblGrid>
      <w:tr w:rsidR="001322F8" w:rsidRPr="005A0D9D" w14:paraId="4B6E5AF4" w14:textId="77777777" w:rsidTr="001322F8">
        <w:tc>
          <w:tcPr>
            <w:tcW w:w="4575" w:type="pct"/>
            <w:gridSpan w:val="4"/>
            <w:tcBorders>
              <w:top w:val="nil"/>
              <w:left w:val="nil"/>
              <w:bottom w:val="nil"/>
              <w:right w:val="nil"/>
            </w:tcBorders>
            <w:hideMark/>
          </w:tcPr>
          <w:p w14:paraId="24B42588" w14:textId="77777777" w:rsidR="001322F8" w:rsidRPr="005A0D9D" w:rsidRDefault="001322F8" w:rsidP="00AD7CBE">
            <w:pPr>
              <w:pStyle w:val="newncpi0"/>
              <w:spacing w:before="0" w:after="0"/>
              <w:ind w:left="426"/>
              <w:jc w:val="center"/>
              <w:rPr>
                <w:rFonts w:ascii="Arial" w:hAnsi="Arial" w:cs="Arial"/>
                <w:sz w:val="20"/>
                <w:szCs w:val="20"/>
              </w:rPr>
            </w:pPr>
            <w:r w:rsidRPr="00194CE3">
              <w:rPr>
                <w:position w:val="-14"/>
              </w:rPr>
              <w:object w:dxaOrig="2100" w:dyaOrig="380" w14:anchorId="029E5E8B">
                <v:shape id="_x0000_i1174" type="#_x0000_t75" style="width:105.2pt;height:19.4pt" o:ole="">
                  <v:imagedata r:id="rId315" o:title=""/>
                </v:shape>
                <o:OLEObject Type="Embed" ProgID="Equation.DSMT4" ShapeID="_x0000_i1174" DrawAspect="Content" ObjectID="_1745331399" r:id="rId316"/>
              </w:object>
            </w:r>
            <w:r>
              <w:t>,</w:t>
            </w:r>
          </w:p>
        </w:tc>
        <w:tc>
          <w:tcPr>
            <w:tcW w:w="425" w:type="pct"/>
            <w:tcBorders>
              <w:top w:val="nil"/>
              <w:left w:val="nil"/>
              <w:bottom w:val="nil"/>
              <w:right w:val="nil"/>
            </w:tcBorders>
            <w:vAlign w:val="center"/>
            <w:hideMark/>
          </w:tcPr>
          <w:p w14:paraId="2E108941" w14:textId="77777777" w:rsidR="001322F8" w:rsidRPr="005A0D9D" w:rsidRDefault="001322F8"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4</w:t>
            </w:r>
            <w:r w:rsidR="00074DD4">
              <w:rPr>
                <w:rFonts w:ascii="Arial" w:hAnsi="Arial" w:cs="Arial"/>
                <w:sz w:val="20"/>
                <w:szCs w:val="20"/>
              </w:rPr>
              <w:t>3</w:t>
            </w:r>
            <w:r w:rsidRPr="005A0D9D">
              <w:rPr>
                <w:rFonts w:ascii="Arial" w:hAnsi="Arial" w:cs="Arial"/>
                <w:sz w:val="20"/>
                <w:szCs w:val="20"/>
              </w:rPr>
              <w:t>)</w:t>
            </w:r>
          </w:p>
        </w:tc>
      </w:tr>
      <w:tr w:rsidR="001322F8" w:rsidRPr="005A0D9D" w14:paraId="408FA205" w14:textId="77777777" w:rsidTr="001322F8">
        <w:tblPrEx>
          <w:tblCellMar>
            <w:left w:w="108" w:type="dxa"/>
            <w:right w:w="108" w:type="dxa"/>
          </w:tblCellMar>
        </w:tblPrEx>
        <w:trPr>
          <w:gridBefore w:val="1"/>
          <w:wBefore w:w="189" w:type="pct"/>
        </w:trPr>
        <w:tc>
          <w:tcPr>
            <w:tcW w:w="223" w:type="pct"/>
            <w:shd w:val="clear" w:color="auto" w:fill="auto"/>
          </w:tcPr>
          <w:p w14:paraId="63A42266" w14:textId="77777777" w:rsidR="001322F8" w:rsidRPr="005A0D9D" w:rsidRDefault="001322F8" w:rsidP="00AD7CBE">
            <w:pPr>
              <w:pStyle w:val="ConsPlusNormal"/>
              <w:widowControl/>
              <w:ind w:hanging="108"/>
              <w:jc w:val="both"/>
              <w:rPr>
                <w:i/>
              </w:rPr>
            </w:pPr>
            <w:r w:rsidRPr="005A0D9D">
              <w:rPr>
                <w:i/>
              </w:rPr>
              <w:t>где</w:t>
            </w:r>
          </w:p>
        </w:tc>
        <w:tc>
          <w:tcPr>
            <w:tcW w:w="536" w:type="pct"/>
            <w:shd w:val="clear" w:color="auto" w:fill="auto"/>
          </w:tcPr>
          <w:p w14:paraId="2AC88224" w14:textId="77777777" w:rsidR="001322F8" w:rsidRPr="005A0D9D" w:rsidRDefault="001322F8" w:rsidP="00AD7CBE">
            <w:pPr>
              <w:pStyle w:val="ConsPlusNormal"/>
              <w:widowControl/>
              <w:ind w:left="-107" w:firstLine="0"/>
              <w:jc w:val="both"/>
              <w:rPr>
                <w:i/>
              </w:rPr>
            </w:pPr>
            <w:r w:rsidRPr="001322F8">
              <w:rPr>
                <w:position w:val="-4"/>
              </w:rPr>
              <w:object w:dxaOrig="180" w:dyaOrig="200" w14:anchorId="109DBDA3">
                <v:shape id="_x0000_i1175" type="#_x0000_t75" style="width:8.75pt;height:10pt" o:ole="">
                  <v:imagedata r:id="rId317" o:title=""/>
                </v:shape>
                <o:OLEObject Type="Embed" ProgID="Equation.DSMT4" ShapeID="_x0000_i1175" DrawAspect="Content" ObjectID="_1745331400" r:id="rId318"/>
              </w:object>
            </w:r>
          </w:p>
        </w:tc>
        <w:tc>
          <w:tcPr>
            <w:tcW w:w="4052" w:type="pct"/>
            <w:gridSpan w:val="2"/>
            <w:shd w:val="clear" w:color="auto" w:fill="auto"/>
            <w:vAlign w:val="center"/>
          </w:tcPr>
          <w:p w14:paraId="693565CF" w14:textId="77777777" w:rsidR="001322F8" w:rsidRPr="005A0D9D" w:rsidRDefault="001322F8" w:rsidP="00AD7CBE">
            <w:pPr>
              <w:pStyle w:val="ConsPlusNormal"/>
              <w:widowControl/>
              <w:ind w:left="-107" w:firstLine="0"/>
              <w:jc w:val="both"/>
            </w:pPr>
            <w:r w:rsidRPr="001322F8">
              <w:t>– норма дисконтирования;</w:t>
            </w:r>
          </w:p>
        </w:tc>
      </w:tr>
      <w:tr w:rsidR="001322F8" w:rsidRPr="005A0D9D" w14:paraId="4586D56C" w14:textId="77777777" w:rsidTr="001322F8">
        <w:tblPrEx>
          <w:tblCellMar>
            <w:left w:w="108" w:type="dxa"/>
            <w:right w:w="108" w:type="dxa"/>
          </w:tblCellMar>
        </w:tblPrEx>
        <w:trPr>
          <w:gridBefore w:val="1"/>
          <w:wBefore w:w="189" w:type="pct"/>
        </w:trPr>
        <w:tc>
          <w:tcPr>
            <w:tcW w:w="223" w:type="pct"/>
            <w:shd w:val="clear" w:color="auto" w:fill="auto"/>
          </w:tcPr>
          <w:p w14:paraId="61478244" w14:textId="77777777" w:rsidR="001322F8" w:rsidRPr="005A0D9D" w:rsidRDefault="001322F8" w:rsidP="00AD7CBE">
            <w:pPr>
              <w:pStyle w:val="ConsPlusNormal"/>
              <w:widowControl/>
              <w:ind w:firstLine="0"/>
              <w:jc w:val="both"/>
            </w:pPr>
          </w:p>
        </w:tc>
        <w:tc>
          <w:tcPr>
            <w:tcW w:w="536" w:type="pct"/>
            <w:shd w:val="clear" w:color="auto" w:fill="auto"/>
          </w:tcPr>
          <w:p w14:paraId="0F5D4C7D" w14:textId="77777777" w:rsidR="001322F8" w:rsidRPr="005A0D9D" w:rsidRDefault="001322F8" w:rsidP="00AD7CBE">
            <w:pPr>
              <w:pStyle w:val="ConsPlusNormal"/>
              <w:widowControl/>
              <w:ind w:left="-107" w:firstLine="0"/>
              <w:jc w:val="both"/>
              <w:rPr>
                <w:i/>
              </w:rPr>
            </w:pPr>
            <w:r w:rsidRPr="005C1582">
              <w:rPr>
                <w:position w:val="-14"/>
              </w:rPr>
              <w:object w:dxaOrig="240" w:dyaOrig="380" w14:anchorId="0E80C01B">
                <v:shape id="_x0000_i1176" type="#_x0000_t75" style="width:11.9pt;height:19.4pt" o:ole="">
                  <v:imagedata r:id="rId319" o:title=""/>
                </v:shape>
                <o:OLEObject Type="Embed" ProgID="Equation.DSMT4" ShapeID="_x0000_i1176" DrawAspect="Content" ObjectID="_1745331401" r:id="rId320"/>
              </w:object>
            </w:r>
          </w:p>
        </w:tc>
        <w:tc>
          <w:tcPr>
            <w:tcW w:w="4052" w:type="pct"/>
            <w:gridSpan w:val="2"/>
            <w:shd w:val="clear" w:color="auto" w:fill="auto"/>
            <w:vAlign w:val="center"/>
          </w:tcPr>
          <w:p w14:paraId="094C0C77" w14:textId="77777777" w:rsidR="001322F8" w:rsidRPr="005A0D9D" w:rsidRDefault="001322F8" w:rsidP="00AD7CBE">
            <w:pPr>
              <w:pStyle w:val="ConsPlusNormal"/>
              <w:widowControl/>
              <w:ind w:left="-107" w:firstLine="0"/>
              <w:jc w:val="both"/>
            </w:pPr>
            <w:r w:rsidRPr="001322F8">
              <w:t>– безрисковая норма;</w:t>
            </w:r>
          </w:p>
        </w:tc>
      </w:tr>
      <w:tr w:rsidR="001322F8" w14:paraId="4A6E3A31" w14:textId="77777777" w:rsidTr="001322F8">
        <w:tblPrEx>
          <w:tblCellMar>
            <w:left w:w="108" w:type="dxa"/>
            <w:right w:w="108" w:type="dxa"/>
          </w:tblCellMar>
        </w:tblPrEx>
        <w:trPr>
          <w:gridBefore w:val="1"/>
          <w:wBefore w:w="189" w:type="pct"/>
        </w:trPr>
        <w:tc>
          <w:tcPr>
            <w:tcW w:w="223" w:type="pct"/>
            <w:shd w:val="clear" w:color="auto" w:fill="auto"/>
          </w:tcPr>
          <w:p w14:paraId="60B65FCE" w14:textId="77777777" w:rsidR="001322F8" w:rsidRPr="005A0D9D" w:rsidRDefault="001322F8" w:rsidP="00AD7CBE">
            <w:pPr>
              <w:pStyle w:val="ConsPlusNormal"/>
              <w:widowControl/>
              <w:ind w:firstLine="0"/>
              <w:jc w:val="both"/>
            </w:pPr>
          </w:p>
        </w:tc>
        <w:tc>
          <w:tcPr>
            <w:tcW w:w="536" w:type="pct"/>
            <w:shd w:val="clear" w:color="auto" w:fill="auto"/>
          </w:tcPr>
          <w:p w14:paraId="4F865E4B" w14:textId="77777777" w:rsidR="001322F8" w:rsidRPr="003544CF" w:rsidRDefault="001322F8" w:rsidP="00AD7CBE">
            <w:pPr>
              <w:pStyle w:val="ConsPlusNormal"/>
              <w:widowControl/>
              <w:ind w:left="-107" w:firstLine="0"/>
              <w:jc w:val="both"/>
              <w:rPr>
                <w:i/>
                <w:iCs/>
              </w:rPr>
            </w:pPr>
            <w:r w:rsidRPr="00194CE3">
              <w:rPr>
                <w:position w:val="-12"/>
              </w:rPr>
              <w:object w:dxaOrig="920" w:dyaOrig="360" w14:anchorId="7C568487">
                <v:shape id="_x0000_i1177" type="#_x0000_t75" style="width:46.35pt;height:18.15pt" o:ole="">
                  <v:imagedata r:id="rId321" o:title=""/>
                </v:shape>
                <o:OLEObject Type="Embed" ProgID="Equation.DSMT4" ShapeID="_x0000_i1177" DrawAspect="Content" ObjectID="_1745331402" r:id="rId322"/>
              </w:object>
            </w:r>
          </w:p>
        </w:tc>
        <w:tc>
          <w:tcPr>
            <w:tcW w:w="4052" w:type="pct"/>
            <w:gridSpan w:val="2"/>
            <w:shd w:val="clear" w:color="auto" w:fill="auto"/>
            <w:vAlign w:val="center"/>
          </w:tcPr>
          <w:p w14:paraId="70DC31C5" w14:textId="77777777" w:rsidR="001322F8" w:rsidRDefault="001322F8" w:rsidP="00AD7CBE">
            <w:pPr>
              <w:pStyle w:val="ConsPlusNormal"/>
              <w:widowControl/>
              <w:ind w:left="-107" w:firstLine="0"/>
              <w:jc w:val="both"/>
            </w:pPr>
            <w:r w:rsidRPr="001322F8">
              <w:t xml:space="preserve">– премии за риски, учитывающие следующие виды риска при </w:t>
            </w:r>
            <w:r>
              <w:t>инвестициях в ДТС: риск рынка</w:t>
            </w:r>
            <w:proofErr w:type="gramStart"/>
            <w:r>
              <w:t xml:space="preserve"> (</w:t>
            </w:r>
            <w:r w:rsidRPr="00194CE3">
              <w:rPr>
                <w:noProof/>
                <w:position w:val="-12"/>
              </w:rPr>
              <w:object w:dxaOrig="200" w:dyaOrig="360" w14:anchorId="1E271C24">
                <v:shape id="_x0000_i1178" type="#_x0000_t75" style="width:10pt;height:18.15pt" o:ole="">
                  <v:imagedata r:id="rId323" o:title=""/>
                </v:shape>
                <o:OLEObject Type="Embed" ProgID="Equation.DSMT4" ShapeID="_x0000_i1178" DrawAspect="Content" ObjectID="_1745331403" r:id="rId324"/>
              </w:object>
            </w:r>
            <w:r>
              <w:t xml:space="preserve">), </w:t>
            </w:r>
            <w:proofErr w:type="gramEnd"/>
            <w:r>
              <w:t>риск низкой ликвидности (</w:t>
            </w:r>
            <w:r w:rsidRPr="00194CE3">
              <w:rPr>
                <w:noProof/>
                <w:position w:val="-12"/>
              </w:rPr>
              <w:object w:dxaOrig="220" w:dyaOrig="360" w14:anchorId="5D6F5689">
                <v:shape id="_x0000_i1179" type="#_x0000_t75" style="width:10.65pt;height:18.15pt" o:ole="">
                  <v:imagedata r:id="rId325" o:title=""/>
                </v:shape>
                <o:OLEObject Type="Embed" ProgID="Equation.DSMT4" ShapeID="_x0000_i1179" DrawAspect="Content" ObjectID="_1745331404" r:id="rId326"/>
              </w:object>
            </w:r>
            <w:r>
              <w:t>), риск управления объектом (</w:t>
            </w:r>
            <w:r w:rsidRPr="00194CE3">
              <w:rPr>
                <w:position w:val="-12"/>
              </w:rPr>
              <w:object w:dxaOrig="200" w:dyaOrig="360" w14:anchorId="1357AE39">
                <v:shape id="_x0000_i1180" type="#_x0000_t75" style="width:10pt;height:18.15pt" o:ole="">
                  <v:imagedata r:id="rId327" o:title=""/>
                </v:shape>
                <o:OLEObject Type="Embed" ProgID="Equation.DSMT4" ShapeID="_x0000_i1180" DrawAspect="Content" ObjectID="_1745331405" r:id="rId328"/>
              </w:object>
            </w:r>
            <w:r>
              <w:t>), финансовый риск (</w:t>
            </w:r>
            <w:r w:rsidRPr="00194CE3">
              <w:rPr>
                <w:noProof/>
                <w:position w:val="-12"/>
              </w:rPr>
              <w:object w:dxaOrig="220" w:dyaOrig="360" w14:anchorId="25C37C21">
                <v:shape id="_x0000_i1181" type="#_x0000_t75" style="width:10.65pt;height:18.15pt" o:ole="">
                  <v:imagedata r:id="rId329" o:title=""/>
                </v:shape>
                <o:OLEObject Type="Embed" ProgID="Equation.DSMT4" ShapeID="_x0000_i1181" DrawAspect="Content" ObjectID="_1745331406" r:id="rId330"/>
              </w:object>
            </w:r>
            <w:r w:rsidRPr="001322F8">
              <w:t>).</w:t>
            </w:r>
          </w:p>
        </w:tc>
      </w:tr>
    </w:tbl>
    <w:p w14:paraId="01BB4BBC" w14:textId="77777777" w:rsidR="001322F8" w:rsidRPr="00BE17AD" w:rsidRDefault="001322F8" w:rsidP="001322F8">
      <w:pPr>
        <w:pStyle w:val="newncpi"/>
        <w:ind w:firstLine="426"/>
        <w:rPr>
          <w:rFonts w:ascii="Arial" w:hAnsi="Arial" w:cs="Arial"/>
          <w:sz w:val="20"/>
          <w:szCs w:val="20"/>
        </w:rPr>
      </w:pPr>
    </w:p>
    <w:p w14:paraId="09552E49"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Риск рынка отражает вероятность того, что изменение спроса и предложения на ДТС может существенно повлиять на рыночный уровень арендной платы, коэффициент загрузки, чистый операционный доход.</w:t>
      </w:r>
    </w:p>
    <w:p w14:paraId="23DD68D6"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Риск низкой ликвидности отражает вероятность невозможности продажи актива по приемлемой цене в промежуток времени, меньший или равный среднему сроку экспозиции объекта ДТС на рынке.</w:t>
      </w:r>
    </w:p>
    <w:p w14:paraId="000B9AB3"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Риск управления объектом отражает потенциальную возможность управления объектом оценки ниже среднерыночного уровня.</w:t>
      </w:r>
    </w:p>
    <w:p w14:paraId="583A7BC3"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Финансовый риск отражает риски инвестора при привлечении заемного капитала.</w:t>
      </w:r>
    </w:p>
    <w:p w14:paraId="56AAC8E9"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Оценщик может использовать для расчета нормы дисконтирования другие премии за риски, которые он должен обосновать в отчете об оценке.</w:t>
      </w:r>
    </w:p>
    <w:p w14:paraId="70EA7313"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Премии за риски определяются экспертно, и величина их зависит от типа (функционального использования), технических и эксплуатационных характеристик ДТС.</w:t>
      </w:r>
    </w:p>
    <w:p w14:paraId="6D4D9756" w14:textId="77777777" w:rsidR="00940852" w:rsidRPr="004E1508" w:rsidRDefault="004E1508" w:rsidP="00940852">
      <w:pPr>
        <w:pStyle w:val="newncpi"/>
        <w:ind w:firstLine="426"/>
        <w:rPr>
          <w:rFonts w:ascii="Arial" w:hAnsi="Arial" w:cs="Arial"/>
          <w:sz w:val="20"/>
          <w:szCs w:val="20"/>
        </w:rPr>
      </w:pPr>
      <w:r w:rsidRPr="004E1508">
        <w:rPr>
          <w:rFonts w:ascii="Arial" w:hAnsi="Arial" w:cs="Arial"/>
          <w:sz w:val="20"/>
          <w:szCs w:val="20"/>
        </w:rPr>
        <w:t>В качестве безрисковой нормы рекомендуется использовать норму процента, равную средней процентной ставке по новым банковским вкладам (депозитам), установленную Национальным банком Республики Беларусь на срок свыше одного года в валюте расчета, выбранной оценщиком</w:t>
      </w:r>
      <w:r w:rsidR="00940852" w:rsidRPr="004E1508">
        <w:rPr>
          <w:rFonts w:ascii="Arial" w:hAnsi="Arial" w:cs="Arial"/>
          <w:sz w:val="20"/>
          <w:szCs w:val="20"/>
        </w:rPr>
        <w:t>.</w:t>
      </w:r>
    </w:p>
    <w:p w14:paraId="54B3ACC3" w14:textId="77777777" w:rsidR="004E1508" w:rsidRDefault="004E1508" w:rsidP="00940852">
      <w:pPr>
        <w:pStyle w:val="underpoint"/>
        <w:spacing w:before="0" w:after="0"/>
        <w:ind w:firstLine="426"/>
        <w:rPr>
          <w:rFonts w:ascii="Arial" w:hAnsi="Arial" w:cs="Arial"/>
          <w:sz w:val="20"/>
          <w:szCs w:val="20"/>
        </w:rPr>
      </w:pPr>
      <w:r w:rsidRPr="004E1508">
        <w:rPr>
          <w:rFonts w:ascii="Arial" w:hAnsi="Arial" w:cs="Arial"/>
          <w:sz w:val="20"/>
          <w:szCs w:val="20"/>
        </w:rPr>
        <w:t>В качестве безрисковой нормы возможно применение иных норм процента при обосновании их выбора.</w:t>
      </w:r>
    </w:p>
    <w:p w14:paraId="0BF78BAF"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10.17.2 </w:t>
      </w:r>
      <w:r w:rsidRPr="00940852">
        <w:rPr>
          <w:rFonts w:ascii="Arial" w:hAnsi="Arial" w:cs="Arial"/>
          <w:sz w:val="20"/>
          <w:szCs w:val="20"/>
        </w:rPr>
        <w:t>Метод сравнения альтернативных инвестиций представляет собой метод, при котором норма дисконтирования определяется в результате анализа инвестиций в аналогичные по риску проекты. Основой данного метода является положение о том, что аналогичные по риску проекты должны иметь аналогичные нормы отдачи. Для определения нормы дисконтирования конкретного проекта на финансовом рынке выбирается проект с аналогичной степенью риска или нормой процента по коммерческим кредитам, или нормой прибыли по облигациям.</w:t>
      </w:r>
    </w:p>
    <w:p w14:paraId="32B6800F"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10.17.3 </w:t>
      </w:r>
      <w:r w:rsidRPr="00940852">
        <w:rPr>
          <w:rFonts w:ascii="Arial" w:hAnsi="Arial" w:cs="Arial"/>
          <w:sz w:val="20"/>
          <w:szCs w:val="20"/>
        </w:rPr>
        <w:t>Метод выделения (метод экстракции) представляет собой метод, при котором норма дисконтирования рассчитывается путем статистической обработки внутренних норм отдачи по объектам-аналогам, по которым известны цены предложений (цены сделок). Метод основан на моделировании сценариев получения доходов от аренды и будущей перепродажи ДТС данной марки за срок прогноза. При этом в качестве объектов-аналогов принимаются ДТС, по которым известны цены предложений (сделок).</w:t>
      </w:r>
    </w:p>
    <w:p w14:paraId="1E5B7DDE"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10.17.3.1 </w:t>
      </w:r>
      <w:r w:rsidRPr="00940852">
        <w:rPr>
          <w:rFonts w:ascii="Arial" w:hAnsi="Arial" w:cs="Arial"/>
          <w:sz w:val="20"/>
          <w:szCs w:val="20"/>
        </w:rPr>
        <w:t>Порядок расчета нормы дисконтирования методом выделения включает:</w:t>
      </w:r>
    </w:p>
    <w:p w14:paraId="36F86CE4"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выбор объектов-аналогов с известными ценами продаж и ставками арендной платы;</w:t>
      </w:r>
    </w:p>
    <w:p w14:paraId="737625FD"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составление реконструированного отчета о доходах по объектам-аналогам;</w:t>
      </w:r>
    </w:p>
    <w:p w14:paraId="169C5FD6"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прогнозирование потока чистого дохода методом сценариев для объектов-аналогов с учетом реверсии;</w:t>
      </w:r>
    </w:p>
    <w:p w14:paraId="08155137"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расчет внутренних норм отдачи по выбранным сценариям;</w:t>
      </w:r>
    </w:p>
    <w:p w14:paraId="34D94E7F"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определение нормы дисконтирования для объекта оценки.</w:t>
      </w:r>
    </w:p>
    <w:p w14:paraId="0FA53BBA"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10.17.3.2 </w:t>
      </w:r>
      <w:r w:rsidRPr="00940852">
        <w:rPr>
          <w:rFonts w:ascii="Arial" w:hAnsi="Arial" w:cs="Arial"/>
          <w:sz w:val="20"/>
          <w:szCs w:val="20"/>
        </w:rPr>
        <w:t>Внутренняя норма отдачи по каждому сценарию определяется подбором параметра IRR при условии, что чистая настоящая стоимость равна нулю, из формулы</w:t>
      </w:r>
    </w:p>
    <w:p w14:paraId="50F0FD06" w14:textId="77777777" w:rsidR="005E4288" w:rsidRPr="00BE17AD" w:rsidRDefault="00940852" w:rsidP="005E4288">
      <w:pPr>
        <w:pStyle w:val="newncpi"/>
        <w:ind w:firstLine="426"/>
        <w:rPr>
          <w:rFonts w:ascii="Arial" w:hAnsi="Arial" w:cs="Arial"/>
          <w:sz w:val="20"/>
          <w:szCs w:val="20"/>
        </w:rPr>
      </w:pPr>
      <w:r w:rsidRPr="00940852">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365"/>
        <w:gridCol w:w="430"/>
        <w:gridCol w:w="1033"/>
        <w:gridCol w:w="6993"/>
        <w:gridCol w:w="819"/>
      </w:tblGrid>
      <w:tr w:rsidR="005E4288" w:rsidRPr="005A0D9D" w14:paraId="1766A841" w14:textId="77777777" w:rsidTr="00AD7CBE">
        <w:tc>
          <w:tcPr>
            <w:tcW w:w="4575" w:type="pct"/>
            <w:gridSpan w:val="4"/>
            <w:tcBorders>
              <w:top w:val="nil"/>
              <w:left w:val="nil"/>
              <w:bottom w:val="nil"/>
              <w:right w:val="nil"/>
            </w:tcBorders>
            <w:hideMark/>
          </w:tcPr>
          <w:p w14:paraId="4827C0B2" w14:textId="77777777" w:rsidR="005E4288" w:rsidRPr="005A0D9D" w:rsidRDefault="005E4288" w:rsidP="00AD7CBE">
            <w:pPr>
              <w:pStyle w:val="newncpi0"/>
              <w:spacing w:before="0" w:after="0"/>
              <w:ind w:left="426"/>
              <w:jc w:val="center"/>
              <w:rPr>
                <w:rFonts w:ascii="Arial" w:hAnsi="Arial" w:cs="Arial"/>
                <w:sz w:val="20"/>
                <w:szCs w:val="20"/>
              </w:rPr>
            </w:pPr>
            <w:r w:rsidRPr="005C1582">
              <w:rPr>
                <w:position w:val="-28"/>
              </w:rPr>
              <w:object w:dxaOrig="3940" w:dyaOrig="680" w14:anchorId="577DB309">
                <v:shape id="_x0000_i1182" type="#_x0000_t75" style="width:196.6pt;height:34.45pt" o:ole="">
                  <v:imagedata r:id="rId331" o:title=""/>
                </v:shape>
                <o:OLEObject Type="Embed" ProgID="Equation.DSMT4" ShapeID="_x0000_i1182" DrawAspect="Content" ObjectID="_1745331407" r:id="rId332"/>
              </w:object>
            </w:r>
            <w:r>
              <w:t>,</w:t>
            </w:r>
          </w:p>
        </w:tc>
        <w:tc>
          <w:tcPr>
            <w:tcW w:w="425" w:type="pct"/>
            <w:tcBorders>
              <w:top w:val="nil"/>
              <w:left w:val="nil"/>
              <w:bottom w:val="nil"/>
              <w:right w:val="nil"/>
            </w:tcBorders>
            <w:vAlign w:val="center"/>
            <w:hideMark/>
          </w:tcPr>
          <w:p w14:paraId="38184D9F" w14:textId="77777777" w:rsidR="005E4288" w:rsidRPr="005A0D9D" w:rsidRDefault="005E4288"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4</w:t>
            </w:r>
            <w:r w:rsidR="004F165A">
              <w:rPr>
                <w:rFonts w:ascii="Arial" w:hAnsi="Arial" w:cs="Arial"/>
                <w:sz w:val="20"/>
                <w:szCs w:val="20"/>
              </w:rPr>
              <w:t>4</w:t>
            </w:r>
            <w:r w:rsidRPr="005A0D9D">
              <w:rPr>
                <w:rFonts w:ascii="Arial" w:hAnsi="Arial" w:cs="Arial"/>
                <w:sz w:val="20"/>
                <w:szCs w:val="20"/>
              </w:rPr>
              <w:t>)</w:t>
            </w:r>
          </w:p>
        </w:tc>
      </w:tr>
      <w:tr w:rsidR="005E4288" w:rsidRPr="005A0D9D" w14:paraId="2A3CCA8B" w14:textId="77777777" w:rsidTr="00AD7CBE">
        <w:tblPrEx>
          <w:tblCellMar>
            <w:left w:w="108" w:type="dxa"/>
            <w:right w:w="108" w:type="dxa"/>
          </w:tblCellMar>
        </w:tblPrEx>
        <w:trPr>
          <w:gridBefore w:val="1"/>
          <w:wBefore w:w="189" w:type="pct"/>
        </w:trPr>
        <w:tc>
          <w:tcPr>
            <w:tcW w:w="223" w:type="pct"/>
            <w:shd w:val="clear" w:color="auto" w:fill="auto"/>
          </w:tcPr>
          <w:p w14:paraId="585170C5" w14:textId="77777777" w:rsidR="005E4288" w:rsidRPr="005A0D9D" w:rsidRDefault="005E4288" w:rsidP="00AD7CBE">
            <w:pPr>
              <w:pStyle w:val="ConsPlusNormal"/>
              <w:widowControl/>
              <w:ind w:hanging="108"/>
              <w:jc w:val="both"/>
              <w:rPr>
                <w:i/>
              </w:rPr>
            </w:pPr>
            <w:r w:rsidRPr="005A0D9D">
              <w:rPr>
                <w:i/>
              </w:rPr>
              <w:t>где</w:t>
            </w:r>
          </w:p>
        </w:tc>
        <w:tc>
          <w:tcPr>
            <w:tcW w:w="536" w:type="pct"/>
            <w:shd w:val="clear" w:color="auto" w:fill="auto"/>
          </w:tcPr>
          <w:p w14:paraId="47602762" w14:textId="77777777" w:rsidR="005E4288" w:rsidRPr="005A0D9D" w:rsidRDefault="005E4288" w:rsidP="00AD7CBE">
            <w:pPr>
              <w:pStyle w:val="ConsPlusNormal"/>
              <w:widowControl/>
              <w:ind w:left="-107" w:firstLine="0"/>
              <w:jc w:val="both"/>
              <w:rPr>
                <w:i/>
              </w:rPr>
            </w:pPr>
            <w:r w:rsidRPr="00194CE3">
              <w:rPr>
                <w:noProof/>
                <w:position w:val="-12"/>
              </w:rPr>
              <w:object w:dxaOrig="620" w:dyaOrig="360" w14:anchorId="0C4A5131">
                <v:shape id="_x0000_i1183" type="#_x0000_t75" style="width:31.3pt;height:18.15pt" o:ole="">
                  <v:imagedata r:id="rId333" o:title=""/>
                </v:shape>
                <o:OLEObject Type="Embed" ProgID="Equation.DSMT4" ShapeID="_x0000_i1183" DrawAspect="Content" ObjectID="_1745331408" r:id="rId334"/>
              </w:object>
            </w:r>
          </w:p>
        </w:tc>
        <w:tc>
          <w:tcPr>
            <w:tcW w:w="4052" w:type="pct"/>
            <w:gridSpan w:val="2"/>
            <w:shd w:val="clear" w:color="auto" w:fill="auto"/>
            <w:vAlign w:val="center"/>
          </w:tcPr>
          <w:p w14:paraId="4ED3B111" w14:textId="77777777" w:rsidR="005E4288" w:rsidRPr="005A0D9D" w:rsidRDefault="005E4288" w:rsidP="00AD7CBE">
            <w:pPr>
              <w:pStyle w:val="ConsPlusNormal"/>
              <w:widowControl/>
              <w:ind w:left="-107" w:firstLine="0"/>
              <w:jc w:val="both"/>
            </w:pPr>
            <w:r w:rsidRPr="005E4288">
              <w:t>– чистая настоящая стоимость объекта-аналога, д.е.;</w:t>
            </w:r>
          </w:p>
        </w:tc>
      </w:tr>
      <w:tr w:rsidR="005E4288" w:rsidRPr="005A0D9D" w14:paraId="6BB41AB2" w14:textId="77777777" w:rsidTr="00AD7CBE">
        <w:tblPrEx>
          <w:tblCellMar>
            <w:left w:w="108" w:type="dxa"/>
            <w:right w:w="108" w:type="dxa"/>
          </w:tblCellMar>
        </w:tblPrEx>
        <w:trPr>
          <w:gridBefore w:val="1"/>
          <w:wBefore w:w="189" w:type="pct"/>
        </w:trPr>
        <w:tc>
          <w:tcPr>
            <w:tcW w:w="223" w:type="pct"/>
            <w:shd w:val="clear" w:color="auto" w:fill="auto"/>
          </w:tcPr>
          <w:p w14:paraId="79330983" w14:textId="77777777" w:rsidR="005E4288" w:rsidRPr="005A0D9D" w:rsidRDefault="005E4288" w:rsidP="00AD7CBE">
            <w:pPr>
              <w:pStyle w:val="ConsPlusNormal"/>
              <w:widowControl/>
              <w:ind w:firstLine="0"/>
              <w:jc w:val="both"/>
            </w:pPr>
          </w:p>
        </w:tc>
        <w:tc>
          <w:tcPr>
            <w:tcW w:w="536" w:type="pct"/>
            <w:shd w:val="clear" w:color="auto" w:fill="auto"/>
          </w:tcPr>
          <w:p w14:paraId="3600F0AF" w14:textId="77777777" w:rsidR="005E4288" w:rsidRPr="005A0D9D" w:rsidRDefault="005E4288" w:rsidP="00AD7CBE">
            <w:pPr>
              <w:pStyle w:val="ConsPlusNormal"/>
              <w:widowControl/>
              <w:ind w:left="-107" w:firstLine="0"/>
              <w:jc w:val="both"/>
              <w:rPr>
                <w:i/>
              </w:rPr>
            </w:pPr>
            <w:r w:rsidRPr="00194CE3">
              <w:rPr>
                <w:i/>
                <w:iCs/>
                <w:position w:val="-12"/>
              </w:rPr>
              <w:object w:dxaOrig="260" w:dyaOrig="360" w14:anchorId="1A196E04">
                <v:shape id="_x0000_i1184" type="#_x0000_t75" style="width:13.75pt;height:18.15pt" o:ole="">
                  <v:imagedata r:id="rId335" o:title=""/>
                </v:shape>
                <o:OLEObject Type="Embed" ProgID="Equation.DSMT4" ShapeID="_x0000_i1184" DrawAspect="Content" ObjectID="_1745331409" r:id="rId336"/>
              </w:object>
            </w:r>
          </w:p>
        </w:tc>
        <w:tc>
          <w:tcPr>
            <w:tcW w:w="4052" w:type="pct"/>
            <w:gridSpan w:val="2"/>
            <w:shd w:val="clear" w:color="auto" w:fill="auto"/>
            <w:vAlign w:val="center"/>
          </w:tcPr>
          <w:p w14:paraId="5D1E3A6C" w14:textId="77777777" w:rsidR="005E4288" w:rsidRPr="005A0D9D" w:rsidRDefault="005E4288" w:rsidP="00AD7CBE">
            <w:pPr>
              <w:pStyle w:val="ConsPlusNormal"/>
              <w:widowControl/>
              <w:ind w:left="-107" w:firstLine="0"/>
              <w:jc w:val="both"/>
            </w:pPr>
            <w:r w:rsidRPr="005E4288">
              <w:t>– настоящая стоимость инвестиций, д.е.;</w:t>
            </w:r>
          </w:p>
        </w:tc>
      </w:tr>
      <w:tr w:rsidR="005E4288" w14:paraId="06482321" w14:textId="77777777" w:rsidTr="00AD7CBE">
        <w:tblPrEx>
          <w:tblCellMar>
            <w:left w:w="108" w:type="dxa"/>
            <w:right w:w="108" w:type="dxa"/>
          </w:tblCellMar>
        </w:tblPrEx>
        <w:trPr>
          <w:gridBefore w:val="1"/>
          <w:wBefore w:w="189" w:type="pct"/>
        </w:trPr>
        <w:tc>
          <w:tcPr>
            <w:tcW w:w="223" w:type="pct"/>
            <w:shd w:val="clear" w:color="auto" w:fill="auto"/>
          </w:tcPr>
          <w:p w14:paraId="77711A38" w14:textId="77777777" w:rsidR="005E4288" w:rsidRPr="005A0D9D" w:rsidRDefault="005E4288" w:rsidP="00AD7CBE">
            <w:pPr>
              <w:pStyle w:val="ConsPlusNormal"/>
              <w:widowControl/>
              <w:ind w:firstLine="0"/>
              <w:jc w:val="both"/>
            </w:pPr>
          </w:p>
        </w:tc>
        <w:tc>
          <w:tcPr>
            <w:tcW w:w="536" w:type="pct"/>
            <w:shd w:val="clear" w:color="auto" w:fill="auto"/>
          </w:tcPr>
          <w:p w14:paraId="4907C46A" w14:textId="77777777" w:rsidR="005E4288" w:rsidRPr="003544CF" w:rsidRDefault="005E4288" w:rsidP="00AD7CBE">
            <w:pPr>
              <w:pStyle w:val="ConsPlusNormal"/>
              <w:widowControl/>
              <w:ind w:left="-107" w:firstLine="0"/>
              <w:jc w:val="both"/>
              <w:rPr>
                <w:i/>
                <w:iCs/>
              </w:rPr>
            </w:pPr>
            <w:r w:rsidRPr="00194CE3">
              <w:rPr>
                <w:i/>
                <w:iCs/>
                <w:position w:val="-12"/>
              </w:rPr>
              <w:object w:dxaOrig="639" w:dyaOrig="360" w14:anchorId="5C9E3F2E">
                <v:shape id="_x0000_i1185" type="#_x0000_t75" style="width:31.95pt;height:18.15pt" o:ole="">
                  <v:imagedata r:id="rId337" o:title=""/>
                </v:shape>
                <o:OLEObject Type="Embed" ProgID="Equation.DSMT4" ShapeID="_x0000_i1185" DrawAspect="Content" ObjectID="_1745331410" r:id="rId338"/>
              </w:object>
            </w:r>
          </w:p>
        </w:tc>
        <w:tc>
          <w:tcPr>
            <w:tcW w:w="4052" w:type="pct"/>
            <w:gridSpan w:val="2"/>
            <w:shd w:val="clear" w:color="auto" w:fill="auto"/>
            <w:vAlign w:val="center"/>
          </w:tcPr>
          <w:p w14:paraId="4A06E9E7" w14:textId="77777777" w:rsidR="005E4288" w:rsidRDefault="005E4288" w:rsidP="00AD7CBE">
            <w:pPr>
              <w:pStyle w:val="ConsPlusNormal"/>
              <w:widowControl/>
              <w:ind w:left="-107" w:firstLine="0"/>
              <w:jc w:val="both"/>
            </w:pPr>
            <w:r w:rsidRPr="005E4288">
              <w:t>– годовой чистый операционный доход по объекту-аналогу в году t, д.е.;</w:t>
            </w:r>
          </w:p>
        </w:tc>
      </w:tr>
      <w:tr w:rsidR="005E4288" w14:paraId="216D5973" w14:textId="77777777" w:rsidTr="00AD7CBE">
        <w:tblPrEx>
          <w:tblCellMar>
            <w:left w:w="108" w:type="dxa"/>
            <w:right w:w="108" w:type="dxa"/>
          </w:tblCellMar>
        </w:tblPrEx>
        <w:trPr>
          <w:gridBefore w:val="1"/>
          <w:wBefore w:w="189" w:type="pct"/>
        </w:trPr>
        <w:tc>
          <w:tcPr>
            <w:tcW w:w="223" w:type="pct"/>
            <w:shd w:val="clear" w:color="auto" w:fill="auto"/>
          </w:tcPr>
          <w:p w14:paraId="18786529" w14:textId="77777777" w:rsidR="005E4288" w:rsidRPr="005A0D9D" w:rsidRDefault="005E4288" w:rsidP="00AD7CBE">
            <w:pPr>
              <w:pStyle w:val="ConsPlusNormal"/>
              <w:widowControl/>
              <w:ind w:firstLine="0"/>
              <w:jc w:val="both"/>
            </w:pPr>
          </w:p>
        </w:tc>
        <w:tc>
          <w:tcPr>
            <w:tcW w:w="536" w:type="pct"/>
            <w:shd w:val="clear" w:color="auto" w:fill="auto"/>
          </w:tcPr>
          <w:p w14:paraId="5DCD83E6" w14:textId="77777777" w:rsidR="005E4288" w:rsidRPr="00194CE3" w:rsidRDefault="005E4288" w:rsidP="00AD7CBE">
            <w:pPr>
              <w:pStyle w:val="ConsPlusNormal"/>
              <w:widowControl/>
              <w:ind w:left="-107" w:firstLine="0"/>
              <w:jc w:val="both"/>
              <w:rPr>
                <w:i/>
                <w:iCs/>
              </w:rPr>
            </w:pPr>
            <w:r w:rsidRPr="00194CE3">
              <w:rPr>
                <w:noProof/>
                <w:position w:val="-4"/>
              </w:rPr>
              <w:object w:dxaOrig="460" w:dyaOrig="240" w14:anchorId="3DEABC99">
                <v:shape id="_x0000_i1186" type="#_x0000_t75" style="width:22.55pt;height:11.9pt" o:ole="">
                  <v:imagedata r:id="rId339" o:title=""/>
                </v:shape>
                <o:OLEObject Type="Embed" ProgID="Equation.DSMT4" ShapeID="_x0000_i1186" DrawAspect="Content" ObjectID="_1745331411" r:id="rId340"/>
              </w:object>
            </w:r>
          </w:p>
        </w:tc>
        <w:tc>
          <w:tcPr>
            <w:tcW w:w="4052" w:type="pct"/>
            <w:gridSpan w:val="2"/>
            <w:shd w:val="clear" w:color="auto" w:fill="auto"/>
            <w:vAlign w:val="center"/>
          </w:tcPr>
          <w:p w14:paraId="3049FCA0" w14:textId="77777777" w:rsidR="005E4288" w:rsidRPr="005E4288" w:rsidRDefault="005E4288" w:rsidP="00AD7CBE">
            <w:pPr>
              <w:pStyle w:val="ConsPlusNormal"/>
              <w:widowControl/>
              <w:ind w:left="-107" w:firstLine="0"/>
              <w:jc w:val="both"/>
            </w:pPr>
            <w:r w:rsidRPr="005E4288">
              <w:t>– внутренняя норма отдачи (неизвестная величина);</w:t>
            </w:r>
          </w:p>
        </w:tc>
      </w:tr>
      <w:tr w:rsidR="005E4288" w14:paraId="4DF896FD" w14:textId="77777777" w:rsidTr="00AD7CBE">
        <w:tblPrEx>
          <w:tblCellMar>
            <w:left w:w="108" w:type="dxa"/>
            <w:right w:w="108" w:type="dxa"/>
          </w:tblCellMar>
        </w:tblPrEx>
        <w:trPr>
          <w:gridBefore w:val="1"/>
          <w:wBefore w:w="189" w:type="pct"/>
        </w:trPr>
        <w:tc>
          <w:tcPr>
            <w:tcW w:w="223" w:type="pct"/>
            <w:shd w:val="clear" w:color="auto" w:fill="auto"/>
          </w:tcPr>
          <w:p w14:paraId="7B0D43A6" w14:textId="77777777" w:rsidR="005E4288" w:rsidRPr="005A0D9D" w:rsidRDefault="005E4288" w:rsidP="00AD7CBE">
            <w:pPr>
              <w:pStyle w:val="ConsPlusNormal"/>
              <w:widowControl/>
              <w:ind w:firstLine="0"/>
              <w:jc w:val="both"/>
            </w:pPr>
          </w:p>
        </w:tc>
        <w:tc>
          <w:tcPr>
            <w:tcW w:w="536" w:type="pct"/>
            <w:shd w:val="clear" w:color="auto" w:fill="auto"/>
          </w:tcPr>
          <w:p w14:paraId="46E94452" w14:textId="77777777" w:rsidR="005E4288" w:rsidRPr="00194CE3" w:rsidRDefault="005E4288" w:rsidP="00AD7CBE">
            <w:pPr>
              <w:pStyle w:val="ConsPlusNormal"/>
              <w:widowControl/>
              <w:ind w:left="-107" w:firstLine="0"/>
              <w:jc w:val="both"/>
              <w:rPr>
                <w:i/>
                <w:iCs/>
              </w:rPr>
            </w:pPr>
            <w:r w:rsidRPr="00194CE3">
              <w:rPr>
                <w:position w:val="-12"/>
              </w:rPr>
              <w:object w:dxaOrig="660" w:dyaOrig="360" w14:anchorId="71522135">
                <v:shape id="_x0000_i1187" type="#_x0000_t75" style="width:33.2pt;height:18.15pt" o:ole="">
                  <v:imagedata r:id="rId341" o:title=""/>
                </v:shape>
                <o:OLEObject Type="Embed" ProgID="Equation.DSMT4" ShapeID="_x0000_i1187" DrawAspect="Content" ObjectID="_1745331412" r:id="rId342"/>
              </w:object>
            </w:r>
          </w:p>
        </w:tc>
        <w:tc>
          <w:tcPr>
            <w:tcW w:w="4052" w:type="pct"/>
            <w:gridSpan w:val="2"/>
            <w:shd w:val="clear" w:color="auto" w:fill="auto"/>
            <w:vAlign w:val="center"/>
          </w:tcPr>
          <w:p w14:paraId="7DEED1EE" w14:textId="77777777" w:rsidR="005E4288" w:rsidRPr="005E4288" w:rsidRDefault="005E4288" w:rsidP="00AD7CBE">
            <w:pPr>
              <w:pStyle w:val="ConsPlusNormal"/>
              <w:widowControl/>
              <w:ind w:left="-107" w:firstLine="0"/>
              <w:jc w:val="both"/>
            </w:pPr>
            <w:r w:rsidRPr="005E4288">
              <w:t>– прогнозируемый доход от продажи объекта-аналога, д.е.;</w:t>
            </w:r>
          </w:p>
        </w:tc>
      </w:tr>
      <w:tr w:rsidR="005E4288" w14:paraId="527E9492" w14:textId="77777777" w:rsidTr="00AD7CBE">
        <w:tblPrEx>
          <w:tblCellMar>
            <w:left w:w="108" w:type="dxa"/>
            <w:right w:w="108" w:type="dxa"/>
          </w:tblCellMar>
        </w:tblPrEx>
        <w:trPr>
          <w:gridBefore w:val="1"/>
          <w:wBefore w:w="189" w:type="pct"/>
        </w:trPr>
        <w:tc>
          <w:tcPr>
            <w:tcW w:w="223" w:type="pct"/>
            <w:shd w:val="clear" w:color="auto" w:fill="auto"/>
          </w:tcPr>
          <w:p w14:paraId="54C547BE" w14:textId="77777777" w:rsidR="005E4288" w:rsidRPr="005A0D9D" w:rsidRDefault="005E4288" w:rsidP="00AD7CBE">
            <w:pPr>
              <w:pStyle w:val="ConsPlusNormal"/>
              <w:widowControl/>
              <w:ind w:firstLine="0"/>
              <w:jc w:val="both"/>
            </w:pPr>
          </w:p>
        </w:tc>
        <w:tc>
          <w:tcPr>
            <w:tcW w:w="536" w:type="pct"/>
            <w:shd w:val="clear" w:color="auto" w:fill="auto"/>
          </w:tcPr>
          <w:p w14:paraId="2F5E2A14" w14:textId="77777777" w:rsidR="005E4288" w:rsidRPr="00194CE3" w:rsidRDefault="00D023B6" w:rsidP="00AD7CBE">
            <w:pPr>
              <w:pStyle w:val="ConsPlusNormal"/>
              <w:widowControl/>
              <w:ind w:left="-107" w:firstLine="0"/>
              <w:jc w:val="both"/>
              <w:rPr>
                <w:i/>
                <w:iCs/>
              </w:rPr>
            </w:pPr>
            <w:r w:rsidRPr="00194CE3">
              <w:rPr>
                <w:i/>
                <w:iCs/>
                <w:position w:val="-6"/>
              </w:rPr>
              <w:object w:dxaOrig="139" w:dyaOrig="240" w14:anchorId="76D0D01B">
                <v:shape id="_x0000_i1188" type="#_x0000_t75" style="width:7.5pt;height:11.9pt" o:ole="">
                  <v:imagedata r:id="rId343" o:title=""/>
                </v:shape>
                <o:OLEObject Type="Embed" ProgID="Equation.DSMT4" ShapeID="_x0000_i1188" DrawAspect="Content" ObjectID="_1745331413" r:id="rId344"/>
              </w:object>
            </w:r>
          </w:p>
        </w:tc>
        <w:tc>
          <w:tcPr>
            <w:tcW w:w="4052" w:type="pct"/>
            <w:gridSpan w:val="2"/>
            <w:shd w:val="clear" w:color="auto" w:fill="auto"/>
            <w:vAlign w:val="center"/>
          </w:tcPr>
          <w:p w14:paraId="4A8103E0" w14:textId="77777777" w:rsidR="005E4288" w:rsidRPr="005E4288" w:rsidRDefault="00D023B6" w:rsidP="00AD7CBE">
            <w:pPr>
              <w:pStyle w:val="ConsPlusNormal"/>
              <w:widowControl/>
              <w:ind w:left="-107" w:firstLine="0"/>
              <w:jc w:val="both"/>
            </w:pPr>
            <w:r w:rsidRPr="00D023B6">
              <w:t>– порядковый номер года от 1 до n;</w:t>
            </w:r>
          </w:p>
        </w:tc>
      </w:tr>
      <w:tr w:rsidR="005E4288" w14:paraId="424EDC01" w14:textId="77777777" w:rsidTr="00AD7CBE">
        <w:tblPrEx>
          <w:tblCellMar>
            <w:left w:w="108" w:type="dxa"/>
            <w:right w:w="108" w:type="dxa"/>
          </w:tblCellMar>
        </w:tblPrEx>
        <w:trPr>
          <w:gridBefore w:val="1"/>
          <w:wBefore w:w="189" w:type="pct"/>
        </w:trPr>
        <w:tc>
          <w:tcPr>
            <w:tcW w:w="223" w:type="pct"/>
            <w:shd w:val="clear" w:color="auto" w:fill="auto"/>
          </w:tcPr>
          <w:p w14:paraId="5D1689F7" w14:textId="77777777" w:rsidR="005E4288" w:rsidRPr="005A0D9D" w:rsidRDefault="005E4288" w:rsidP="00AD7CBE">
            <w:pPr>
              <w:pStyle w:val="ConsPlusNormal"/>
              <w:widowControl/>
              <w:ind w:firstLine="0"/>
              <w:jc w:val="both"/>
            </w:pPr>
          </w:p>
        </w:tc>
        <w:tc>
          <w:tcPr>
            <w:tcW w:w="536" w:type="pct"/>
            <w:shd w:val="clear" w:color="auto" w:fill="auto"/>
          </w:tcPr>
          <w:p w14:paraId="44B7BC45" w14:textId="77777777" w:rsidR="005E4288" w:rsidRPr="00194CE3" w:rsidRDefault="00D023B6" w:rsidP="00AD7CBE">
            <w:pPr>
              <w:pStyle w:val="ConsPlusNormal"/>
              <w:widowControl/>
              <w:ind w:left="-107" w:firstLine="0"/>
              <w:jc w:val="both"/>
              <w:rPr>
                <w:i/>
                <w:iCs/>
              </w:rPr>
            </w:pPr>
            <w:r w:rsidRPr="00194CE3">
              <w:rPr>
                <w:noProof/>
                <w:position w:val="-6"/>
              </w:rPr>
              <w:object w:dxaOrig="200" w:dyaOrig="220" w14:anchorId="43CCA4B4">
                <v:shape id="_x0000_i1189" type="#_x0000_t75" style="width:10pt;height:10.65pt" o:ole="">
                  <v:imagedata r:id="rId345" o:title=""/>
                </v:shape>
                <o:OLEObject Type="Embed" ProgID="Equation.DSMT4" ShapeID="_x0000_i1189" DrawAspect="Content" ObjectID="_1745331414" r:id="rId346"/>
              </w:object>
            </w:r>
          </w:p>
        </w:tc>
        <w:tc>
          <w:tcPr>
            <w:tcW w:w="4052" w:type="pct"/>
            <w:gridSpan w:val="2"/>
            <w:shd w:val="clear" w:color="auto" w:fill="auto"/>
            <w:vAlign w:val="center"/>
          </w:tcPr>
          <w:p w14:paraId="57BE805A" w14:textId="77777777" w:rsidR="005E4288" w:rsidRPr="005E4288" w:rsidRDefault="00D023B6" w:rsidP="00AD7CBE">
            <w:pPr>
              <w:pStyle w:val="ConsPlusNormal"/>
              <w:widowControl/>
              <w:ind w:left="-107" w:firstLine="0"/>
              <w:jc w:val="both"/>
            </w:pPr>
            <w:r w:rsidRPr="00D023B6">
              <w:t>– срок прогноза, лет.</w:t>
            </w:r>
          </w:p>
        </w:tc>
      </w:tr>
    </w:tbl>
    <w:p w14:paraId="665AEE00" w14:textId="77777777" w:rsidR="00D023B6" w:rsidRDefault="00D023B6" w:rsidP="00940852">
      <w:pPr>
        <w:pStyle w:val="newncpi"/>
        <w:ind w:firstLine="426"/>
        <w:rPr>
          <w:rFonts w:ascii="Arial" w:hAnsi="Arial" w:cs="Arial"/>
          <w:sz w:val="20"/>
          <w:szCs w:val="20"/>
          <w:lang w:val="en-US"/>
        </w:rPr>
      </w:pPr>
    </w:p>
    <w:p w14:paraId="49695575"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Норма дисконтирования рассчитывается как средневзвешенное значение внутренних норм отдачи.</w:t>
      </w:r>
    </w:p>
    <w:p w14:paraId="69005313"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10.17.4 </w:t>
      </w:r>
      <w:r w:rsidRPr="00940852">
        <w:rPr>
          <w:rFonts w:ascii="Arial" w:hAnsi="Arial" w:cs="Arial"/>
          <w:sz w:val="20"/>
          <w:szCs w:val="20"/>
        </w:rPr>
        <w:t>Метод мониторинга представляет собой метод, при котором норма дисконтирования определяется путем статистической обработки данных об основных экономических показателях объектов-аналогов и инвестициях в объекты-аналоги. Данный метод основан на регулярном мониторинге финансовых инструментов рынка транспортных средств и кредитного рынка.</w:t>
      </w:r>
    </w:p>
    <w:p w14:paraId="4C7FFD7B"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10.18 </w:t>
      </w:r>
      <w:r w:rsidRPr="00940852">
        <w:rPr>
          <w:rFonts w:ascii="Arial" w:hAnsi="Arial" w:cs="Arial"/>
          <w:sz w:val="20"/>
          <w:szCs w:val="20"/>
        </w:rPr>
        <w:t>Если итоговая стоимость рассчитывается методом валовой ренты (валового мультипликатора), средний валовой мультипликатор по потенциальному или действительному валовому доходу объектов-аналогов может определяться отношением цены сделок или предложений (стоимости) объекта-аналога к годовому потенциальному валовому доходу или годовому действительному валовому доходу объекта-аналога по формуле</w:t>
      </w:r>
    </w:p>
    <w:p w14:paraId="652C4201" w14:textId="77777777" w:rsidR="00D023B6" w:rsidRPr="00BE17AD" w:rsidRDefault="00D023B6" w:rsidP="00D023B6">
      <w:pPr>
        <w:pStyle w:val="newncpi"/>
        <w:ind w:firstLine="426"/>
        <w:rPr>
          <w:rFonts w:ascii="Arial" w:hAnsi="Arial" w:cs="Arial"/>
          <w:sz w:val="20"/>
          <w:szCs w:val="20"/>
        </w:rPr>
      </w:pPr>
      <w:bookmarkStart w:id="42" w:name="_Hlk120219831"/>
    </w:p>
    <w:tbl>
      <w:tblPr>
        <w:tblW w:w="5001" w:type="pct"/>
        <w:tblCellMar>
          <w:left w:w="0" w:type="dxa"/>
          <w:right w:w="0" w:type="dxa"/>
        </w:tblCellMar>
        <w:tblLook w:val="04A0" w:firstRow="1" w:lastRow="0" w:firstColumn="1" w:lastColumn="0" w:noHBand="0" w:noVBand="1"/>
      </w:tblPr>
      <w:tblGrid>
        <w:gridCol w:w="402"/>
        <w:gridCol w:w="430"/>
        <w:gridCol w:w="1463"/>
        <w:gridCol w:w="6563"/>
        <w:gridCol w:w="782"/>
      </w:tblGrid>
      <w:tr w:rsidR="00D023B6" w:rsidRPr="005A0D9D" w14:paraId="45C1CFE7" w14:textId="77777777" w:rsidTr="00D023B6">
        <w:tc>
          <w:tcPr>
            <w:tcW w:w="4631" w:type="pct"/>
            <w:gridSpan w:val="4"/>
            <w:tcBorders>
              <w:top w:val="nil"/>
              <w:left w:val="nil"/>
              <w:bottom w:val="nil"/>
              <w:right w:val="nil"/>
            </w:tcBorders>
            <w:hideMark/>
          </w:tcPr>
          <w:p w14:paraId="6DED16E6" w14:textId="77777777" w:rsidR="00D023B6" w:rsidRPr="005A0D9D" w:rsidRDefault="00D023B6" w:rsidP="00AD7CBE">
            <w:pPr>
              <w:pStyle w:val="newncpi0"/>
              <w:spacing w:before="0" w:after="0"/>
              <w:ind w:left="426"/>
              <w:jc w:val="center"/>
              <w:rPr>
                <w:rFonts w:ascii="Arial" w:hAnsi="Arial" w:cs="Arial"/>
                <w:sz w:val="20"/>
                <w:szCs w:val="20"/>
              </w:rPr>
            </w:pPr>
            <w:r w:rsidRPr="002E2DF8">
              <w:rPr>
                <w:position w:val="-24"/>
              </w:rPr>
              <w:object w:dxaOrig="2860" w:dyaOrig="980" w14:anchorId="1CD761D6">
                <v:shape id="_x0000_i1190" type="#_x0000_t75" style="width:142.75pt;height:49.45pt" o:ole="">
                  <v:imagedata r:id="rId347" o:title=""/>
                </v:shape>
                <o:OLEObject Type="Embed" ProgID="Equation.DSMT4" ShapeID="_x0000_i1190" DrawAspect="Content" ObjectID="_1745331415" r:id="rId348"/>
              </w:object>
            </w:r>
            <w:r>
              <w:t>,</w:t>
            </w:r>
          </w:p>
        </w:tc>
        <w:tc>
          <w:tcPr>
            <w:tcW w:w="369" w:type="pct"/>
            <w:tcBorders>
              <w:top w:val="nil"/>
              <w:left w:val="nil"/>
              <w:bottom w:val="nil"/>
              <w:right w:val="nil"/>
            </w:tcBorders>
            <w:vAlign w:val="center"/>
            <w:hideMark/>
          </w:tcPr>
          <w:p w14:paraId="3B945D08" w14:textId="77777777" w:rsidR="00D023B6" w:rsidRPr="005A0D9D" w:rsidRDefault="00D023B6"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4</w:t>
            </w:r>
            <w:r w:rsidR="004F165A">
              <w:rPr>
                <w:rFonts w:ascii="Arial" w:hAnsi="Arial" w:cs="Arial"/>
                <w:sz w:val="20"/>
                <w:szCs w:val="20"/>
              </w:rPr>
              <w:t>5</w:t>
            </w:r>
            <w:r w:rsidRPr="005A0D9D">
              <w:rPr>
                <w:rFonts w:ascii="Arial" w:hAnsi="Arial" w:cs="Arial"/>
                <w:sz w:val="20"/>
                <w:szCs w:val="20"/>
              </w:rPr>
              <w:t>)</w:t>
            </w:r>
          </w:p>
        </w:tc>
      </w:tr>
      <w:tr w:rsidR="00D023B6" w:rsidRPr="005A0D9D" w14:paraId="0AF209DA" w14:textId="77777777" w:rsidTr="00D023B6">
        <w:tblPrEx>
          <w:tblCellMar>
            <w:left w:w="108" w:type="dxa"/>
            <w:right w:w="108" w:type="dxa"/>
          </w:tblCellMar>
        </w:tblPrEx>
        <w:trPr>
          <w:gridBefore w:val="1"/>
          <w:wBefore w:w="221" w:type="pct"/>
        </w:trPr>
        <w:tc>
          <w:tcPr>
            <w:tcW w:w="223" w:type="pct"/>
            <w:shd w:val="clear" w:color="auto" w:fill="auto"/>
          </w:tcPr>
          <w:p w14:paraId="37519C26" w14:textId="77777777" w:rsidR="00D023B6" w:rsidRPr="005A0D9D" w:rsidRDefault="00D023B6" w:rsidP="00AD7CBE">
            <w:pPr>
              <w:pStyle w:val="ConsPlusNormal"/>
              <w:widowControl/>
              <w:ind w:hanging="108"/>
              <w:jc w:val="both"/>
              <w:rPr>
                <w:i/>
              </w:rPr>
            </w:pPr>
            <w:r w:rsidRPr="005A0D9D">
              <w:rPr>
                <w:i/>
              </w:rPr>
              <w:t>где</w:t>
            </w:r>
          </w:p>
        </w:tc>
        <w:tc>
          <w:tcPr>
            <w:tcW w:w="760" w:type="pct"/>
            <w:shd w:val="clear" w:color="auto" w:fill="auto"/>
          </w:tcPr>
          <w:p w14:paraId="50E01F5E" w14:textId="77777777" w:rsidR="00D023B6" w:rsidRPr="005A0D9D" w:rsidRDefault="00D023B6" w:rsidP="00AD7CBE">
            <w:pPr>
              <w:pStyle w:val="ConsPlusNormal"/>
              <w:widowControl/>
              <w:ind w:left="-107" w:firstLine="0"/>
              <w:jc w:val="both"/>
              <w:rPr>
                <w:i/>
              </w:rPr>
            </w:pPr>
            <w:r w:rsidRPr="002E2DF8">
              <w:rPr>
                <w:noProof/>
                <w:position w:val="-14"/>
              </w:rPr>
              <w:object w:dxaOrig="940" w:dyaOrig="380" w14:anchorId="0DD11D6C">
                <v:shape id="_x0000_i1191" type="#_x0000_t75" style="width:46.95pt;height:19.4pt" o:ole="">
                  <v:imagedata r:id="rId349" o:title=""/>
                </v:shape>
                <o:OLEObject Type="Embed" ProgID="Equation.DSMT4" ShapeID="_x0000_i1191" DrawAspect="Content" ObjectID="_1745331416" r:id="rId350"/>
              </w:object>
            </w:r>
          </w:p>
        </w:tc>
        <w:tc>
          <w:tcPr>
            <w:tcW w:w="3796" w:type="pct"/>
            <w:gridSpan w:val="2"/>
            <w:shd w:val="clear" w:color="auto" w:fill="auto"/>
            <w:vAlign w:val="center"/>
          </w:tcPr>
          <w:p w14:paraId="41203084" w14:textId="77777777" w:rsidR="00D023B6" w:rsidRPr="005A0D9D" w:rsidRDefault="00D023B6" w:rsidP="00AD7CBE">
            <w:pPr>
              <w:pStyle w:val="ConsPlusNormal"/>
              <w:widowControl/>
              <w:ind w:left="-107" w:firstLine="0"/>
              <w:jc w:val="both"/>
            </w:pPr>
            <w:r w:rsidRPr="00D023B6">
              <w:t>– средний валовой мультипликатор по потенциальному или действительному валовому доходу по объектам-аналогам;</w:t>
            </w:r>
          </w:p>
        </w:tc>
      </w:tr>
      <w:tr w:rsidR="00D023B6" w:rsidRPr="005A0D9D" w14:paraId="5D646C51" w14:textId="77777777" w:rsidTr="00D023B6">
        <w:tblPrEx>
          <w:tblCellMar>
            <w:left w:w="108" w:type="dxa"/>
            <w:right w:w="108" w:type="dxa"/>
          </w:tblCellMar>
        </w:tblPrEx>
        <w:trPr>
          <w:gridBefore w:val="1"/>
          <w:wBefore w:w="221" w:type="pct"/>
        </w:trPr>
        <w:tc>
          <w:tcPr>
            <w:tcW w:w="223" w:type="pct"/>
            <w:shd w:val="clear" w:color="auto" w:fill="auto"/>
          </w:tcPr>
          <w:p w14:paraId="0270B821" w14:textId="77777777" w:rsidR="00D023B6" w:rsidRPr="005A0D9D" w:rsidRDefault="00D023B6" w:rsidP="00AD7CBE">
            <w:pPr>
              <w:pStyle w:val="ConsPlusNormal"/>
              <w:widowControl/>
              <w:ind w:firstLine="0"/>
              <w:jc w:val="both"/>
            </w:pPr>
          </w:p>
        </w:tc>
        <w:tc>
          <w:tcPr>
            <w:tcW w:w="760" w:type="pct"/>
            <w:shd w:val="clear" w:color="auto" w:fill="auto"/>
          </w:tcPr>
          <w:p w14:paraId="39548BDA" w14:textId="77777777" w:rsidR="00D023B6" w:rsidRPr="005A0D9D" w:rsidRDefault="00D023B6" w:rsidP="00AD7CBE">
            <w:pPr>
              <w:pStyle w:val="ConsPlusNormal"/>
              <w:widowControl/>
              <w:ind w:left="-107" w:firstLine="0"/>
              <w:jc w:val="both"/>
              <w:rPr>
                <w:i/>
              </w:rPr>
            </w:pPr>
            <w:r w:rsidRPr="002E2DF8">
              <w:rPr>
                <w:position w:val="-12"/>
              </w:rPr>
              <w:object w:dxaOrig="300" w:dyaOrig="360" w14:anchorId="2A626112">
                <v:shape id="_x0000_i1192" type="#_x0000_t75" style="width:15.05pt;height:18.15pt" o:ole="">
                  <v:imagedata r:id="rId351" o:title=""/>
                </v:shape>
                <o:OLEObject Type="Embed" ProgID="Equation.DSMT4" ShapeID="_x0000_i1192" DrawAspect="Content" ObjectID="_1745331417" r:id="rId352"/>
              </w:object>
            </w:r>
          </w:p>
        </w:tc>
        <w:tc>
          <w:tcPr>
            <w:tcW w:w="3796" w:type="pct"/>
            <w:gridSpan w:val="2"/>
            <w:shd w:val="clear" w:color="auto" w:fill="auto"/>
            <w:vAlign w:val="center"/>
          </w:tcPr>
          <w:p w14:paraId="7B85F712" w14:textId="77777777" w:rsidR="00D023B6" w:rsidRPr="005A0D9D" w:rsidRDefault="00D023B6" w:rsidP="00AD7CBE">
            <w:pPr>
              <w:pStyle w:val="ConsPlusNormal"/>
              <w:widowControl/>
              <w:ind w:left="-107" w:firstLine="0"/>
              <w:jc w:val="both"/>
            </w:pPr>
            <w:r w:rsidRPr="00D023B6">
              <w:t>– цена (рыночная стоимость) i-го объекта-аналога, д.е.;</w:t>
            </w:r>
          </w:p>
        </w:tc>
      </w:tr>
      <w:tr w:rsidR="00D023B6" w14:paraId="304F1C8C" w14:textId="77777777" w:rsidTr="00D023B6">
        <w:tblPrEx>
          <w:tblCellMar>
            <w:left w:w="108" w:type="dxa"/>
            <w:right w:w="108" w:type="dxa"/>
          </w:tblCellMar>
        </w:tblPrEx>
        <w:trPr>
          <w:gridBefore w:val="1"/>
          <w:wBefore w:w="221" w:type="pct"/>
        </w:trPr>
        <w:tc>
          <w:tcPr>
            <w:tcW w:w="223" w:type="pct"/>
            <w:shd w:val="clear" w:color="auto" w:fill="auto"/>
          </w:tcPr>
          <w:p w14:paraId="709C4626" w14:textId="77777777" w:rsidR="00D023B6" w:rsidRPr="005A0D9D" w:rsidRDefault="00D023B6" w:rsidP="00AD7CBE">
            <w:pPr>
              <w:pStyle w:val="ConsPlusNormal"/>
              <w:widowControl/>
              <w:ind w:firstLine="0"/>
              <w:jc w:val="both"/>
            </w:pPr>
          </w:p>
        </w:tc>
        <w:tc>
          <w:tcPr>
            <w:tcW w:w="760" w:type="pct"/>
            <w:shd w:val="clear" w:color="auto" w:fill="auto"/>
          </w:tcPr>
          <w:p w14:paraId="363C2122" w14:textId="77777777" w:rsidR="00D023B6" w:rsidRPr="003544CF" w:rsidRDefault="00D023B6" w:rsidP="00AD7CBE">
            <w:pPr>
              <w:pStyle w:val="ConsPlusNormal"/>
              <w:widowControl/>
              <w:ind w:left="-107" w:firstLine="0"/>
              <w:jc w:val="both"/>
              <w:rPr>
                <w:i/>
                <w:iCs/>
              </w:rPr>
            </w:pPr>
            <w:r w:rsidRPr="002E2DF8">
              <w:rPr>
                <w:position w:val="-12"/>
              </w:rPr>
              <w:object w:dxaOrig="1359" w:dyaOrig="360" w14:anchorId="1B32C928">
                <v:shape id="_x0000_i1193" type="#_x0000_t75" style="width:67.6pt;height:18.15pt" o:ole="">
                  <v:imagedata r:id="rId353" o:title=""/>
                </v:shape>
                <o:OLEObject Type="Embed" ProgID="Equation.DSMT4" ShapeID="_x0000_i1193" DrawAspect="Content" ObjectID="_1745331418" r:id="rId354"/>
              </w:object>
            </w:r>
          </w:p>
        </w:tc>
        <w:tc>
          <w:tcPr>
            <w:tcW w:w="3796" w:type="pct"/>
            <w:gridSpan w:val="2"/>
            <w:shd w:val="clear" w:color="auto" w:fill="auto"/>
            <w:vAlign w:val="center"/>
          </w:tcPr>
          <w:p w14:paraId="3BCFDC9C" w14:textId="77777777" w:rsidR="00D023B6" w:rsidRDefault="00D023B6" w:rsidP="00AD7CBE">
            <w:pPr>
              <w:pStyle w:val="ConsPlusNormal"/>
              <w:widowControl/>
              <w:ind w:left="-107" w:firstLine="0"/>
              <w:jc w:val="both"/>
            </w:pPr>
            <w:r w:rsidRPr="00D023B6">
              <w:t>– потенциальный (действительный валовой) доход по i-му объекту-аналогу, д.е.;</w:t>
            </w:r>
          </w:p>
        </w:tc>
      </w:tr>
      <w:tr w:rsidR="00D023B6" w14:paraId="51C19092" w14:textId="77777777" w:rsidTr="00D023B6">
        <w:tblPrEx>
          <w:tblCellMar>
            <w:left w:w="108" w:type="dxa"/>
            <w:right w:w="108" w:type="dxa"/>
          </w:tblCellMar>
        </w:tblPrEx>
        <w:trPr>
          <w:gridBefore w:val="1"/>
          <w:wBefore w:w="221" w:type="pct"/>
        </w:trPr>
        <w:tc>
          <w:tcPr>
            <w:tcW w:w="223" w:type="pct"/>
            <w:shd w:val="clear" w:color="auto" w:fill="auto"/>
          </w:tcPr>
          <w:p w14:paraId="6606F276" w14:textId="77777777" w:rsidR="00D023B6" w:rsidRPr="005A0D9D" w:rsidRDefault="00D023B6" w:rsidP="00AD7CBE">
            <w:pPr>
              <w:pStyle w:val="ConsPlusNormal"/>
              <w:widowControl/>
              <w:ind w:firstLine="0"/>
              <w:jc w:val="both"/>
            </w:pPr>
          </w:p>
        </w:tc>
        <w:tc>
          <w:tcPr>
            <w:tcW w:w="760" w:type="pct"/>
            <w:shd w:val="clear" w:color="auto" w:fill="auto"/>
          </w:tcPr>
          <w:p w14:paraId="33907D46" w14:textId="77777777" w:rsidR="00D023B6" w:rsidRPr="00194CE3" w:rsidRDefault="00D023B6" w:rsidP="00AD7CBE">
            <w:pPr>
              <w:pStyle w:val="ConsPlusNormal"/>
              <w:widowControl/>
              <w:ind w:left="-107" w:firstLine="0"/>
              <w:jc w:val="both"/>
              <w:rPr>
                <w:i/>
                <w:iCs/>
              </w:rPr>
            </w:pPr>
            <w:r w:rsidRPr="00194CE3">
              <w:rPr>
                <w:noProof/>
                <w:position w:val="-6"/>
              </w:rPr>
              <w:object w:dxaOrig="200" w:dyaOrig="220" w14:anchorId="065BC04D">
                <v:shape id="_x0000_i1194" type="#_x0000_t75" style="width:10pt;height:10.65pt" o:ole="">
                  <v:imagedata r:id="rId345" o:title=""/>
                </v:shape>
                <o:OLEObject Type="Embed" ProgID="Equation.DSMT4" ShapeID="_x0000_i1194" DrawAspect="Content" ObjectID="_1745331419" r:id="rId355"/>
              </w:object>
            </w:r>
          </w:p>
        </w:tc>
        <w:tc>
          <w:tcPr>
            <w:tcW w:w="3796" w:type="pct"/>
            <w:gridSpan w:val="2"/>
            <w:shd w:val="clear" w:color="auto" w:fill="auto"/>
            <w:vAlign w:val="center"/>
          </w:tcPr>
          <w:p w14:paraId="4922A931" w14:textId="77777777" w:rsidR="00D023B6" w:rsidRPr="005E4288" w:rsidRDefault="00D023B6" w:rsidP="00AD7CBE">
            <w:pPr>
              <w:pStyle w:val="ConsPlusNormal"/>
              <w:widowControl/>
              <w:ind w:left="-107" w:firstLine="0"/>
              <w:jc w:val="both"/>
            </w:pPr>
            <w:r w:rsidRPr="00D023B6">
              <w:t>– количество объектов-аналогов, ед.</w:t>
            </w:r>
          </w:p>
        </w:tc>
      </w:tr>
    </w:tbl>
    <w:p w14:paraId="09D40DBB" w14:textId="77777777" w:rsidR="00D023B6" w:rsidRDefault="00D023B6" w:rsidP="00D023B6">
      <w:pPr>
        <w:pStyle w:val="newncpi"/>
        <w:ind w:firstLine="426"/>
        <w:rPr>
          <w:rFonts w:ascii="Arial" w:hAnsi="Arial" w:cs="Arial"/>
          <w:sz w:val="20"/>
          <w:szCs w:val="20"/>
          <w:lang w:val="en-US"/>
        </w:rPr>
      </w:pPr>
    </w:p>
    <w:bookmarkEnd w:id="42"/>
    <w:p w14:paraId="271F667F"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xml:space="preserve">Определение </w:t>
      </w:r>
      <w:r w:rsidRPr="00940852">
        <w:rPr>
          <w:rFonts w:ascii="Arial" w:hAnsi="Arial" w:cs="Arial"/>
          <w:i/>
          <w:iCs/>
          <w:sz w:val="20"/>
          <w:szCs w:val="20"/>
        </w:rPr>
        <w:t>M</w:t>
      </w:r>
      <w:r w:rsidRPr="00940852">
        <w:rPr>
          <w:rFonts w:ascii="Arial" w:hAnsi="Arial" w:cs="Arial"/>
          <w:i/>
          <w:iCs/>
          <w:sz w:val="20"/>
          <w:szCs w:val="20"/>
          <w:vertAlign w:val="subscript"/>
        </w:rPr>
        <w:t>PGI(EGI)</w:t>
      </w:r>
      <w:r w:rsidRPr="00940852">
        <w:rPr>
          <w:rFonts w:ascii="Arial" w:hAnsi="Arial" w:cs="Arial"/>
          <w:sz w:val="20"/>
          <w:szCs w:val="20"/>
        </w:rPr>
        <w:t xml:space="preserve"> может производиться с использованием других средних величин.</w:t>
      </w:r>
    </w:p>
    <w:p w14:paraId="7AABEC60"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10.19 </w:t>
      </w:r>
      <w:r w:rsidRPr="00940852">
        <w:rPr>
          <w:rFonts w:ascii="Arial" w:hAnsi="Arial" w:cs="Arial"/>
          <w:sz w:val="20"/>
          <w:szCs w:val="20"/>
        </w:rPr>
        <w:t>Если расчет итоговой стоимости ДТС производится методом капитализации по норме отдачи с применением расчетных моделей, определение общего коэффициента капитализации производится в зависимости от выбранной расчетной модели.</w:t>
      </w:r>
    </w:p>
    <w:p w14:paraId="309821B3"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10.19.1 </w:t>
      </w:r>
      <w:r w:rsidRPr="00940852">
        <w:rPr>
          <w:rFonts w:ascii="Arial" w:hAnsi="Arial" w:cs="Arial"/>
          <w:sz w:val="20"/>
          <w:szCs w:val="20"/>
        </w:rPr>
        <w:t>Общий коэффициент капитализации по моделям дохода может рассчитываться методами:</w:t>
      </w:r>
    </w:p>
    <w:p w14:paraId="5751AF8F"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бесконечного денежного потока;</w:t>
      </w:r>
    </w:p>
    <w:p w14:paraId="73C8F17D"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Инвуда;</w:t>
      </w:r>
    </w:p>
    <w:p w14:paraId="7EE541DE"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Хоскольда.</w:t>
      </w:r>
    </w:p>
    <w:p w14:paraId="3C1CCC6C"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10.19.1.1 </w:t>
      </w:r>
      <w:r w:rsidRPr="00940852">
        <w:rPr>
          <w:rFonts w:ascii="Arial" w:hAnsi="Arial" w:cs="Arial"/>
          <w:sz w:val="20"/>
          <w:szCs w:val="20"/>
        </w:rPr>
        <w:t>Общий коэффициент капитализации методом бесконечного денежного потока равен норме дисконтирования, так как начальные инвестиции полностью возвращаются по окончании проекта.</w:t>
      </w:r>
    </w:p>
    <w:p w14:paraId="37DB1EEE"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10.19.1.2 </w:t>
      </w:r>
      <w:r w:rsidRPr="00940852">
        <w:rPr>
          <w:rFonts w:ascii="Arial" w:hAnsi="Arial" w:cs="Arial"/>
          <w:sz w:val="20"/>
          <w:szCs w:val="20"/>
        </w:rPr>
        <w:t>Общий коэффициент капитализации методом Инвуда определяется по формуле</w:t>
      </w:r>
    </w:p>
    <w:p w14:paraId="6C3E662D" w14:textId="77777777" w:rsidR="00940852" w:rsidRPr="00BE17AD" w:rsidRDefault="00940852" w:rsidP="00940852">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D023B6" w:rsidRPr="005A0D9D" w14:paraId="3A861BD3" w14:textId="77777777" w:rsidTr="00AD7CBE">
        <w:tc>
          <w:tcPr>
            <w:tcW w:w="4552" w:type="pct"/>
            <w:gridSpan w:val="4"/>
            <w:tcBorders>
              <w:top w:val="nil"/>
              <w:left w:val="nil"/>
              <w:bottom w:val="nil"/>
              <w:right w:val="nil"/>
            </w:tcBorders>
            <w:hideMark/>
          </w:tcPr>
          <w:p w14:paraId="30E2C4C2" w14:textId="77777777" w:rsidR="00D023B6" w:rsidRPr="005A0D9D" w:rsidRDefault="00D023B6" w:rsidP="00AD7CBE">
            <w:pPr>
              <w:pStyle w:val="newncpi0"/>
              <w:spacing w:before="0" w:after="0"/>
              <w:ind w:left="426"/>
              <w:jc w:val="center"/>
              <w:rPr>
                <w:rFonts w:ascii="Arial" w:hAnsi="Arial" w:cs="Arial"/>
                <w:sz w:val="20"/>
                <w:szCs w:val="20"/>
              </w:rPr>
            </w:pPr>
            <w:r w:rsidRPr="002E2DF8">
              <w:rPr>
                <w:i/>
                <w:iCs/>
                <w:position w:val="-12"/>
                <w:lang w:val="en-US"/>
              </w:rPr>
              <w:object w:dxaOrig="1420" w:dyaOrig="360" w14:anchorId="08ED095E">
                <v:shape id="_x0000_i1195" type="#_x0000_t75" style="width:70.75pt;height:18.15pt" o:ole="">
                  <v:imagedata r:id="rId356" o:title=""/>
                </v:shape>
                <o:OLEObject Type="Embed" ProgID="Equation.DSMT4" ShapeID="_x0000_i1195" DrawAspect="Content" ObjectID="_1745331420" r:id="rId357"/>
              </w:object>
            </w:r>
            <w:r>
              <w:t>,</w:t>
            </w:r>
          </w:p>
        </w:tc>
        <w:tc>
          <w:tcPr>
            <w:tcW w:w="448" w:type="pct"/>
            <w:tcBorders>
              <w:top w:val="nil"/>
              <w:left w:val="nil"/>
              <w:bottom w:val="nil"/>
              <w:right w:val="nil"/>
            </w:tcBorders>
            <w:vAlign w:val="center"/>
            <w:hideMark/>
          </w:tcPr>
          <w:p w14:paraId="06A31C6C" w14:textId="77777777" w:rsidR="00D023B6" w:rsidRPr="005A0D9D" w:rsidRDefault="00D023B6"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4</w:t>
            </w:r>
            <w:r w:rsidR="004F165A">
              <w:rPr>
                <w:rFonts w:ascii="Arial" w:hAnsi="Arial" w:cs="Arial"/>
                <w:sz w:val="20"/>
                <w:szCs w:val="20"/>
              </w:rPr>
              <w:t>6</w:t>
            </w:r>
            <w:r w:rsidRPr="005A0D9D">
              <w:rPr>
                <w:rFonts w:ascii="Arial" w:hAnsi="Arial" w:cs="Arial"/>
                <w:sz w:val="20"/>
                <w:szCs w:val="20"/>
              </w:rPr>
              <w:t>)</w:t>
            </w:r>
          </w:p>
        </w:tc>
      </w:tr>
      <w:tr w:rsidR="00D023B6" w:rsidRPr="005A0D9D" w14:paraId="2164C4DC" w14:textId="77777777" w:rsidTr="00D023B6">
        <w:tblPrEx>
          <w:tblCellMar>
            <w:left w:w="108" w:type="dxa"/>
            <w:right w:w="108" w:type="dxa"/>
          </w:tblCellMar>
        </w:tblPrEx>
        <w:trPr>
          <w:gridBefore w:val="1"/>
          <w:wBefore w:w="213" w:type="pct"/>
        </w:trPr>
        <w:tc>
          <w:tcPr>
            <w:tcW w:w="223" w:type="pct"/>
            <w:shd w:val="clear" w:color="auto" w:fill="auto"/>
          </w:tcPr>
          <w:p w14:paraId="45E63728" w14:textId="77777777" w:rsidR="00D023B6" w:rsidRPr="005A0D9D" w:rsidRDefault="00D023B6" w:rsidP="00AD7CBE">
            <w:pPr>
              <w:pStyle w:val="ConsPlusNormal"/>
              <w:widowControl/>
              <w:ind w:hanging="108"/>
              <w:jc w:val="both"/>
              <w:rPr>
                <w:i/>
              </w:rPr>
            </w:pPr>
            <w:r w:rsidRPr="005A0D9D">
              <w:rPr>
                <w:i/>
              </w:rPr>
              <w:t>где</w:t>
            </w:r>
          </w:p>
        </w:tc>
        <w:tc>
          <w:tcPr>
            <w:tcW w:w="442" w:type="pct"/>
            <w:shd w:val="clear" w:color="auto" w:fill="auto"/>
          </w:tcPr>
          <w:p w14:paraId="2BDEDAA4" w14:textId="77777777" w:rsidR="00D023B6" w:rsidRPr="005A0D9D" w:rsidRDefault="00D023B6" w:rsidP="00AD7CBE">
            <w:pPr>
              <w:pStyle w:val="ConsPlusNormal"/>
              <w:widowControl/>
              <w:ind w:left="-107" w:firstLine="0"/>
              <w:jc w:val="both"/>
              <w:rPr>
                <w:i/>
              </w:rPr>
            </w:pPr>
            <w:r w:rsidRPr="002E2DF8">
              <w:rPr>
                <w:position w:val="-12"/>
              </w:rPr>
              <w:object w:dxaOrig="260" w:dyaOrig="360" w14:anchorId="088D01E4">
                <v:shape id="_x0000_i1196" type="#_x0000_t75" style="width:13.75pt;height:18.15pt" o:ole="">
                  <v:imagedata r:id="rId358" o:title=""/>
                </v:shape>
                <o:OLEObject Type="Embed" ProgID="Equation.DSMT4" ShapeID="_x0000_i1196" DrawAspect="Content" ObjectID="_1745331421" r:id="rId359"/>
              </w:object>
            </w:r>
          </w:p>
        </w:tc>
        <w:tc>
          <w:tcPr>
            <w:tcW w:w="4122" w:type="pct"/>
            <w:gridSpan w:val="2"/>
            <w:shd w:val="clear" w:color="auto" w:fill="auto"/>
            <w:vAlign w:val="center"/>
          </w:tcPr>
          <w:p w14:paraId="1F7688A4" w14:textId="77777777" w:rsidR="00D023B6" w:rsidRPr="005A0D9D" w:rsidRDefault="00D023B6" w:rsidP="00AD7CBE">
            <w:pPr>
              <w:pStyle w:val="ConsPlusNormal"/>
              <w:widowControl/>
              <w:ind w:left="-107" w:firstLine="0"/>
              <w:jc w:val="both"/>
            </w:pPr>
            <w:r w:rsidRPr="00D023B6">
              <w:t>– общая норма отдачи;</w:t>
            </w:r>
          </w:p>
        </w:tc>
      </w:tr>
      <w:tr w:rsidR="00D023B6" w:rsidRPr="005A0D9D" w14:paraId="278AAB82" w14:textId="77777777" w:rsidTr="00D023B6">
        <w:tblPrEx>
          <w:tblCellMar>
            <w:left w:w="108" w:type="dxa"/>
            <w:right w:w="108" w:type="dxa"/>
          </w:tblCellMar>
        </w:tblPrEx>
        <w:trPr>
          <w:gridBefore w:val="1"/>
          <w:wBefore w:w="213" w:type="pct"/>
        </w:trPr>
        <w:tc>
          <w:tcPr>
            <w:tcW w:w="223" w:type="pct"/>
            <w:shd w:val="clear" w:color="auto" w:fill="auto"/>
          </w:tcPr>
          <w:p w14:paraId="31E0F820" w14:textId="77777777" w:rsidR="00D023B6" w:rsidRPr="005A0D9D" w:rsidRDefault="00D023B6" w:rsidP="00AD7CBE">
            <w:pPr>
              <w:pStyle w:val="ConsPlusNormal"/>
              <w:widowControl/>
              <w:ind w:firstLine="0"/>
              <w:jc w:val="both"/>
            </w:pPr>
          </w:p>
        </w:tc>
        <w:tc>
          <w:tcPr>
            <w:tcW w:w="442" w:type="pct"/>
            <w:shd w:val="clear" w:color="auto" w:fill="auto"/>
          </w:tcPr>
          <w:p w14:paraId="1E9BB30D" w14:textId="77777777" w:rsidR="00D023B6" w:rsidRPr="005A0D9D" w:rsidRDefault="00D023B6" w:rsidP="00AD7CBE">
            <w:pPr>
              <w:pStyle w:val="ConsPlusNormal"/>
              <w:widowControl/>
              <w:ind w:left="-107" w:firstLine="0"/>
              <w:jc w:val="both"/>
              <w:rPr>
                <w:i/>
              </w:rPr>
            </w:pPr>
            <w:r w:rsidRPr="002E2DF8">
              <w:rPr>
                <w:i/>
                <w:iCs/>
                <w:position w:val="-6"/>
              </w:rPr>
              <w:object w:dxaOrig="520" w:dyaOrig="279" w14:anchorId="248E37C9">
                <v:shape id="_x0000_i1197" type="#_x0000_t75" style="width:25.65pt;height:13.75pt" o:ole="">
                  <v:imagedata r:id="rId360" o:title=""/>
                </v:shape>
                <o:OLEObject Type="Embed" ProgID="Equation.DSMT4" ShapeID="_x0000_i1197" DrawAspect="Content" ObjectID="_1745331422" r:id="rId361"/>
              </w:object>
            </w:r>
          </w:p>
        </w:tc>
        <w:tc>
          <w:tcPr>
            <w:tcW w:w="4122" w:type="pct"/>
            <w:gridSpan w:val="2"/>
            <w:shd w:val="clear" w:color="auto" w:fill="auto"/>
            <w:vAlign w:val="center"/>
          </w:tcPr>
          <w:p w14:paraId="5630C1E1" w14:textId="77777777" w:rsidR="00D023B6" w:rsidRPr="005A0D9D" w:rsidRDefault="00D023B6" w:rsidP="00AD7CBE">
            <w:pPr>
              <w:pStyle w:val="ConsPlusNormal"/>
              <w:widowControl/>
              <w:ind w:left="-107" w:firstLine="0"/>
              <w:jc w:val="both"/>
            </w:pPr>
            <w:r w:rsidRPr="00D023B6">
              <w:t>– коэффициент фонда возмещения, который определяется по формуле</w:t>
            </w:r>
          </w:p>
        </w:tc>
      </w:tr>
    </w:tbl>
    <w:p w14:paraId="0DE25ABE" w14:textId="77777777" w:rsidR="00D023B6" w:rsidRPr="00D023B6" w:rsidRDefault="00D023B6" w:rsidP="00D023B6">
      <w:pPr>
        <w:pStyle w:val="newncpi"/>
        <w:ind w:firstLine="426"/>
        <w:rPr>
          <w:rFonts w:ascii="Arial" w:hAnsi="Arial" w:cs="Arial"/>
          <w:sz w:val="20"/>
          <w:szCs w:val="20"/>
        </w:rPr>
      </w:pPr>
      <w:bookmarkStart w:id="43" w:name="_Hlk120221007"/>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D023B6" w:rsidRPr="005A0D9D" w14:paraId="2187E366" w14:textId="77777777" w:rsidTr="00AD7CBE">
        <w:tc>
          <w:tcPr>
            <w:tcW w:w="4552" w:type="pct"/>
            <w:gridSpan w:val="4"/>
            <w:tcBorders>
              <w:top w:val="nil"/>
              <w:left w:val="nil"/>
              <w:bottom w:val="nil"/>
              <w:right w:val="nil"/>
            </w:tcBorders>
            <w:hideMark/>
          </w:tcPr>
          <w:p w14:paraId="3FBFED8F" w14:textId="77777777" w:rsidR="00D023B6" w:rsidRPr="005A0D9D" w:rsidRDefault="00D023B6" w:rsidP="00AD7CBE">
            <w:pPr>
              <w:pStyle w:val="newncpi0"/>
              <w:spacing w:before="0" w:after="0"/>
              <w:ind w:left="426"/>
              <w:jc w:val="center"/>
              <w:rPr>
                <w:rFonts w:ascii="Arial" w:hAnsi="Arial" w:cs="Arial"/>
                <w:sz w:val="20"/>
                <w:szCs w:val="20"/>
              </w:rPr>
            </w:pPr>
            <w:r w:rsidRPr="002E2DF8">
              <w:rPr>
                <w:position w:val="-24"/>
              </w:rPr>
              <w:object w:dxaOrig="1340" w:dyaOrig="620" w14:anchorId="7EFED715">
                <v:shape id="_x0000_i1198" type="#_x0000_t75" style="width:67pt;height:31.3pt" o:ole="">
                  <v:imagedata r:id="rId362" o:title=""/>
                </v:shape>
                <o:OLEObject Type="Embed" ProgID="Equation.DSMT4" ShapeID="_x0000_i1198" DrawAspect="Content" ObjectID="_1745331423" r:id="rId363"/>
              </w:object>
            </w:r>
            <w:r>
              <w:t>,</w:t>
            </w:r>
          </w:p>
        </w:tc>
        <w:tc>
          <w:tcPr>
            <w:tcW w:w="448" w:type="pct"/>
            <w:tcBorders>
              <w:top w:val="nil"/>
              <w:left w:val="nil"/>
              <w:bottom w:val="nil"/>
              <w:right w:val="nil"/>
            </w:tcBorders>
            <w:vAlign w:val="center"/>
            <w:hideMark/>
          </w:tcPr>
          <w:p w14:paraId="41096C2D" w14:textId="77777777" w:rsidR="00D023B6" w:rsidRPr="005A0D9D" w:rsidRDefault="00D023B6"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4</w:t>
            </w:r>
            <w:r w:rsidR="004F165A">
              <w:rPr>
                <w:rFonts w:ascii="Arial" w:hAnsi="Arial" w:cs="Arial"/>
                <w:sz w:val="20"/>
                <w:szCs w:val="20"/>
              </w:rPr>
              <w:t>7</w:t>
            </w:r>
            <w:r w:rsidRPr="005A0D9D">
              <w:rPr>
                <w:rFonts w:ascii="Arial" w:hAnsi="Arial" w:cs="Arial"/>
                <w:sz w:val="20"/>
                <w:szCs w:val="20"/>
              </w:rPr>
              <w:t>)</w:t>
            </w:r>
          </w:p>
        </w:tc>
      </w:tr>
      <w:tr w:rsidR="00D023B6" w:rsidRPr="005A0D9D" w14:paraId="0622A1CC" w14:textId="77777777" w:rsidTr="00AD7CBE">
        <w:tblPrEx>
          <w:tblCellMar>
            <w:left w:w="108" w:type="dxa"/>
            <w:right w:w="108" w:type="dxa"/>
          </w:tblCellMar>
        </w:tblPrEx>
        <w:trPr>
          <w:gridBefore w:val="1"/>
          <w:wBefore w:w="213" w:type="pct"/>
        </w:trPr>
        <w:tc>
          <w:tcPr>
            <w:tcW w:w="223" w:type="pct"/>
            <w:shd w:val="clear" w:color="auto" w:fill="auto"/>
          </w:tcPr>
          <w:p w14:paraId="752B8CDA" w14:textId="77777777" w:rsidR="00D023B6" w:rsidRPr="005A0D9D" w:rsidRDefault="00D023B6" w:rsidP="00AD7CBE">
            <w:pPr>
              <w:pStyle w:val="ConsPlusNormal"/>
              <w:widowControl/>
              <w:ind w:hanging="108"/>
              <w:jc w:val="both"/>
              <w:rPr>
                <w:i/>
              </w:rPr>
            </w:pPr>
            <w:r w:rsidRPr="005A0D9D">
              <w:rPr>
                <w:i/>
              </w:rPr>
              <w:t>где</w:t>
            </w:r>
          </w:p>
        </w:tc>
        <w:tc>
          <w:tcPr>
            <w:tcW w:w="442" w:type="pct"/>
            <w:shd w:val="clear" w:color="auto" w:fill="auto"/>
          </w:tcPr>
          <w:p w14:paraId="22C78E5E" w14:textId="77777777" w:rsidR="00D023B6" w:rsidRPr="005A0D9D" w:rsidRDefault="00D023B6" w:rsidP="005B2A7A">
            <w:pPr>
              <w:pStyle w:val="ConsPlusNormal"/>
              <w:widowControl/>
              <w:ind w:left="-107" w:firstLine="0"/>
              <w:rPr>
                <w:i/>
              </w:rPr>
            </w:pPr>
            <w:r w:rsidRPr="001322F8">
              <w:rPr>
                <w:position w:val="-4"/>
              </w:rPr>
              <w:object w:dxaOrig="180" w:dyaOrig="200" w14:anchorId="118E4242">
                <v:shape id="_x0000_i1199" type="#_x0000_t75" style="width:8.75pt;height:10pt" o:ole="">
                  <v:imagedata r:id="rId317" o:title=""/>
                </v:shape>
                <o:OLEObject Type="Embed" ProgID="Equation.DSMT4" ShapeID="_x0000_i1199" DrawAspect="Content" ObjectID="_1745331424" r:id="rId364"/>
              </w:object>
            </w:r>
          </w:p>
        </w:tc>
        <w:tc>
          <w:tcPr>
            <w:tcW w:w="4122" w:type="pct"/>
            <w:gridSpan w:val="2"/>
            <w:shd w:val="clear" w:color="auto" w:fill="auto"/>
            <w:vAlign w:val="center"/>
          </w:tcPr>
          <w:p w14:paraId="5CAD79B3" w14:textId="77777777" w:rsidR="00D023B6" w:rsidRPr="005A0D9D" w:rsidRDefault="00D023B6" w:rsidP="00AD7CBE">
            <w:pPr>
              <w:pStyle w:val="ConsPlusNormal"/>
              <w:widowControl/>
              <w:ind w:left="-107" w:firstLine="0"/>
              <w:jc w:val="both"/>
            </w:pPr>
            <w:r w:rsidRPr="00D023B6">
              <w:t>– норма дисконтирования, равная общей норме отдачи;</w:t>
            </w:r>
          </w:p>
        </w:tc>
      </w:tr>
      <w:tr w:rsidR="00D023B6" w:rsidRPr="005A0D9D" w14:paraId="05D9EF93" w14:textId="77777777" w:rsidTr="00AD7CBE">
        <w:tblPrEx>
          <w:tblCellMar>
            <w:left w:w="108" w:type="dxa"/>
            <w:right w:w="108" w:type="dxa"/>
          </w:tblCellMar>
        </w:tblPrEx>
        <w:trPr>
          <w:gridBefore w:val="1"/>
          <w:wBefore w:w="213" w:type="pct"/>
        </w:trPr>
        <w:tc>
          <w:tcPr>
            <w:tcW w:w="223" w:type="pct"/>
            <w:shd w:val="clear" w:color="auto" w:fill="auto"/>
          </w:tcPr>
          <w:p w14:paraId="79A5B372" w14:textId="77777777" w:rsidR="00D023B6" w:rsidRPr="005A0D9D" w:rsidRDefault="00D023B6" w:rsidP="00AD7CBE">
            <w:pPr>
              <w:pStyle w:val="ConsPlusNormal"/>
              <w:widowControl/>
              <w:ind w:hanging="108"/>
              <w:jc w:val="both"/>
              <w:rPr>
                <w:i/>
              </w:rPr>
            </w:pPr>
          </w:p>
        </w:tc>
        <w:tc>
          <w:tcPr>
            <w:tcW w:w="442" w:type="pct"/>
            <w:shd w:val="clear" w:color="auto" w:fill="auto"/>
          </w:tcPr>
          <w:p w14:paraId="64E22049" w14:textId="77777777" w:rsidR="00D023B6" w:rsidRPr="00194CE3" w:rsidRDefault="00D023B6" w:rsidP="005B2A7A">
            <w:pPr>
              <w:pStyle w:val="ConsPlusNormal"/>
              <w:widowControl/>
              <w:ind w:left="-107" w:firstLine="0"/>
            </w:pPr>
            <w:r w:rsidRPr="002E2DF8">
              <w:rPr>
                <w:i/>
                <w:iCs/>
                <w:position w:val="-6"/>
              </w:rPr>
              <w:object w:dxaOrig="300" w:dyaOrig="320" w14:anchorId="19909ABF">
                <v:shape id="_x0000_i1200" type="#_x0000_t75" style="width:15.05pt;height:16.3pt" o:ole="">
                  <v:imagedata r:id="rId365" o:title=""/>
                </v:shape>
                <o:OLEObject Type="Embed" ProgID="Equation.DSMT4" ShapeID="_x0000_i1200" DrawAspect="Content" ObjectID="_1745331425" r:id="rId366"/>
              </w:object>
            </w:r>
          </w:p>
        </w:tc>
        <w:tc>
          <w:tcPr>
            <w:tcW w:w="4122" w:type="pct"/>
            <w:gridSpan w:val="2"/>
            <w:shd w:val="clear" w:color="auto" w:fill="auto"/>
            <w:vAlign w:val="center"/>
          </w:tcPr>
          <w:p w14:paraId="51FD84BC" w14:textId="77777777" w:rsidR="00D023B6" w:rsidRPr="00D023B6" w:rsidRDefault="00D023B6" w:rsidP="00AD7CBE">
            <w:pPr>
              <w:pStyle w:val="ConsPlusNormal"/>
              <w:widowControl/>
              <w:ind w:left="-107" w:firstLine="0"/>
              <w:jc w:val="both"/>
            </w:pPr>
            <w:r w:rsidRPr="00940852">
              <w:t>– множитель накопления.</w:t>
            </w:r>
          </w:p>
        </w:tc>
      </w:tr>
    </w:tbl>
    <w:p w14:paraId="14C894A0" w14:textId="77777777" w:rsidR="00D023B6" w:rsidRDefault="00D023B6" w:rsidP="00940852">
      <w:pPr>
        <w:pStyle w:val="newncpi"/>
        <w:ind w:firstLine="426"/>
        <w:rPr>
          <w:rFonts w:ascii="Arial" w:hAnsi="Arial" w:cs="Arial"/>
          <w:sz w:val="20"/>
          <w:szCs w:val="20"/>
          <w:lang w:val="en-US"/>
        </w:rPr>
      </w:pPr>
    </w:p>
    <w:bookmarkEnd w:id="43"/>
    <w:p w14:paraId="6DFA76C5"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Метод Инвуда предполагает возврат капитала за счет доходов при формировании фонда возмещения с нормой процента, равной общей норме отдачи.</w:t>
      </w:r>
    </w:p>
    <w:p w14:paraId="3CAB49B2" w14:textId="77777777" w:rsidR="00940852" w:rsidRPr="00940852" w:rsidRDefault="00940852" w:rsidP="00940852">
      <w:pPr>
        <w:pStyle w:val="underpoint"/>
        <w:spacing w:before="0" w:after="0"/>
        <w:ind w:firstLine="426"/>
        <w:rPr>
          <w:rFonts w:ascii="Arial" w:hAnsi="Arial" w:cs="Arial"/>
          <w:sz w:val="20"/>
          <w:szCs w:val="20"/>
          <w:highlight w:val="cyan"/>
        </w:rPr>
      </w:pPr>
      <w:r w:rsidRPr="00940852">
        <w:rPr>
          <w:rFonts w:ascii="Arial" w:hAnsi="Arial" w:cs="Arial"/>
          <w:b/>
          <w:bCs/>
          <w:sz w:val="20"/>
          <w:szCs w:val="20"/>
        </w:rPr>
        <w:t>10.19.1.3 </w:t>
      </w:r>
      <w:r w:rsidRPr="00940852">
        <w:rPr>
          <w:rFonts w:ascii="Arial" w:hAnsi="Arial" w:cs="Arial"/>
          <w:sz w:val="20"/>
          <w:szCs w:val="20"/>
        </w:rPr>
        <w:t>Общий коэффициент капитализации методом Хоскольда определяется по формуле</w:t>
      </w:r>
    </w:p>
    <w:p w14:paraId="1236FB52" w14:textId="77777777" w:rsidR="004C0AEE" w:rsidRPr="00BE17AD" w:rsidRDefault="004C0AEE" w:rsidP="004C0AEE">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4C0AEE" w:rsidRPr="005A0D9D" w14:paraId="712C9152" w14:textId="77777777" w:rsidTr="00AD7CBE">
        <w:tc>
          <w:tcPr>
            <w:tcW w:w="4552" w:type="pct"/>
            <w:gridSpan w:val="4"/>
            <w:tcBorders>
              <w:top w:val="nil"/>
              <w:left w:val="nil"/>
              <w:bottom w:val="nil"/>
              <w:right w:val="nil"/>
            </w:tcBorders>
            <w:hideMark/>
          </w:tcPr>
          <w:p w14:paraId="62544178" w14:textId="77777777" w:rsidR="004C0AEE" w:rsidRPr="005A0D9D" w:rsidRDefault="00CD13EF" w:rsidP="00AD7CBE">
            <w:pPr>
              <w:pStyle w:val="newncpi0"/>
              <w:spacing w:before="0" w:after="0"/>
              <w:ind w:left="426"/>
              <w:jc w:val="center"/>
              <w:rPr>
                <w:rFonts w:ascii="Arial" w:hAnsi="Arial" w:cs="Arial"/>
                <w:sz w:val="20"/>
                <w:szCs w:val="20"/>
              </w:rPr>
            </w:pPr>
            <w:r w:rsidRPr="002E2DF8">
              <w:rPr>
                <w:i/>
                <w:iCs/>
                <w:position w:val="-12"/>
                <w:lang w:val="en-US"/>
              </w:rPr>
              <w:object w:dxaOrig="1480" w:dyaOrig="360" w14:anchorId="5B8D50C6">
                <v:shape id="_x0000_i1201" type="#_x0000_t75" style="width:74.5pt;height:18.15pt" o:ole="">
                  <v:imagedata r:id="rId367" o:title=""/>
                </v:shape>
                <o:OLEObject Type="Embed" ProgID="Equation.DSMT4" ShapeID="_x0000_i1201" DrawAspect="Content" ObjectID="_1745331426" r:id="rId368"/>
              </w:object>
            </w:r>
            <w:r w:rsidR="004C0AEE">
              <w:t>,</w:t>
            </w:r>
          </w:p>
        </w:tc>
        <w:tc>
          <w:tcPr>
            <w:tcW w:w="448" w:type="pct"/>
            <w:tcBorders>
              <w:top w:val="nil"/>
              <w:left w:val="nil"/>
              <w:bottom w:val="nil"/>
              <w:right w:val="nil"/>
            </w:tcBorders>
            <w:vAlign w:val="center"/>
            <w:hideMark/>
          </w:tcPr>
          <w:p w14:paraId="556079C6" w14:textId="77777777" w:rsidR="004C0AEE" w:rsidRPr="005A0D9D" w:rsidRDefault="004C0AEE" w:rsidP="00AD7CBE">
            <w:pPr>
              <w:pStyle w:val="newncpi0"/>
              <w:spacing w:before="0" w:after="0"/>
              <w:ind w:left="426"/>
              <w:jc w:val="right"/>
              <w:rPr>
                <w:rFonts w:ascii="Arial" w:hAnsi="Arial" w:cs="Arial"/>
                <w:sz w:val="20"/>
                <w:szCs w:val="20"/>
              </w:rPr>
            </w:pPr>
            <w:r w:rsidRPr="005A0D9D">
              <w:rPr>
                <w:rFonts w:ascii="Arial" w:hAnsi="Arial" w:cs="Arial"/>
                <w:sz w:val="20"/>
                <w:szCs w:val="20"/>
              </w:rPr>
              <w:t>(</w:t>
            </w:r>
            <w:r w:rsidR="00CD13EF">
              <w:rPr>
                <w:rFonts w:ascii="Arial" w:hAnsi="Arial" w:cs="Arial"/>
                <w:sz w:val="20"/>
                <w:szCs w:val="20"/>
                <w:lang w:val="en-US"/>
              </w:rPr>
              <w:t>4</w:t>
            </w:r>
            <w:r w:rsidR="004F165A">
              <w:rPr>
                <w:rFonts w:ascii="Arial" w:hAnsi="Arial" w:cs="Arial"/>
                <w:sz w:val="20"/>
                <w:szCs w:val="20"/>
              </w:rPr>
              <w:t>8</w:t>
            </w:r>
            <w:r w:rsidRPr="005A0D9D">
              <w:rPr>
                <w:rFonts w:ascii="Arial" w:hAnsi="Arial" w:cs="Arial"/>
                <w:sz w:val="20"/>
                <w:szCs w:val="20"/>
              </w:rPr>
              <w:t>)</w:t>
            </w:r>
          </w:p>
        </w:tc>
      </w:tr>
      <w:tr w:rsidR="004C0AEE" w:rsidRPr="005A0D9D" w14:paraId="578D707D" w14:textId="77777777" w:rsidTr="00AD7CBE">
        <w:tblPrEx>
          <w:tblCellMar>
            <w:left w:w="108" w:type="dxa"/>
            <w:right w:w="108" w:type="dxa"/>
          </w:tblCellMar>
        </w:tblPrEx>
        <w:trPr>
          <w:gridBefore w:val="1"/>
          <w:wBefore w:w="213" w:type="pct"/>
        </w:trPr>
        <w:tc>
          <w:tcPr>
            <w:tcW w:w="223" w:type="pct"/>
            <w:shd w:val="clear" w:color="auto" w:fill="auto"/>
          </w:tcPr>
          <w:p w14:paraId="55CFE24F" w14:textId="77777777" w:rsidR="004C0AEE" w:rsidRPr="005A0D9D" w:rsidRDefault="004C0AEE" w:rsidP="00AD7CBE">
            <w:pPr>
              <w:pStyle w:val="ConsPlusNormal"/>
              <w:widowControl/>
              <w:ind w:hanging="108"/>
              <w:jc w:val="both"/>
              <w:rPr>
                <w:i/>
              </w:rPr>
            </w:pPr>
            <w:r w:rsidRPr="005A0D9D">
              <w:rPr>
                <w:i/>
              </w:rPr>
              <w:t>где</w:t>
            </w:r>
          </w:p>
        </w:tc>
        <w:tc>
          <w:tcPr>
            <w:tcW w:w="442" w:type="pct"/>
            <w:shd w:val="clear" w:color="auto" w:fill="auto"/>
          </w:tcPr>
          <w:p w14:paraId="2329E3B7" w14:textId="77777777" w:rsidR="004C0AEE" w:rsidRPr="005A0D9D" w:rsidRDefault="00CD13EF" w:rsidP="00AD7CBE">
            <w:pPr>
              <w:pStyle w:val="ConsPlusNormal"/>
              <w:widowControl/>
              <w:ind w:left="-107" w:firstLine="0"/>
              <w:jc w:val="both"/>
              <w:rPr>
                <w:i/>
              </w:rPr>
            </w:pPr>
            <w:r w:rsidRPr="00CD13EF">
              <w:rPr>
                <w:i/>
                <w:iCs/>
                <w:position w:val="-6"/>
                <w:lang w:val="en-US"/>
              </w:rPr>
              <w:object w:dxaOrig="580" w:dyaOrig="279" w14:anchorId="5760AF65">
                <v:shape id="_x0000_i1202" type="#_x0000_t75" style="width:28.8pt;height:13.75pt" o:ole="">
                  <v:imagedata r:id="rId369" o:title=""/>
                </v:shape>
                <o:OLEObject Type="Embed" ProgID="Equation.DSMT4" ShapeID="_x0000_i1202" DrawAspect="Content" ObjectID="_1745331427" r:id="rId370"/>
              </w:object>
            </w:r>
          </w:p>
        </w:tc>
        <w:tc>
          <w:tcPr>
            <w:tcW w:w="4122" w:type="pct"/>
            <w:gridSpan w:val="2"/>
            <w:shd w:val="clear" w:color="auto" w:fill="auto"/>
            <w:vAlign w:val="center"/>
          </w:tcPr>
          <w:p w14:paraId="1911B65B" w14:textId="77777777" w:rsidR="004C0AEE" w:rsidRPr="005A0D9D" w:rsidRDefault="00CD13EF" w:rsidP="00AD7CBE">
            <w:pPr>
              <w:pStyle w:val="ConsPlusNormal"/>
              <w:widowControl/>
              <w:ind w:left="-107" w:firstLine="0"/>
              <w:jc w:val="both"/>
            </w:pPr>
            <w:r w:rsidRPr="00CD13EF">
              <w:t>– коэффициент фонда возмещения, который определяется по норме дисконтирования, равной безрисковой норме.</w:t>
            </w:r>
          </w:p>
        </w:tc>
      </w:tr>
    </w:tbl>
    <w:p w14:paraId="6821446C" w14:textId="77777777" w:rsidR="00CD13EF" w:rsidRPr="00BE17AD" w:rsidRDefault="00CD13EF" w:rsidP="00940852">
      <w:pPr>
        <w:pStyle w:val="newncpi"/>
        <w:ind w:firstLine="426"/>
        <w:rPr>
          <w:rFonts w:ascii="Arial" w:hAnsi="Arial" w:cs="Arial"/>
          <w:sz w:val="20"/>
          <w:szCs w:val="20"/>
        </w:rPr>
      </w:pPr>
    </w:p>
    <w:p w14:paraId="5F4ADB58"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Метод Хоскольда предполагает аккумулирование вкладов в фонде возмещения по безрисковой норме.</w:t>
      </w:r>
    </w:p>
    <w:p w14:paraId="55CD9F53"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10.19.2 </w:t>
      </w:r>
      <w:r w:rsidRPr="00940852">
        <w:rPr>
          <w:rFonts w:ascii="Arial" w:hAnsi="Arial" w:cs="Arial"/>
          <w:sz w:val="20"/>
          <w:szCs w:val="20"/>
        </w:rPr>
        <w:t>Общий коэффициент капитализации при составлении прогноза по моделям собственности может определяться следующими методами:</w:t>
      </w:r>
    </w:p>
    <w:p w14:paraId="4C66239F"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бесконечного денежного потока;</w:t>
      </w:r>
    </w:p>
    <w:p w14:paraId="057156E5"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Эллвуда с использованием возврата капитала по методу Инвуда или Хоскольда;</w:t>
      </w:r>
    </w:p>
    <w:p w14:paraId="681F3148"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прямолинейно изменяющегося денежного потока;</w:t>
      </w:r>
    </w:p>
    <w:p w14:paraId="0FB289CD"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Ринга;</w:t>
      </w:r>
    </w:p>
    <w:p w14:paraId="4F5D2D80"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экспоненциально изменяющегося денежного потока;</w:t>
      </w:r>
    </w:p>
    <w:p w14:paraId="44A771E6"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другими.</w:t>
      </w:r>
    </w:p>
    <w:p w14:paraId="66C95BB2"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10.19.2.1 </w:t>
      </w:r>
      <w:r w:rsidRPr="00940852">
        <w:rPr>
          <w:rFonts w:ascii="Arial" w:hAnsi="Arial" w:cs="Arial"/>
          <w:sz w:val="20"/>
          <w:szCs w:val="20"/>
        </w:rPr>
        <w:t>Общий коэффициент капитализации, определяемый методом бесконечного денежного потока, равен общей норме отдачи, если доход и </w:t>
      </w:r>
      <w:r w:rsidRPr="001F1579">
        <w:rPr>
          <w:rFonts w:ascii="Arial" w:hAnsi="Arial" w:cs="Arial"/>
          <w:sz w:val="20"/>
          <w:szCs w:val="20"/>
        </w:rPr>
        <w:t xml:space="preserve">стоимость объекта </w:t>
      </w:r>
      <w:r w:rsidR="00733864" w:rsidRPr="001F1579">
        <w:rPr>
          <w:rFonts w:ascii="Arial" w:hAnsi="Arial" w:cs="Arial"/>
          <w:sz w:val="20"/>
          <w:szCs w:val="20"/>
        </w:rPr>
        <w:t xml:space="preserve">оценки </w:t>
      </w:r>
      <w:r w:rsidRPr="001F1579">
        <w:rPr>
          <w:rFonts w:ascii="Arial" w:hAnsi="Arial" w:cs="Arial"/>
          <w:sz w:val="20"/>
          <w:szCs w:val="20"/>
        </w:rPr>
        <w:t>не изменяются во времени.</w:t>
      </w:r>
    </w:p>
    <w:p w14:paraId="55CF9F05"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10.19.2.2 </w:t>
      </w:r>
      <w:r w:rsidRPr="00940852">
        <w:rPr>
          <w:rFonts w:ascii="Arial" w:hAnsi="Arial" w:cs="Arial"/>
          <w:sz w:val="20"/>
          <w:szCs w:val="20"/>
        </w:rPr>
        <w:t>Общий коэффициент капитализации методом Эллвуда определяется</w:t>
      </w:r>
    </w:p>
    <w:p w14:paraId="1914571D" w14:textId="77777777" w:rsidR="00940852" w:rsidRDefault="00940852" w:rsidP="00940852">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5B2A7A" w:rsidRPr="005A0D9D" w14:paraId="065F1BE1" w14:textId="77777777">
        <w:tc>
          <w:tcPr>
            <w:tcW w:w="4552" w:type="pct"/>
            <w:gridSpan w:val="4"/>
            <w:tcBorders>
              <w:top w:val="nil"/>
              <w:left w:val="nil"/>
              <w:bottom w:val="nil"/>
              <w:right w:val="nil"/>
            </w:tcBorders>
            <w:hideMark/>
          </w:tcPr>
          <w:p w14:paraId="3C5EB446" w14:textId="77777777" w:rsidR="005B2A7A" w:rsidRPr="005A0D9D" w:rsidRDefault="006D1567">
            <w:pPr>
              <w:pStyle w:val="newncpi0"/>
              <w:spacing w:before="0" w:after="0"/>
              <w:ind w:left="426"/>
              <w:jc w:val="center"/>
              <w:rPr>
                <w:rFonts w:ascii="Arial" w:hAnsi="Arial" w:cs="Arial"/>
                <w:sz w:val="20"/>
                <w:szCs w:val="20"/>
              </w:rPr>
            </w:pPr>
            <w:r>
              <w:rPr>
                <w:rFonts w:ascii="Calibri" w:hAnsi="Calibri"/>
                <w:position w:val="-12"/>
                <w:sz w:val="22"/>
                <w:szCs w:val="22"/>
              </w:rPr>
              <w:pict w14:anchorId="33358C03">
                <v:shape id="_x0000_i1203" type="#_x0000_t75" style="width:88.3pt;height:18.15pt">
                  <v:imagedata r:id="rId371" o:title=""/>
                </v:shape>
              </w:pict>
            </w:r>
            <w:r w:rsidR="005B2A7A">
              <w:t>,</w:t>
            </w:r>
          </w:p>
        </w:tc>
        <w:tc>
          <w:tcPr>
            <w:tcW w:w="448" w:type="pct"/>
            <w:tcBorders>
              <w:top w:val="nil"/>
              <w:left w:val="nil"/>
              <w:bottom w:val="nil"/>
              <w:right w:val="nil"/>
            </w:tcBorders>
            <w:vAlign w:val="center"/>
            <w:hideMark/>
          </w:tcPr>
          <w:p w14:paraId="1836B8E0" w14:textId="77777777" w:rsidR="005B2A7A" w:rsidRPr="005A0D9D" w:rsidRDefault="005B2A7A">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4</w:t>
            </w:r>
            <w:r w:rsidR="004F165A">
              <w:rPr>
                <w:rFonts w:ascii="Arial" w:hAnsi="Arial" w:cs="Arial"/>
                <w:sz w:val="20"/>
                <w:szCs w:val="20"/>
              </w:rPr>
              <w:t>9</w:t>
            </w:r>
            <w:r w:rsidRPr="005A0D9D">
              <w:rPr>
                <w:rFonts w:ascii="Arial" w:hAnsi="Arial" w:cs="Arial"/>
                <w:sz w:val="20"/>
                <w:szCs w:val="20"/>
              </w:rPr>
              <w:t>)</w:t>
            </w:r>
          </w:p>
        </w:tc>
      </w:tr>
      <w:tr w:rsidR="005B2A7A" w:rsidRPr="005A0D9D" w14:paraId="3AABA2E1" w14:textId="77777777">
        <w:tblPrEx>
          <w:tblCellMar>
            <w:left w:w="108" w:type="dxa"/>
            <w:right w:w="108" w:type="dxa"/>
          </w:tblCellMar>
        </w:tblPrEx>
        <w:trPr>
          <w:gridBefore w:val="1"/>
          <w:wBefore w:w="213" w:type="pct"/>
        </w:trPr>
        <w:tc>
          <w:tcPr>
            <w:tcW w:w="223" w:type="pct"/>
            <w:shd w:val="clear" w:color="auto" w:fill="auto"/>
          </w:tcPr>
          <w:p w14:paraId="09BD4A8D" w14:textId="77777777" w:rsidR="005B2A7A" w:rsidRPr="005A0D9D" w:rsidRDefault="005B2A7A">
            <w:pPr>
              <w:pStyle w:val="ConsPlusNormal"/>
              <w:widowControl/>
              <w:ind w:hanging="108"/>
              <w:jc w:val="both"/>
              <w:rPr>
                <w:i/>
              </w:rPr>
            </w:pPr>
            <w:r w:rsidRPr="005A0D9D">
              <w:rPr>
                <w:i/>
              </w:rPr>
              <w:t>где</w:t>
            </w:r>
          </w:p>
        </w:tc>
        <w:tc>
          <w:tcPr>
            <w:tcW w:w="442" w:type="pct"/>
            <w:shd w:val="clear" w:color="auto" w:fill="auto"/>
          </w:tcPr>
          <w:p w14:paraId="3DE1C576" w14:textId="77777777" w:rsidR="005B2A7A" w:rsidRPr="005A0D9D" w:rsidRDefault="005B2A7A" w:rsidP="005B2A7A">
            <w:pPr>
              <w:pStyle w:val="ConsPlusNormal"/>
              <w:widowControl/>
              <w:ind w:left="-103" w:firstLine="0"/>
              <w:rPr>
                <w:i/>
              </w:rPr>
            </w:pPr>
            <w:r w:rsidRPr="005B2A7A">
              <w:rPr>
                <w:i/>
              </w:rPr>
              <w:t>Δ</w:t>
            </w:r>
          </w:p>
        </w:tc>
        <w:tc>
          <w:tcPr>
            <w:tcW w:w="4122" w:type="pct"/>
            <w:gridSpan w:val="2"/>
            <w:shd w:val="clear" w:color="auto" w:fill="auto"/>
            <w:vAlign w:val="center"/>
          </w:tcPr>
          <w:p w14:paraId="1961093A" w14:textId="77777777" w:rsidR="005B2A7A" w:rsidRPr="005A0D9D" w:rsidRDefault="005B2A7A">
            <w:pPr>
              <w:pStyle w:val="ConsPlusNormal"/>
              <w:widowControl/>
              <w:ind w:left="-107" w:firstLine="0"/>
              <w:jc w:val="both"/>
            </w:pPr>
            <w:r w:rsidRPr="005B2A7A">
              <w:t>–</w:t>
            </w:r>
            <w:r>
              <w:rPr>
                <w:lang w:val="en-US"/>
              </w:rPr>
              <w:t> </w:t>
            </w:r>
            <w:r w:rsidRPr="005B2A7A">
              <w:t>относительное изменение стоимости ДТС («плюс» – стоимость ДТС уменьшается; «минус» – увеличивается).</w:t>
            </w:r>
          </w:p>
        </w:tc>
      </w:tr>
    </w:tbl>
    <w:p w14:paraId="65945D0A" w14:textId="77777777" w:rsidR="00186A4A" w:rsidRDefault="00186A4A" w:rsidP="00940852">
      <w:pPr>
        <w:pStyle w:val="newncpi"/>
        <w:ind w:firstLine="426"/>
        <w:rPr>
          <w:rFonts w:ascii="Arial" w:hAnsi="Arial" w:cs="Arial"/>
          <w:sz w:val="20"/>
          <w:szCs w:val="20"/>
        </w:rPr>
      </w:pPr>
    </w:p>
    <w:p w14:paraId="07C23788" w14:textId="77777777" w:rsidR="00940852" w:rsidRPr="00940852" w:rsidRDefault="00940852" w:rsidP="00940852">
      <w:pPr>
        <w:pStyle w:val="newncpi"/>
        <w:ind w:firstLine="426"/>
        <w:rPr>
          <w:rFonts w:ascii="Arial" w:hAnsi="Arial" w:cs="Arial"/>
          <w:sz w:val="20"/>
          <w:szCs w:val="20"/>
        </w:rPr>
      </w:pPr>
      <w:r w:rsidRPr="005B2A7A">
        <w:rPr>
          <w:rFonts w:ascii="Arial" w:hAnsi="Arial" w:cs="Arial"/>
          <w:sz w:val="20"/>
          <w:szCs w:val="20"/>
        </w:rPr>
        <w:t>При этом коэффициент фонда возмещения определяется в зависимости от рассматриваемой ситуации методом Инвуда или методом Хоскольда или др.</w:t>
      </w:r>
    </w:p>
    <w:p w14:paraId="40D9094A"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10.19.2.3 </w:t>
      </w:r>
      <w:r w:rsidRPr="00940852">
        <w:rPr>
          <w:rFonts w:ascii="Arial" w:hAnsi="Arial" w:cs="Arial"/>
          <w:sz w:val="20"/>
          <w:szCs w:val="20"/>
        </w:rPr>
        <w:t>Общий коэффициент капитализации методом прямолинейно изменяющегося денежного потока рассчитывается по формуле</w:t>
      </w:r>
    </w:p>
    <w:p w14:paraId="61462E27" w14:textId="77777777" w:rsidR="005B2A7A" w:rsidRPr="00BE17AD" w:rsidRDefault="00940852" w:rsidP="005B2A7A">
      <w:pPr>
        <w:pStyle w:val="newncpi"/>
        <w:ind w:firstLine="426"/>
        <w:rPr>
          <w:rFonts w:ascii="Arial" w:hAnsi="Arial" w:cs="Arial"/>
          <w:sz w:val="20"/>
          <w:szCs w:val="20"/>
        </w:rPr>
      </w:pPr>
      <w:bookmarkStart w:id="44" w:name="_Hlk120220310"/>
      <w:r w:rsidRPr="00940852">
        <w:rPr>
          <w:rFonts w:ascii="Arial" w:hAnsi="Arial" w:cs="Arial"/>
          <w:sz w:val="20"/>
          <w:szCs w:val="20"/>
        </w:rPr>
        <w:t> </w:t>
      </w:r>
      <w:bookmarkStart w:id="45" w:name="_Hlk120221458"/>
    </w:p>
    <w:tbl>
      <w:tblPr>
        <w:tblW w:w="5000" w:type="pct"/>
        <w:tblCellMar>
          <w:left w:w="0" w:type="dxa"/>
          <w:right w:w="0" w:type="dxa"/>
        </w:tblCellMar>
        <w:tblLook w:val="04A0" w:firstRow="1" w:lastRow="0" w:firstColumn="1" w:lastColumn="0" w:noHBand="0" w:noVBand="1"/>
      </w:tblPr>
      <w:tblGrid>
        <w:gridCol w:w="405"/>
        <w:gridCol w:w="432"/>
        <w:gridCol w:w="867"/>
        <w:gridCol w:w="6558"/>
        <w:gridCol w:w="1376"/>
      </w:tblGrid>
      <w:tr w:rsidR="005B2A7A" w:rsidRPr="005A0D9D" w14:paraId="3CE42BBC" w14:textId="77777777" w:rsidTr="00DE3AD1">
        <w:tc>
          <w:tcPr>
            <w:tcW w:w="4286" w:type="pct"/>
            <w:gridSpan w:val="4"/>
            <w:tcBorders>
              <w:top w:val="nil"/>
              <w:left w:val="nil"/>
              <w:bottom w:val="nil"/>
              <w:right w:val="nil"/>
            </w:tcBorders>
            <w:hideMark/>
          </w:tcPr>
          <w:p w14:paraId="5C6578F0" w14:textId="77777777" w:rsidR="005B2A7A" w:rsidRPr="005A0D9D" w:rsidRDefault="006D1567">
            <w:pPr>
              <w:pStyle w:val="newncpi0"/>
              <w:spacing w:before="0" w:after="0"/>
              <w:ind w:left="426"/>
              <w:jc w:val="center"/>
              <w:rPr>
                <w:rFonts w:ascii="Arial" w:hAnsi="Arial" w:cs="Arial"/>
                <w:sz w:val="20"/>
                <w:szCs w:val="20"/>
              </w:rPr>
            </w:pPr>
            <w:r>
              <w:rPr>
                <w:rFonts w:ascii="Calibri" w:hAnsi="Calibri"/>
                <w:position w:val="-24"/>
                <w:sz w:val="22"/>
                <w:szCs w:val="22"/>
              </w:rPr>
              <w:pict w14:anchorId="28490C28">
                <v:shape id="_x0000_i1204" type="#_x0000_t75" style="width:75.15pt;height:31.3pt">
                  <v:imagedata r:id="rId372" o:title=""/>
                </v:shape>
              </w:pict>
            </w:r>
            <w:r w:rsidR="005B2A7A">
              <w:t>,</w:t>
            </w:r>
          </w:p>
        </w:tc>
        <w:tc>
          <w:tcPr>
            <w:tcW w:w="714" w:type="pct"/>
            <w:tcBorders>
              <w:top w:val="nil"/>
              <w:left w:val="nil"/>
              <w:bottom w:val="nil"/>
              <w:right w:val="nil"/>
            </w:tcBorders>
            <w:vAlign w:val="center"/>
            <w:hideMark/>
          </w:tcPr>
          <w:p w14:paraId="3BDD892C" w14:textId="77777777" w:rsidR="005B2A7A" w:rsidRPr="005A0D9D" w:rsidRDefault="005B2A7A">
            <w:pPr>
              <w:pStyle w:val="newncpi0"/>
              <w:spacing w:before="0" w:after="0"/>
              <w:ind w:left="426"/>
              <w:jc w:val="right"/>
              <w:rPr>
                <w:rFonts w:ascii="Arial" w:hAnsi="Arial" w:cs="Arial"/>
                <w:sz w:val="20"/>
                <w:szCs w:val="20"/>
              </w:rPr>
            </w:pPr>
            <w:r w:rsidRPr="005A0D9D">
              <w:rPr>
                <w:rFonts w:ascii="Arial" w:hAnsi="Arial" w:cs="Arial"/>
                <w:sz w:val="20"/>
                <w:szCs w:val="20"/>
              </w:rPr>
              <w:t>(</w:t>
            </w:r>
            <w:r w:rsidR="004F165A">
              <w:rPr>
                <w:rFonts w:ascii="Arial" w:hAnsi="Arial" w:cs="Arial"/>
                <w:sz w:val="20"/>
                <w:szCs w:val="20"/>
              </w:rPr>
              <w:t>50</w:t>
            </w:r>
            <w:r w:rsidRPr="005A0D9D">
              <w:rPr>
                <w:rFonts w:ascii="Arial" w:hAnsi="Arial" w:cs="Arial"/>
                <w:sz w:val="20"/>
                <w:szCs w:val="20"/>
              </w:rPr>
              <w:t>)</w:t>
            </w:r>
          </w:p>
        </w:tc>
      </w:tr>
      <w:tr w:rsidR="005B2A7A" w:rsidRPr="005A0D9D" w14:paraId="5F977359" w14:textId="77777777" w:rsidTr="00DE3AD1">
        <w:tblPrEx>
          <w:tblCellMar>
            <w:left w:w="108" w:type="dxa"/>
            <w:right w:w="108" w:type="dxa"/>
          </w:tblCellMar>
        </w:tblPrEx>
        <w:trPr>
          <w:gridBefore w:val="1"/>
          <w:wBefore w:w="210" w:type="pct"/>
        </w:trPr>
        <w:tc>
          <w:tcPr>
            <w:tcW w:w="224" w:type="pct"/>
            <w:shd w:val="clear" w:color="auto" w:fill="auto"/>
          </w:tcPr>
          <w:p w14:paraId="186EA178" w14:textId="77777777" w:rsidR="005B2A7A" w:rsidRPr="005A0D9D" w:rsidRDefault="005B2A7A">
            <w:pPr>
              <w:pStyle w:val="ConsPlusNormal"/>
              <w:widowControl/>
              <w:ind w:hanging="108"/>
              <w:jc w:val="both"/>
              <w:rPr>
                <w:i/>
              </w:rPr>
            </w:pPr>
            <w:r w:rsidRPr="005A0D9D">
              <w:rPr>
                <w:i/>
              </w:rPr>
              <w:t>где</w:t>
            </w:r>
          </w:p>
        </w:tc>
        <w:tc>
          <w:tcPr>
            <w:tcW w:w="450" w:type="pct"/>
            <w:shd w:val="clear" w:color="auto" w:fill="auto"/>
          </w:tcPr>
          <w:p w14:paraId="673527B9" w14:textId="77777777" w:rsidR="005B2A7A" w:rsidRPr="005A0D9D" w:rsidRDefault="00DE3AD1">
            <w:pPr>
              <w:pStyle w:val="ConsPlusNormal"/>
              <w:widowControl/>
              <w:ind w:left="-107" w:firstLine="0"/>
              <w:jc w:val="both"/>
              <w:rPr>
                <w:i/>
              </w:rPr>
            </w:pPr>
            <w:r w:rsidRPr="00194CE3">
              <w:rPr>
                <w:noProof/>
                <w:position w:val="-6"/>
              </w:rPr>
              <w:object w:dxaOrig="200" w:dyaOrig="220" w14:anchorId="156435CC">
                <v:shape id="_x0000_i1205" type="#_x0000_t75" style="width:10pt;height:10.65pt" o:ole="">
                  <v:imagedata r:id="rId345" o:title=""/>
                </v:shape>
                <o:OLEObject Type="Embed" ProgID="Equation.DSMT4" ShapeID="_x0000_i1205" DrawAspect="Content" ObjectID="_1745331428" r:id="rId373"/>
              </w:object>
            </w:r>
          </w:p>
        </w:tc>
        <w:tc>
          <w:tcPr>
            <w:tcW w:w="4116" w:type="pct"/>
            <w:gridSpan w:val="2"/>
            <w:shd w:val="clear" w:color="auto" w:fill="auto"/>
            <w:vAlign w:val="center"/>
          </w:tcPr>
          <w:p w14:paraId="7D41C7B5" w14:textId="77777777" w:rsidR="005B2A7A" w:rsidRPr="005A0D9D" w:rsidRDefault="00DE3AD1">
            <w:pPr>
              <w:pStyle w:val="ConsPlusNormal"/>
              <w:widowControl/>
              <w:ind w:left="-107" w:firstLine="0"/>
              <w:jc w:val="both"/>
            </w:pPr>
            <w:r w:rsidRPr="00DE3AD1">
              <w:t>– срок амортизации актива (остаточный срок службы ДТС или срок предполагаемого возврата инвестиций), лет.</w:t>
            </w:r>
          </w:p>
        </w:tc>
      </w:tr>
      <w:bookmarkEnd w:id="45"/>
    </w:tbl>
    <w:p w14:paraId="5030FC44" w14:textId="77777777" w:rsidR="005B2A7A" w:rsidRPr="00DE3AD1" w:rsidRDefault="005B2A7A" w:rsidP="005B2A7A">
      <w:pPr>
        <w:pStyle w:val="newncpi"/>
        <w:ind w:firstLine="426"/>
        <w:rPr>
          <w:rFonts w:ascii="Arial" w:hAnsi="Arial" w:cs="Arial"/>
          <w:sz w:val="20"/>
          <w:szCs w:val="20"/>
        </w:rPr>
      </w:pPr>
    </w:p>
    <w:bookmarkEnd w:id="44"/>
    <w:p w14:paraId="024A9BDE"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В данном методе возврат капитала при формировании фонда возмещения в течение срока экономической жизни прямолинейный.</w:t>
      </w:r>
    </w:p>
    <w:p w14:paraId="034A3AFD"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10.19.2.4 </w:t>
      </w:r>
      <w:r w:rsidRPr="00940852">
        <w:rPr>
          <w:rFonts w:ascii="Arial" w:hAnsi="Arial" w:cs="Arial"/>
          <w:sz w:val="20"/>
          <w:szCs w:val="20"/>
        </w:rPr>
        <w:t>Общий коэффициент капитализации методом Ринга определяется в соответствии с моделью прямолинейно изменяющегося денежного потока при условии относительного уменьшения стоимости ДТС.</w:t>
      </w:r>
    </w:p>
    <w:p w14:paraId="51C5BD40"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10.19.2.5 </w:t>
      </w:r>
      <w:r w:rsidRPr="00940852">
        <w:rPr>
          <w:rFonts w:ascii="Arial" w:hAnsi="Arial" w:cs="Arial"/>
          <w:sz w:val="20"/>
          <w:szCs w:val="20"/>
        </w:rPr>
        <w:t>Общий коэффициент капитализации при экспоненциально изменяющемся денежном потоке определяется по формуле</w:t>
      </w:r>
    </w:p>
    <w:p w14:paraId="29FA19B6" w14:textId="77777777" w:rsidR="00940852" w:rsidRDefault="00940852" w:rsidP="00940852">
      <w:pPr>
        <w:pStyle w:val="newncpi"/>
        <w:ind w:firstLine="426"/>
        <w:rPr>
          <w:rFonts w:ascii="Arial" w:hAnsi="Arial" w:cs="Arial"/>
          <w:sz w:val="20"/>
          <w:szCs w:val="20"/>
        </w:rPr>
      </w:pPr>
      <w:r w:rsidRPr="00940852">
        <w:rPr>
          <w:rFonts w:ascii="Arial" w:hAnsi="Arial" w:cs="Arial"/>
          <w:sz w:val="20"/>
          <w:szCs w:val="20"/>
        </w:rPr>
        <w:t> </w:t>
      </w:r>
    </w:p>
    <w:p w14:paraId="7AB928AA" w14:textId="77777777" w:rsidR="00DE3AD1" w:rsidRPr="00BE17AD" w:rsidRDefault="00DE3AD1" w:rsidP="00DE3AD1">
      <w:pPr>
        <w:pStyle w:val="newncpi"/>
        <w:ind w:firstLine="426"/>
        <w:rPr>
          <w:rFonts w:ascii="Arial" w:hAnsi="Arial" w:cs="Arial"/>
          <w:sz w:val="20"/>
          <w:szCs w:val="20"/>
        </w:rPr>
      </w:pPr>
      <w:r w:rsidRPr="00940852">
        <w:rPr>
          <w:rFonts w:ascii="Arial" w:hAnsi="Arial" w:cs="Arial"/>
          <w:sz w:val="20"/>
          <w:szCs w:val="20"/>
        </w:rPr>
        <w:t> </w:t>
      </w:r>
    </w:p>
    <w:tbl>
      <w:tblPr>
        <w:tblW w:w="5000" w:type="pct"/>
        <w:tblCellMar>
          <w:left w:w="0" w:type="dxa"/>
          <w:right w:w="0" w:type="dxa"/>
        </w:tblCellMar>
        <w:tblLook w:val="04A0" w:firstRow="1" w:lastRow="0" w:firstColumn="1" w:lastColumn="0" w:noHBand="0" w:noVBand="1"/>
      </w:tblPr>
      <w:tblGrid>
        <w:gridCol w:w="405"/>
        <w:gridCol w:w="432"/>
        <w:gridCol w:w="867"/>
        <w:gridCol w:w="6558"/>
        <w:gridCol w:w="1376"/>
      </w:tblGrid>
      <w:tr w:rsidR="00DE3AD1" w:rsidRPr="005A0D9D" w14:paraId="723C0ADF" w14:textId="77777777">
        <w:tc>
          <w:tcPr>
            <w:tcW w:w="4286" w:type="pct"/>
            <w:gridSpan w:val="4"/>
            <w:tcBorders>
              <w:top w:val="nil"/>
              <w:left w:val="nil"/>
              <w:bottom w:val="nil"/>
              <w:right w:val="nil"/>
            </w:tcBorders>
            <w:hideMark/>
          </w:tcPr>
          <w:p w14:paraId="2C5A01E3" w14:textId="77777777" w:rsidR="00DE3AD1" w:rsidRPr="005A0D9D" w:rsidRDefault="006D1567">
            <w:pPr>
              <w:pStyle w:val="newncpi0"/>
              <w:spacing w:before="0" w:after="0"/>
              <w:ind w:left="426"/>
              <w:jc w:val="center"/>
              <w:rPr>
                <w:rFonts w:ascii="Arial" w:hAnsi="Arial" w:cs="Arial"/>
                <w:sz w:val="20"/>
                <w:szCs w:val="20"/>
              </w:rPr>
            </w:pPr>
            <w:bookmarkStart w:id="46" w:name="_Hlk120221418"/>
            <w:r>
              <w:rPr>
                <w:rFonts w:ascii="Calibri" w:hAnsi="Calibri"/>
                <w:i/>
                <w:iCs/>
                <w:position w:val="-12"/>
                <w:sz w:val="22"/>
                <w:szCs w:val="22"/>
                <w:lang w:val="en-US"/>
              </w:rPr>
              <w:pict w14:anchorId="40708FBA">
                <v:shape id="_x0000_i1206" type="#_x0000_t75" style="width:64.5pt;height:18.15pt">
                  <v:imagedata r:id="rId374" o:title=""/>
                </v:shape>
              </w:pict>
            </w:r>
            <w:r w:rsidR="00DE3AD1">
              <w:t>,</w:t>
            </w:r>
          </w:p>
        </w:tc>
        <w:tc>
          <w:tcPr>
            <w:tcW w:w="714" w:type="pct"/>
            <w:tcBorders>
              <w:top w:val="nil"/>
              <w:left w:val="nil"/>
              <w:bottom w:val="nil"/>
              <w:right w:val="nil"/>
            </w:tcBorders>
            <w:vAlign w:val="center"/>
            <w:hideMark/>
          </w:tcPr>
          <w:p w14:paraId="14072C52" w14:textId="77777777" w:rsidR="00DE3AD1" w:rsidRPr="005A0D9D" w:rsidRDefault="00DE3AD1">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5</w:t>
            </w:r>
            <w:r w:rsidR="004F165A">
              <w:rPr>
                <w:rFonts w:ascii="Arial" w:hAnsi="Arial" w:cs="Arial"/>
                <w:sz w:val="20"/>
                <w:szCs w:val="20"/>
              </w:rPr>
              <w:t>1</w:t>
            </w:r>
            <w:r w:rsidRPr="005A0D9D">
              <w:rPr>
                <w:rFonts w:ascii="Arial" w:hAnsi="Arial" w:cs="Arial"/>
                <w:sz w:val="20"/>
                <w:szCs w:val="20"/>
              </w:rPr>
              <w:t>)</w:t>
            </w:r>
          </w:p>
        </w:tc>
      </w:tr>
      <w:tr w:rsidR="00DE3AD1" w:rsidRPr="005A0D9D" w14:paraId="330148D2" w14:textId="77777777">
        <w:tblPrEx>
          <w:tblCellMar>
            <w:left w:w="108" w:type="dxa"/>
            <w:right w:w="108" w:type="dxa"/>
          </w:tblCellMar>
        </w:tblPrEx>
        <w:trPr>
          <w:gridBefore w:val="1"/>
          <w:wBefore w:w="210" w:type="pct"/>
        </w:trPr>
        <w:tc>
          <w:tcPr>
            <w:tcW w:w="224" w:type="pct"/>
            <w:shd w:val="clear" w:color="auto" w:fill="auto"/>
          </w:tcPr>
          <w:p w14:paraId="0479F8FD" w14:textId="77777777" w:rsidR="00DE3AD1" w:rsidRPr="005A0D9D" w:rsidRDefault="00DE3AD1">
            <w:pPr>
              <w:pStyle w:val="ConsPlusNormal"/>
              <w:widowControl/>
              <w:ind w:hanging="108"/>
              <w:jc w:val="both"/>
              <w:rPr>
                <w:i/>
              </w:rPr>
            </w:pPr>
            <w:r w:rsidRPr="005A0D9D">
              <w:rPr>
                <w:i/>
              </w:rPr>
              <w:t>где</w:t>
            </w:r>
          </w:p>
        </w:tc>
        <w:tc>
          <w:tcPr>
            <w:tcW w:w="450" w:type="pct"/>
            <w:shd w:val="clear" w:color="auto" w:fill="auto"/>
          </w:tcPr>
          <w:p w14:paraId="5651ABA5" w14:textId="77777777" w:rsidR="00DE3AD1" w:rsidRPr="005A0D9D" w:rsidRDefault="006D1567">
            <w:pPr>
              <w:pStyle w:val="ConsPlusNormal"/>
              <w:widowControl/>
              <w:ind w:left="-107" w:firstLine="0"/>
              <w:jc w:val="both"/>
              <w:rPr>
                <w:i/>
              </w:rPr>
            </w:pPr>
            <w:r>
              <w:rPr>
                <w:rFonts w:ascii="Calibri" w:hAnsi="Calibri" w:cs="Times New Roman"/>
                <w:position w:val="-6"/>
                <w:sz w:val="22"/>
                <w:szCs w:val="22"/>
              </w:rPr>
              <w:pict w14:anchorId="3946AA63">
                <v:shape id="_x0000_i1207" type="#_x0000_t75" style="width:19.4pt;height:13.75pt">
                  <v:imagedata r:id="rId375" o:title=""/>
                </v:shape>
              </w:pict>
            </w:r>
          </w:p>
        </w:tc>
        <w:tc>
          <w:tcPr>
            <w:tcW w:w="4116" w:type="pct"/>
            <w:gridSpan w:val="2"/>
            <w:shd w:val="clear" w:color="auto" w:fill="auto"/>
            <w:vAlign w:val="center"/>
          </w:tcPr>
          <w:p w14:paraId="1632B974" w14:textId="77777777" w:rsidR="00DE3AD1" w:rsidRPr="005A0D9D" w:rsidRDefault="00DE3AD1">
            <w:pPr>
              <w:pStyle w:val="ConsPlusNormal"/>
              <w:widowControl/>
              <w:ind w:left="-107" w:firstLine="0"/>
              <w:jc w:val="both"/>
            </w:pPr>
            <w:r w:rsidRPr="00DE3AD1">
              <w:t>– периодическая норма изменения дохода и стоимости.</w:t>
            </w:r>
          </w:p>
        </w:tc>
      </w:tr>
      <w:bookmarkEnd w:id="46"/>
    </w:tbl>
    <w:p w14:paraId="5353642C" w14:textId="77777777" w:rsidR="00DE3AD1" w:rsidRPr="00DE3AD1" w:rsidRDefault="00DE3AD1" w:rsidP="00DE3AD1">
      <w:pPr>
        <w:pStyle w:val="newncpi"/>
        <w:ind w:firstLine="426"/>
        <w:rPr>
          <w:rFonts w:ascii="Arial" w:hAnsi="Arial" w:cs="Arial"/>
          <w:sz w:val="20"/>
          <w:szCs w:val="20"/>
        </w:rPr>
      </w:pPr>
    </w:p>
    <w:p w14:paraId="4136DB8E"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Данный метод используется, если доход и стоимость объекта оценки изменяются экспоненциально (на постоянный коэффициент).</w:t>
      </w:r>
    </w:p>
    <w:p w14:paraId="70919BD1"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10.19.3 </w:t>
      </w:r>
      <w:r w:rsidRPr="00940852">
        <w:rPr>
          <w:rFonts w:ascii="Arial" w:hAnsi="Arial" w:cs="Arial"/>
          <w:sz w:val="20"/>
          <w:szCs w:val="20"/>
        </w:rPr>
        <w:t>Общий коэффициент капитализации по ипотечно-инвестиционным моделям рассчитывается по формуле</w:t>
      </w:r>
    </w:p>
    <w:p w14:paraId="1D139AD6" w14:textId="77777777" w:rsidR="006B3643" w:rsidRPr="00D023B6" w:rsidRDefault="006B3643" w:rsidP="006B3643">
      <w:pPr>
        <w:pStyle w:val="newncpi"/>
        <w:ind w:firstLine="426"/>
        <w:rPr>
          <w:rFonts w:ascii="Arial" w:hAnsi="Arial" w:cs="Arial"/>
          <w:sz w:val="20"/>
          <w:szCs w:val="20"/>
        </w:rPr>
      </w:pPr>
      <w:bookmarkStart w:id="47" w:name="_Hlk120221177"/>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6B3643" w:rsidRPr="005A0D9D" w14:paraId="70E0421A" w14:textId="77777777">
        <w:tc>
          <w:tcPr>
            <w:tcW w:w="4552" w:type="pct"/>
            <w:gridSpan w:val="4"/>
            <w:tcBorders>
              <w:top w:val="nil"/>
              <w:left w:val="nil"/>
              <w:bottom w:val="nil"/>
              <w:right w:val="nil"/>
            </w:tcBorders>
            <w:hideMark/>
          </w:tcPr>
          <w:p w14:paraId="1427CB9A" w14:textId="77777777" w:rsidR="006B3643" w:rsidRPr="005A0D9D" w:rsidRDefault="006B3643">
            <w:pPr>
              <w:pStyle w:val="newncpi0"/>
              <w:spacing w:before="0" w:after="0"/>
              <w:ind w:left="426"/>
              <w:jc w:val="center"/>
              <w:rPr>
                <w:rFonts w:ascii="Arial" w:hAnsi="Arial" w:cs="Arial"/>
                <w:sz w:val="20"/>
                <w:szCs w:val="20"/>
              </w:rPr>
            </w:pPr>
            <w:r w:rsidRPr="00104AE9">
              <w:rPr>
                <w:position w:val="-12"/>
              </w:rPr>
              <w:object w:dxaOrig="1800" w:dyaOrig="360" w14:anchorId="67036D4E">
                <v:shape id="_x0000_i1208" type="#_x0000_t75" style="width:90.15pt;height:18.8pt" o:ole="">
                  <v:imagedata r:id="rId376" o:title=""/>
                </v:shape>
                <o:OLEObject Type="Embed" ProgID="Equation.3" ShapeID="_x0000_i1208" DrawAspect="Content" ObjectID="_1745331429" r:id="rId377"/>
              </w:object>
            </w:r>
            <w:r>
              <w:t>,</w:t>
            </w:r>
          </w:p>
        </w:tc>
        <w:tc>
          <w:tcPr>
            <w:tcW w:w="448" w:type="pct"/>
            <w:tcBorders>
              <w:top w:val="nil"/>
              <w:left w:val="nil"/>
              <w:bottom w:val="nil"/>
              <w:right w:val="nil"/>
            </w:tcBorders>
            <w:vAlign w:val="center"/>
            <w:hideMark/>
          </w:tcPr>
          <w:p w14:paraId="55BA8DD7" w14:textId="77777777" w:rsidR="006B3643" w:rsidRPr="005A0D9D" w:rsidRDefault="006B3643">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5</w:t>
            </w:r>
            <w:r w:rsidR="004F165A">
              <w:rPr>
                <w:rFonts w:ascii="Arial" w:hAnsi="Arial" w:cs="Arial"/>
                <w:sz w:val="20"/>
                <w:szCs w:val="20"/>
              </w:rPr>
              <w:t>2</w:t>
            </w:r>
            <w:r w:rsidRPr="005A0D9D">
              <w:rPr>
                <w:rFonts w:ascii="Arial" w:hAnsi="Arial" w:cs="Arial"/>
                <w:sz w:val="20"/>
                <w:szCs w:val="20"/>
              </w:rPr>
              <w:t>)</w:t>
            </w:r>
          </w:p>
        </w:tc>
      </w:tr>
      <w:tr w:rsidR="006B3643" w:rsidRPr="005A0D9D" w14:paraId="7EB596B9" w14:textId="77777777">
        <w:tblPrEx>
          <w:tblCellMar>
            <w:left w:w="108" w:type="dxa"/>
            <w:right w:w="108" w:type="dxa"/>
          </w:tblCellMar>
        </w:tblPrEx>
        <w:trPr>
          <w:gridBefore w:val="1"/>
          <w:wBefore w:w="213" w:type="pct"/>
        </w:trPr>
        <w:tc>
          <w:tcPr>
            <w:tcW w:w="223" w:type="pct"/>
            <w:shd w:val="clear" w:color="auto" w:fill="auto"/>
          </w:tcPr>
          <w:p w14:paraId="6654C6D8" w14:textId="77777777" w:rsidR="006B3643" w:rsidRPr="00482E3B" w:rsidRDefault="006B3643">
            <w:pPr>
              <w:pStyle w:val="ConsPlusNormal"/>
              <w:widowControl/>
              <w:ind w:hanging="108"/>
              <w:jc w:val="both"/>
              <w:rPr>
                <w:i/>
              </w:rPr>
            </w:pPr>
            <w:r w:rsidRPr="00482E3B">
              <w:rPr>
                <w:i/>
              </w:rPr>
              <w:t>где</w:t>
            </w:r>
          </w:p>
        </w:tc>
        <w:tc>
          <w:tcPr>
            <w:tcW w:w="442" w:type="pct"/>
            <w:shd w:val="clear" w:color="auto" w:fill="auto"/>
          </w:tcPr>
          <w:p w14:paraId="5D5D3FC8" w14:textId="77777777" w:rsidR="006B3643" w:rsidRPr="00482E3B" w:rsidRDefault="006D1567">
            <w:pPr>
              <w:pStyle w:val="ConsPlusNormal"/>
              <w:widowControl/>
              <w:ind w:left="-107" w:firstLine="0"/>
              <w:rPr>
                <w:i/>
              </w:rPr>
            </w:pPr>
            <w:r>
              <w:rPr>
                <w:rFonts w:ascii="Calibri" w:hAnsi="Calibri" w:cs="Times New Roman"/>
                <w:noProof/>
                <w:position w:val="-4"/>
                <w:sz w:val="22"/>
                <w:szCs w:val="22"/>
              </w:rPr>
              <w:pict w14:anchorId="09854545">
                <v:shape id="_x0000_i1209" type="#_x0000_t75" style="width:13.75pt;height:13.75pt">
                  <v:imagedata r:id="rId378" o:title=""/>
                </v:shape>
              </w:pict>
            </w:r>
          </w:p>
        </w:tc>
        <w:tc>
          <w:tcPr>
            <w:tcW w:w="4122" w:type="pct"/>
            <w:gridSpan w:val="2"/>
            <w:shd w:val="clear" w:color="auto" w:fill="auto"/>
            <w:vAlign w:val="center"/>
          </w:tcPr>
          <w:p w14:paraId="5D64CA66" w14:textId="77777777" w:rsidR="006B3643" w:rsidRPr="00482E3B" w:rsidRDefault="006B3643">
            <w:pPr>
              <w:pStyle w:val="ConsPlusNormal"/>
              <w:widowControl/>
              <w:ind w:left="-107" w:firstLine="0"/>
              <w:jc w:val="both"/>
            </w:pPr>
            <w:r w:rsidRPr="00482E3B">
              <w:t>– базовый коэффициент капитализации;</w:t>
            </w:r>
          </w:p>
        </w:tc>
      </w:tr>
      <w:tr w:rsidR="006B3643" w:rsidRPr="005A0D9D" w14:paraId="4BA62AA0" w14:textId="77777777">
        <w:tblPrEx>
          <w:tblCellMar>
            <w:left w:w="108" w:type="dxa"/>
            <w:right w:w="108" w:type="dxa"/>
          </w:tblCellMar>
        </w:tblPrEx>
        <w:trPr>
          <w:gridBefore w:val="1"/>
          <w:wBefore w:w="213" w:type="pct"/>
        </w:trPr>
        <w:tc>
          <w:tcPr>
            <w:tcW w:w="223" w:type="pct"/>
            <w:shd w:val="clear" w:color="auto" w:fill="auto"/>
          </w:tcPr>
          <w:p w14:paraId="17643816" w14:textId="77777777" w:rsidR="006B3643" w:rsidRPr="00482E3B" w:rsidRDefault="006B3643">
            <w:pPr>
              <w:pStyle w:val="ConsPlusNormal"/>
              <w:widowControl/>
              <w:ind w:hanging="108"/>
              <w:jc w:val="both"/>
              <w:rPr>
                <w:i/>
              </w:rPr>
            </w:pPr>
          </w:p>
        </w:tc>
        <w:tc>
          <w:tcPr>
            <w:tcW w:w="442" w:type="pct"/>
            <w:shd w:val="clear" w:color="auto" w:fill="auto"/>
          </w:tcPr>
          <w:p w14:paraId="7AC867A6" w14:textId="77777777" w:rsidR="006B3643" w:rsidRPr="00482E3B" w:rsidRDefault="006B3643">
            <w:pPr>
              <w:pStyle w:val="ConsPlusNormal"/>
              <w:widowControl/>
              <w:ind w:left="-107" w:firstLine="0"/>
            </w:pPr>
            <w:r w:rsidRPr="00482E3B">
              <w:rPr>
                <w:rFonts w:ascii="Calibri" w:hAnsi="Calibri" w:cs="Times New Roman"/>
                <w:sz w:val="22"/>
                <w:szCs w:val="22"/>
              </w:rPr>
              <w:t>Δ</w:t>
            </w:r>
          </w:p>
        </w:tc>
        <w:tc>
          <w:tcPr>
            <w:tcW w:w="4122" w:type="pct"/>
            <w:gridSpan w:val="2"/>
            <w:shd w:val="clear" w:color="auto" w:fill="auto"/>
            <w:vAlign w:val="center"/>
          </w:tcPr>
          <w:p w14:paraId="753D4C54" w14:textId="77777777" w:rsidR="006B3643" w:rsidRPr="00482E3B" w:rsidRDefault="006B3643">
            <w:pPr>
              <w:pStyle w:val="ConsPlusNormal"/>
              <w:widowControl/>
              <w:ind w:left="-107" w:firstLine="0"/>
              <w:jc w:val="both"/>
            </w:pPr>
            <w:r w:rsidRPr="00482E3B">
              <w:t xml:space="preserve">– относительное изменение стоимости ДТС («плюс» – уменьшение, «минус» – </w:t>
            </w:r>
            <w:r w:rsidRPr="00482E3B">
              <w:lastRenderedPageBreak/>
              <w:t>увеличение).</w:t>
            </w:r>
          </w:p>
        </w:tc>
      </w:tr>
    </w:tbl>
    <w:p w14:paraId="40BE1C8F" w14:textId="77777777" w:rsidR="006B3643" w:rsidRDefault="006B3643" w:rsidP="00940852">
      <w:pPr>
        <w:pStyle w:val="underpoint"/>
        <w:spacing w:before="0" w:after="0"/>
        <w:ind w:firstLine="426"/>
        <w:rPr>
          <w:rFonts w:ascii="Arial" w:hAnsi="Arial" w:cs="Arial"/>
          <w:b/>
          <w:bCs/>
          <w:sz w:val="20"/>
          <w:szCs w:val="20"/>
        </w:rPr>
      </w:pPr>
    </w:p>
    <w:bookmarkEnd w:id="47"/>
    <w:p w14:paraId="585A6B05"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10.19.3.1 </w:t>
      </w:r>
      <w:r w:rsidRPr="00940852">
        <w:rPr>
          <w:rFonts w:ascii="Arial" w:hAnsi="Arial" w:cs="Arial"/>
          <w:sz w:val="20"/>
          <w:szCs w:val="20"/>
        </w:rPr>
        <w:t>Базовый коэффициент капитализации определяется по формуле</w:t>
      </w:r>
    </w:p>
    <w:p w14:paraId="1FC88D30" w14:textId="77777777" w:rsidR="00940852" w:rsidRDefault="00940852" w:rsidP="00940852">
      <w:pPr>
        <w:pStyle w:val="newncpi"/>
        <w:ind w:firstLine="426"/>
        <w:rPr>
          <w:rFonts w:ascii="Arial" w:hAnsi="Arial" w:cs="Arial"/>
          <w:sz w:val="20"/>
          <w:szCs w:val="20"/>
        </w:rPr>
      </w:pPr>
      <w:bookmarkStart w:id="48" w:name="_Hlk120221768"/>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D346E4" w:rsidRPr="005A0D9D" w14:paraId="6D80AE83" w14:textId="77777777">
        <w:tc>
          <w:tcPr>
            <w:tcW w:w="4552" w:type="pct"/>
            <w:gridSpan w:val="4"/>
            <w:tcBorders>
              <w:top w:val="nil"/>
              <w:left w:val="nil"/>
              <w:bottom w:val="nil"/>
              <w:right w:val="nil"/>
            </w:tcBorders>
            <w:hideMark/>
          </w:tcPr>
          <w:p w14:paraId="6BDD3344" w14:textId="77777777" w:rsidR="00D346E4" w:rsidRPr="005A0D9D" w:rsidRDefault="006D1567">
            <w:pPr>
              <w:pStyle w:val="newncpi0"/>
              <w:spacing w:before="0" w:after="0"/>
              <w:ind w:left="426"/>
              <w:jc w:val="center"/>
              <w:rPr>
                <w:rFonts w:ascii="Arial" w:hAnsi="Arial" w:cs="Arial"/>
                <w:sz w:val="20"/>
                <w:szCs w:val="20"/>
              </w:rPr>
            </w:pPr>
            <w:r>
              <w:rPr>
                <w:rFonts w:ascii="Calibri" w:hAnsi="Calibri"/>
                <w:position w:val="-12"/>
                <w:sz w:val="22"/>
                <w:szCs w:val="22"/>
              </w:rPr>
              <w:pict w14:anchorId="58BF2C2D">
                <v:shape id="_x0000_i1210" type="#_x0000_t75" style="width:78.25pt;height:18.15pt">
                  <v:imagedata r:id="rId379" o:title=""/>
                </v:shape>
              </w:pict>
            </w:r>
            <w:r w:rsidR="00D346E4">
              <w:t>,</w:t>
            </w:r>
          </w:p>
        </w:tc>
        <w:tc>
          <w:tcPr>
            <w:tcW w:w="448" w:type="pct"/>
            <w:tcBorders>
              <w:top w:val="nil"/>
              <w:left w:val="nil"/>
              <w:bottom w:val="nil"/>
              <w:right w:val="nil"/>
            </w:tcBorders>
            <w:vAlign w:val="center"/>
            <w:hideMark/>
          </w:tcPr>
          <w:p w14:paraId="2004A6D3" w14:textId="77777777" w:rsidR="00D346E4" w:rsidRPr="005A0D9D" w:rsidRDefault="00D346E4">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5</w:t>
            </w:r>
            <w:r w:rsidR="004F165A">
              <w:rPr>
                <w:rFonts w:ascii="Arial" w:hAnsi="Arial" w:cs="Arial"/>
                <w:sz w:val="20"/>
                <w:szCs w:val="20"/>
              </w:rPr>
              <w:t>3</w:t>
            </w:r>
            <w:r w:rsidRPr="005A0D9D">
              <w:rPr>
                <w:rFonts w:ascii="Arial" w:hAnsi="Arial" w:cs="Arial"/>
                <w:sz w:val="20"/>
                <w:szCs w:val="20"/>
              </w:rPr>
              <w:t>)</w:t>
            </w:r>
          </w:p>
        </w:tc>
      </w:tr>
      <w:tr w:rsidR="00D346E4" w:rsidRPr="005A0D9D" w14:paraId="48958B23" w14:textId="77777777">
        <w:tblPrEx>
          <w:tblCellMar>
            <w:left w:w="108" w:type="dxa"/>
            <w:right w:w="108" w:type="dxa"/>
          </w:tblCellMar>
        </w:tblPrEx>
        <w:trPr>
          <w:gridBefore w:val="1"/>
          <w:wBefore w:w="213" w:type="pct"/>
        </w:trPr>
        <w:tc>
          <w:tcPr>
            <w:tcW w:w="223" w:type="pct"/>
            <w:shd w:val="clear" w:color="auto" w:fill="auto"/>
          </w:tcPr>
          <w:p w14:paraId="7CB3CAD4" w14:textId="77777777" w:rsidR="00D346E4" w:rsidRPr="005A0D9D" w:rsidRDefault="00D346E4">
            <w:pPr>
              <w:pStyle w:val="ConsPlusNormal"/>
              <w:widowControl/>
              <w:ind w:hanging="108"/>
              <w:jc w:val="both"/>
              <w:rPr>
                <w:i/>
              </w:rPr>
            </w:pPr>
            <w:r w:rsidRPr="005A0D9D">
              <w:rPr>
                <w:i/>
              </w:rPr>
              <w:t>где</w:t>
            </w:r>
          </w:p>
        </w:tc>
        <w:tc>
          <w:tcPr>
            <w:tcW w:w="442" w:type="pct"/>
            <w:shd w:val="clear" w:color="auto" w:fill="auto"/>
          </w:tcPr>
          <w:p w14:paraId="18790EF2" w14:textId="77777777" w:rsidR="00D346E4" w:rsidRPr="005A0D9D" w:rsidRDefault="006D1567">
            <w:pPr>
              <w:pStyle w:val="ConsPlusNormal"/>
              <w:widowControl/>
              <w:ind w:left="-107" w:firstLine="0"/>
              <w:rPr>
                <w:i/>
              </w:rPr>
            </w:pPr>
            <w:r>
              <w:rPr>
                <w:rFonts w:ascii="Calibri" w:hAnsi="Calibri" w:cs="Times New Roman"/>
                <w:position w:val="-12"/>
                <w:sz w:val="22"/>
                <w:szCs w:val="22"/>
              </w:rPr>
              <w:pict w14:anchorId="390E9875">
                <v:shape id="_x0000_i1211" type="#_x0000_t75" style="width:13.75pt;height:18.15pt">
                  <v:imagedata r:id="rId380" o:title=""/>
                </v:shape>
              </w:pict>
            </w:r>
          </w:p>
        </w:tc>
        <w:tc>
          <w:tcPr>
            <w:tcW w:w="4122" w:type="pct"/>
            <w:gridSpan w:val="2"/>
            <w:shd w:val="clear" w:color="auto" w:fill="auto"/>
            <w:vAlign w:val="center"/>
          </w:tcPr>
          <w:p w14:paraId="773F0AFD" w14:textId="77777777" w:rsidR="00D346E4" w:rsidRPr="005A0D9D" w:rsidRDefault="00D346E4">
            <w:pPr>
              <w:pStyle w:val="ConsPlusNormal"/>
              <w:widowControl/>
              <w:ind w:left="-107" w:firstLine="0"/>
              <w:jc w:val="both"/>
            </w:pPr>
            <w:r w:rsidRPr="00D346E4">
              <w:t>– норма отдачи собственного капитала;</w:t>
            </w:r>
          </w:p>
        </w:tc>
      </w:tr>
      <w:tr w:rsidR="00D346E4" w:rsidRPr="005A0D9D" w14:paraId="08590DFC" w14:textId="77777777">
        <w:tblPrEx>
          <w:tblCellMar>
            <w:left w:w="108" w:type="dxa"/>
            <w:right w:w="108" w:type="dxa"/>
          </w:tblCellMar>
        </w:tblPrEx>
        <w:trPr>
          <w:gridBefore w:val="1"/>
          <w:wBefore w:w="213" w:type="pct"/>
        </w:trPr>
        <w:tc>
          <w:tcPr>
            <w:tcW w:w="223" w:type="pct"/>
            <w:shd w:val="clear" w:color="auto" w:fill="auto"/>
          </w:tcPr>
          <w:p w14:paraId="2C07A80A" w14:textId="77777777" w:rsidR="00D346E4" w:rsidRPr="005A0D9D" w:rsidRDefault="00D346E4">
            <w:pPr>
              <w:pStyle w:val="ConsPlusNormal"/>
              <w:widowControl/>
              <w:ind w:hanging="108"/>
              <w:jc w:val="both"/>
              <w:rPr>
                <w:i/>
              </w:rPr>
            </w:pPr>
          </w:p>
        </w:tc>
        <w:tc>
          <w:tcPr>
            <w:tcW w:w="442" w:type="pct"/>
            <w:shd w:val="clear" w:color="auto" w:fill="auto"/>
          </w:tcPr>
          <w:p w14:paraId="3CC657CE" w14:textId="77777777" w:rsidR="00D346E4" w:rsidRPr="00194CE3" w:rsidRDefault="00D346E4">
            <w:pPr>
              <w:pStyle w:val="ConsPlusNormal"/>
              <w:widowControl/>
              <w:ind w:left="-107" w:firstLine="0"/>
            </w:pPr>
            <w:r w:rsidRPr="00575C6E">
              <w:rPr>
                <w:position w:val="-4"/>
              </w:rPr>
              <w:object w:dxaOrig="320" w:dyaOrig="260" w14:anchorId="7FFB9FBC">
                <v:shape id="_x0000_i1212" type="#_x0000_t75" style="width:15.65pt;height:13.75pt" o:ole="">
                  <v:imagedata r:id="rId307" o:title=""/>
                </v:shape>
                <o:OLEObject Type="Embed" ProgID="Equation.DSMT4" ShapeID="_x0000_i1212" DrawAspect="Content" ObjectID="_1745331430" r:id="rId381"/>
              </w:object>
            </w:r>
          </w:p>
        </w:tc>
        <w:tc>
          <w:tcPr>
            <w:tcW w:w="4122" w:type="pct"/>
            <w:gridSpan w:val="2"/>
            <w:shd w:val="clear" w:color="auto" w:fill="auto"/>
            <w:vAlign w:val="center"/>
          </w:tcPr>
          <w:p w14:paraId="20236150" w14:textId="77777777" w:rsidR="00D346E4" w:rsidRPr="00D023B6" w:rsidRDefault="00D346E4">
            <w:pPr>
              <w:pStyle w:val="ConsPlusNormal"/>
              <w:widowControl/>
              <w:ind w:left="-107" w:firstLine="0"/>
              <w:jc w:val="both"/>
            </w:pPr>
            <w:r w:rsidRPr="00D346E4">
              <w:t>– доля заемного капитала;</w:t>
            </w:r>
          </w:p>
        </w:tc>
      </w:tr>
      <w:tr w:rsidR="00D346E4" w:rsidRPr="005A0D9D" w14:paraId="54CD0936" w14:textId="77777777">
        <w:tblPrEx>
          <w:tblCellMar>
            <w:left w:w="108" w:type="dxa"/>
            <w:right w:w="108" w:type="dxa"/>
          </w:tblCellMar>
        </w:tblPrEx>
        <w:trPr>
          <w:gridBefore w:val="1"/>
          <w:wBefore w:w="213" w:type="pct"/>
        </w:trPr>
        <w:tc>
          <w:tcPr>
            <w:tcW w:w="223" w:type="pct"/>
            <w:shd w:val="clear" w:color="auto" w:fill="auto"/>
          </w:tcPr>
          <w:p w14:paraId="5B7A40CE" w14:textId="77777777" w:rsidR="00D346E4" w:rsidRPr="005A0D9D" w:rsidRDefault="00D346E4">
            <w:pPr>
              <w:pStyle w:val="ConsPlusNormal"/>
              <w:widowControl/>
              <w:ind w:hanging="108"/>
              <w:jc w:val="both"/>
              <w:rPr>
                <w:i/>
              </w:rPr>
            </w:pPr>
          </w:p>
        </w:tc>
        <w:tc>
          <w:tcPr>
            <w:tcW w:w="442" w:type="pct"/>
            <w:shd w:val="clear" w:color="auto" w:fill="auto"/>
          </w:tcPr>
          <w:p w14:paraId="7C150AE1" w14:textId="77777777" w:rsidR="00D346E4" w:rsidRPr="00194CE3" w:rsidRDefault="00D346E4">
            <w:pPr>
              <w:pStyle w:val="ConsPlusNormal"/>
              <w:widowControl/>
              <w:ind w:left="-107" w:firstLine="0"/>
            </w:pPr>
            <w:r w:rsidRPr="00D346E4">
              <w:rPr>
                <w:position w:val="-6"/>
              </w:rPr>
              <w:object w:dxaOrig="240" w:dyaOrig="279" w14:anchorId="732BEA54">
                <v:shape id="_x0000_i1213" type="#_x0000_t75" style="width:11.9pt;height:13.75pt" o:ole="">
                  <v:imagedata r:id="rId382" o:title=""/>
                </v:shape>
                <o:OLEObject Type="Embed" ProgID="Equation.DSMT4" ShapeID="_x0000_i1213" DrawAspect="Content" ObjectID="_1745331431" r:id="rId383"/>
              </w:object>
            </w:r>
          </w:p>
        </w:tc>
        <w:tc>
          <w:tcPr>
            <w:tcW w:w="4122" w:type="pct"/>
            <w:gridSpan w:val="2"/>
            <w:shd w:val="clear" w:color="auto" w:fill="auto"/>
            <w:vAlign w:val="center"/>
          </w:tcPr>
          <w:p w14:paraId="4E4F5718" w14:textId="77777777" w:rsidR="00D346E4" w:rsidRPr="00D346E4" w:rsidRDefault="00D346E4">
            <w:pPr>
              <w:pStyle w:val="ConsPlusNormal"/>
              <w:widowControl/>
              <w:ind w:left="-107" w:firstLine="0"/>
              <w:jc w:val="both"/>
            </w:pPr>
            <w:r w:rsidRPr="00D346E4">
              <w:t>– ипотечный коэффициент Эллвуда.</w:t>
            </w:r>
          </w:p>
        </w:tc>
      </w:tr>
    </w:tbl>
    <w:p w14:paraId="58E7401F" w14:textId="77777777" w:rsidR="006B3643" w:rsidRDefault="006B3643" w:rsidP="00940852">
      <w:pPr>
        <w:pStyle w:val="underpoint"/>
        <w:spacing w:before="0" w:after="0"/>
        <w:ind w:firstLine="426"/>
        <w:rPr>
          <w:rFonts w:ascii="Arial" w:hAnsi="Arial" w:cs="Arial"/>
          <w:b/>
          <w:bCs/>
          <w:sz w:val="20"/>
          <w:szCs w:val="20"/>
        </w:rPr>
      </w:pPr>
    </w:p>
    <w:bookmarkEnd w:id="48"/>
    <w:p w14:paraId="3A93C77E"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10.19.3.2 </w:t>
      </w:r>
      <w:r w:rsidRPr="00940852">
        <w:rPr>
          <w:rFonts w:ascii="Arial" w:hAnsi="Arial" w:cs="Arial"/>
          <w:sz w:val="20"/>
          <w:szCs w:val="20"/>
        </w:rPr>
        <w:t>Ипотечный коэффициент Эллвуда рассчитывается по формуле</w:t>
      </w:r>
    </w:p>
    <w:p w14:paraId="52590BA2" w14:textId="77777777" w:rsidR="00940852" w:rsidRDefault="00940852" w:rsidP="00940852">
      <w:pPr>
        <w:pStyle w:val="newncpi"/>
        <w:ind w:firstLine="426"/>
        <w:rPr>
          <w:rFonts w:ascii="Arial" w:hAnsi="Arial" w:cs="Arial"/>
          <w:sz w:val="20"/>
          <w:szCs w:val="20"/>
        </w:rPr>
      </w:pPr>
      <w:bookmarkStart w:id="49" w:name="_Hlk120221559"/>
    </w:p>
    <w:tbl>
      <w:tblPr>
        <w:tblW w:w="5000" w:type="pct"/>
        <w:tblCellMar>
          <w:left w:w="0" w:type="dxa"/>
          <w:right w:w="0" w:type="dxa"/>
        </w:tblCellMar>
        <w:tblLook w:val="04A0" w:firstRow="1" w:lastRow="0" w:firstColumn="1" w:lastColumn="0" w:noHBand="0" w:noVBand="1"/>
      </w:tblPr>
      <w:tblGrid>
        <w:gridCol w:w="405"/>
        <w:gridCol w:w="432"/>
        <w:gridCol w:w="867"/>
        <w:gridCol w:w="6558"/>
        <w:gridCol w:w="1376"/>
      </w:tblGrid>
      <w:tr w:rsidR="00D346E4" w:rsidRPr="005A0D9D" w14:paraId="2B750241" w14:textId="77777777">
        <w:tc>
          <w:tcPr>
            <w:tcW w:w="4286" w:type="pct"/>
            <w:gridSpan w:val="4"/>
            <w:tcBorders>
              <w:top w:val="nil"/>
              <w:left w:val="nil"/>
              <w:bottom w:val="nil"/>
              <w:right w:val="nil"/>
            </w:tcBorders>
            <w:hideMark/>
          </w:tcPr>
          <w:p w14:paraId="3D201E0B" w14:textId="77777777" w:rsidR="00D346E4" w:rsidRPr="005A0D9D" w:rsidRDefault="00D346E4">
            <w:pPr>
              <w:pStyle w:val="newncpi0"/>
              <w:spacing w:before="0" w:after="0"/>
              <w:ind w:left="426"/>
              <w:jc w:val="center"/>
              <w:rPr>
                <w:rFonts w:ascii="Arial" w:hAnsi="Arial" w:cs="Arial"/>
                <w:sz w:val="20"/>
                <w:szCs w:val="20"/>
              </w:rPr>
            </w:pPr>
            <w:r w:rsidRPr="005C1582">
              <w:rPr>
                <w:position w:val="-12"/>
              </w:rPr>
              <w:object w:dxaOrig="2580" w:dyaOrig="360" w14:anchorId="76C97C3E">
                <v:shape id="_x0000_i1214" type="#_x0000_t75" style="width:128.95pt;height:18.15pt" o:ole="">
                  <v:imagedata r:id="rId384" o:title=""/>
                </v:shape>
                <o:OLEObject Type="Embed" ProgID="Equation.DSMT4" ShapeID="_x0000_i1214" DrawAspect="Content" ObjectID="_1745331432" r:id="rId385"/>
              </w:object>
            </w:r>
            <w:r>
              <w:t>,</w:t>
            </w:r>
          </w:p>
        </w:tc>
        <w:tc>
          <w:tcPr>
            <w:tcW w:w="714" w:type="pct"/>
            <w:tcBorders>
              <w:top w:val="nil"/>
              <w:left w:val="nil"/>
              <w:bottom w:val="nil"/>
              <w:right w:val="nil"/>
            </w:tcBorders>
            <w:vAlign w:val="center"/>
            <w:hideMark/>
          </w:tcPr>
          <w:p w14:paraId="142D5DD2" w14:textId="77777777" w:rsidR="00D346E4" w:rsidRPr="005A0D9D" w:rsidRDefault="00D346E4">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5</w:t>
            </w:r>
            <w:r w:rsidR="004F165A">
              <w:rPr>
                <w:rFonts w:ascii="Arial" w:hAnsi="Arial" w:cs="Arial"/>
                <w:sz w:val="20"/>
                <w:szCs w:val="20"/>
              </w:rPr>
              <w:t>4</w:t>
            </w:r>
            <w:r w:rsidRPr="005A0D9D">
              <w:rPr>
                <w:rFonts w:ascii="Arial" w:hAnsi="Arial" w:cs="Arial"/>
                <w:sz w:val="20"/>
                <w:szCs w:val="20"/>
              </w:rPr>
              <w:t>)</w:t>
            </w:r>
          </w:p>
        </w:tc>
      </w:tr>
      <w:tr w:rsidR="00D346E4" w:rsidRPr="005A0D9D" w14:paraId="2CE26D22" w14:textId="77777777">
        <w:tblPrEx>
          <w:tblCellMar>
            <w:left w:w="108" w:type="dxa"/>
            <w:right w:w="108" w:type="dxa"/>
          </w:tblCellMar>
        </w:tblPrEx>
        <w:trPr>
          <w:gridBefore w:val="1"/>
          <w:wBefore w:w="210" w:type="pct"/>
        </w:trPr>
        <w:tc>
          <w:tcPr>
            <w:tcW w:w="224" w:type="pct"/>
            <w:shd w:val="clear" w:color="auto" w:fill="auto"/>
          </w:tcPr>
          <w:p w14:paraId="42E43D99" w14:textId="77777777" w:rsidR="00D346E4" w:rsidRPr="005A0D9D" w:rsidRDefault="00D346E4">
            <w:pPr>
              <w:pStyle w:val="ConsPlusNormal"/>
              <w:widowControl/>
              <w:ind w:hanging="108"/>
              <w:jc w:val="both"/>
              <w:rPr>
                <w:i/>
              </w:rPr>
            </w:pPr>
            <w:r w:rsidRPr="005A0D9D">
              <w:rPr>
                <w:i/>
              </w:rPr>
              <w:t>где</w:t>
            </w:r>
          </w:p>
        </w:tc>
        <w:tc>
          <w:tcPr>
            <w:tcW w:w="450" w:type="pct"/>
            <w:shd w:val="clear" w:color="auto" w:fill="auto"/>
          </w:tcPr>
          <w:p w14:paraId="491BE315" w14:textId="77777777" w:rsidR="00D346E4" w:rsidRPr="005A0D9D" w:rsidRDefault="00D346E4">
            <w:pPr>
              <w:pStyle w:val="ConsPlusNormal"/>
              <w:widowControl/>
              <w:ind w:left="-107" w:firstLine="0"/>
              <w:jc w:val="both"/>
              <w:rPr>
                <w:i/>
              </w:rPr>
            </w:pPr>
            <w:r w:rsidRPr="005C1582">
              <w:rPr>
                <w:noProof/>
                <w:position w:val="-12"/>
              </w:rPr>
              <w:object w:dxaOrig="600" w:dyaOrig="360" w14:anchorId="2AB04DBC">
                <v:shape id="_x0000_i1215" type="#_x0000_t75" style="width:30.05pt;height:18.15pt" o:ole="">
                  <v:imagedata r:id="rId386" o:title=""/>
                </v:shape>
                <o:OLEObject Type="Embed" ProgID="Equation.DSMT4" ShapeID="_x0000_i1215" DrawAspect="Content" ObjectID="_1745331433" r:id="rId387"/>
              </w:object>
            </w:r>
          </w:p>
        </w:tc>
        <w:tc>
          <w:tcPr>
            <w:tcW w:w="4116" w:type="pct"/>
            <w:gridSpan w:val="2"/>
            <w:shd w:val="clear" w:color="auto" w:fill="auto"/>
            <w:vAlign w:val="center"/>
          </w:tcPr>
          <w:p w14:paraId="4DE387ED" w14:textId="77777777" w:rsidR="00D346E4" w:rsidRPr="005A0D9D" w:rsidRDefault="00D346E4">
            <w:pPr>
              <w:pStyle w:val="ConsPlusNormal"/>
              <w:widowControl/>
              <w:ind w:left="-107" w:firstLine="0"/>
              <w:jc w:val="both"/>
            </w:pPr>
            <w:r w:rsidRPr="00D346E4">
              <w:t>–</w:t>
            </w:r>
            <w:r>
              <w:rPr>
                <w:lang w:val="en-US"/>
              </w:rPr>
              <w:t> </w:t>
            </w:r>
            <w:r w:rsidRPr="00D346E4">
              <w:t>доля настоящей стоимости основной суммы кредита, выплаченная за срок прогноза.</w:t>
            </w:r>
          </w:p>
        </w:tc>
      </w:tr>
    </w:tbl>
    <w:p w14:paraId="0581899F" w14:textId="77777777" w:rsidR="00D346E4" w:rsidRDefault="00D346E4" w:rsidP="00940852">
      <w:pPr>
        <w:pStyle w:val="newncpi"/>
        <w:ind w:firstLine="426"/>
        <w:rPr>
          <w:rFonts w:ascii="Arial" w:hAnsi="Arial" w:cs="Arial"/>
          <w:sz w:val="20"/>
          <w:szCs w:val="20"/>
        </w:rPr>
      </w:pPr>
    </w:p>
    <w:bookmarkEnd w:id="49"/>
    <w:p w14:paraId="55894B30"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10.20 </w:t>
      </w:r>
      <w:r w:rsidRPr="00940852">
        <w:rPr>
          <w:rFonts w:ascii="Arial" w:hAnsi="Arial" w:cs="Arial"/>
          <w:sz w:val="20"/>
          <w:szCs w:val="20"/>
        </w:rPr>
        <w:t>Если оценщик использует метод остатка для определения стоимости объекта оценки, то в зависимости от известного имущественного или финансового интереса могут определяться следующие коэффициенты капитализации:</w:t>
      </w:r>
    </w:p>
    <w:p w14:paraId="0F1653A5"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коэффициент капитализации для улучшений;</w:t>
      </w:r>
    </w:p>
    <w:p w14:paraId="6693A74C"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коэффициент капитализации для заемного капитала;</w:t>
      </w:r>
    </w:p>
    <w:p w14:paraId="4985FDF4"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коэффициент капитализации для собственного капитала.</w:t>
      </w:r>
    </w:p>
    <w:p w14:paraId="346C5055"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10.20.1 </w:t>
      </w:r>
      <w:r w:rsidRPr="00940852">
        <w:rPr>
          <w:rFonts w:ascii="Arial" w:hAnsi="Arial" w:cs="Arial"/>
          <w:sz w:val="20"/>
          <w:szCs w:val="20"/>
        </w:rPr>
        <w:t>Коэффициент капитализации для заемного капитала определяется по формуле</w:t>
      </w:r>
    </w:p>
    <w:p w14:paraId="3A52ACCA" w14:textId="77777777" w:rsidR="00D346E4" w:rsidRDefault="00940852" w:rsidP="00D346E4">
      <w:pPr>
        <w:pStyle w:val="newncpi"/>
        <w:ind w:firstLine="426"/>
        <w:rPr>
          <w:rFonts w:ascii="Arial" w:hAnsi="Arial" w:cs="Arial"/>
          <w:sz w:val="20"/>
          <w:szCs w:val="20"/>
        </w:rPr>
      </w:pPr>
      <w:r w:rsidRPr="00940852">
        <w:rPr>
          <w:rFonts w:ascii="Arial" w:hAnsi="Arial" w:cs="Arial"/>
          <w:sz w:val="20"/>
          <w:szCs w:val="20"/>
        </w:rPr>
        <w:t> </w:t>
      </w:r>
      <w:bookmarkStart w:id="50" w:name="_Hlk120221996"/>
    </w:p>
    <w:tbl>
      <w:tblPr>
        <w:tblW w:w="5000" w:type="pct"/>
        <w:tblCellMar>
          <w:left w:w="0" w:type="dxa"/>
          <w:right w:w="0" w:type="dxa"/>
        </w:tblCellMar>
        <w:tblLook w:val="04A0" w:firstRow="1" w:lastRow="0" w:firstColumn="1" w:lastColumn="0" w:noHBand="0" w:noVBand="1"/>
      </w:tblPr>
      <w:tblGrid>
        <w:gridCol w:w="405"/>
        <w:gridCol w:w="432"/>
        <w:gridCol w:w="867"/>
        <w:gridCol w:w="6558"/>
        <w:gridCol w:w="1376"/>
      </w:tblGrid>
      <w:tr w:rsidR="00D346E4" w:rsidRPr="005A0D9D" w14:paraId="20D79D9F" w14:textId="77777777">
        <w:tc>
          <w:tcPr>
            <w:tcW w:w="4286" w:type="pct"/>
            <w:gridSpan w:val="4"/>
            <w:tcBorders>
              <w:top w:val="nil"/>
              <w:left w:val="nil"/>
              <w:bottom w:val="nil"/>
              <w:right w:val="nil"/>
            </w:tcBorders>
            <w:hideMark/>
          </w:tcPr>
          <w:p w14:paraId="10BB880B" w14:textId="77777777" w:rsidR="00D346E4" w:rsidRPr="005A0D9D" w:rsidRDefault="00D346E4">
            <w:pPr>
              <w:pStyle w:val="newncpi0"/>
              <w:spacing w:before="0" w:after="0"/>
              <w:ind w:left="426"/>
              <w:jc w:val="center"/>
              <w:rPr>
                <w:rFonts w:ascii="Arial" w:hAnsi="Arial" w:cs="Arial"/>
                <w:sz w:val="20"/>
                <w:szCs w:val="20"/>
              </w:rPr>
            </w:pPr>
            <w:r w:rsidRPr="005C1582">
              <w:rPr>
                <w:position w:val="-30"/>
              </w:rPr>
              <w:object w:dxaOrig="880" w:dyaOrig="680" w14:anchorId="48A2FED6">
                <v:shape id="_x0000_i1216" type="#_x0000_t75" style="width:43.85pt;height:34.45pt" o:ole="">
                  <v:imagedata r:id="rId388" o:title=""/>
                </v:shape>
                <o:OLEObject Type="Embed" ProgID="Equation.DSMT4" ShapeID="_x0000_i1216" DrawAspect="Content" ObjectID="_1745331434" r:id="rId389"/>
              </w:object>
            </w:r>
            <w:r>
              <w:t>,</w:t>
            </w:r>
          </w:p>
        </w:tc>
        <w:tc>
          <w:tcPr>
            <w:tcW w:w="714" w:type="pct"/>
            <w:tcBorders>
              <w:top w:val="nil"/>
              <w:left w:val="nil"/>
              <w:bottom w:val="nil"/>
              <w:right w:val="nil"/>
            </w:tcBorders>
            <w:vAlign w:val="center"/>
            <w:hideMark/>
          </w:tcPr>
          <w:p w14:paraId="055ECC7D" w14:textId="77777777" w:rsidR="00D346E4" w:rsidRPr="005A0D9D" w:rsidRDefault="00D346E4">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5</w:t>
            </w:r>
            <w:r w:rsidR="004F165A">
              <w:rPr>
                <w:rFonts w:ascii="Arial" w:hAnsi="Arial" w:cs="Arial"/>
                <w:sz w:val="20"/>
                <w:szCs w:val="20"/>
              </w:rPr>
              <w:t>5</w:t>
            </w:r>
            <w:r w:rsidRPr="005A0D9D">
              <w:rPr>
                <w:rFonts w:ascii="Arial" w:hAnsi="Arial" w:cs="Arial"/>
                <w:sz w:val="20"/>
                <w:szCs w:val="20"/>
              </w:rPr>
              <w:t>)</w:t>
            </w:r>
          </w:p>
        </w:tc>
      </w:tr>
      <w:tr w:rsidR="00D346E4" w:rsidRPr="005A0D9D" w14:paraId="3820596C" w14:textId="77777777">
        <w:tblPrEx>
          <w:tblCellMar>
            <w:left w:w="108" w:type="dxa"/>
            <w:right w:w="108" w:type="dxa"/>
          </w:tblCellMar>
        </w:tblPrEx>
        <w:trPr>
          <w:gridBefore w:val="1"/>
          <w:wBefore w:w="210" w:type="pct"/>
        </w:trPr>
        <w:tc>
          <w:tcPr>
            <w:tcW w:w="224" w:type="pct"/>
            <w:shd w:val="clear" w:color="auto" w:fill="auto"/>
          </w:tcPr>
          <w:p w14:paraId="0AC697CF" w14:textId="77777777" w:rsidR="00D346E4" w:rsidRPr="005A0D9D" w:rsidRDefault="00D346E4">
            <w:pPr>
              <w:pStyle w:val="ConsPlusNormal"/>
              <w:widowControl/>
              <w:ind w:hanging="108"/>
              <w:jc w:val="both"/>
              <w:rPr>
                <w:i/>
              </w:rPr>
            </w:pPr>
            <w:r w:rsidRPr="005A0D9D">
              <w:rPr>
                <w:i/>
              </w:rPr>
              <w:t>где</w:t>
            </w:r>
          </w:p>
        </w:tc>
        <w:tc>
          <w:tcPr>
            <w:tcW w:w="450" w:type="pct"/>
            <w:shd w:val="clear" w:color="auto" w:fill="auto"/>
          </w:tcPr>
          <w:p w14:paraId="7FBA98C4" w14:textId="77777777" w:rsidR="00D346E4" w:rsidRPr="005A0D9D" w:rsidRDefault="006D1567">
            <w:pPr>
              <w:pStyle w:val="ConsPlusNormal"/>
              <w:widowControl/>
              <w:ind w:left="-107" w:firstLine="0"/>
              <w:jc w:val="both"/>
              <w:rPr>
                <w:i/>
              </w:rPr>
            </w:pPr>
            <w:r>
              <w:rPr>
                <w:rFonts w:ascii="Calibri" w:hAnsi="Calibri" w:cs="Times New Roman"/>
                <w:position w:val="-30"/>
                <w:sz w:val="22"/>
                <w:szCs w:val="22"/>
              </w:rPr>
              <w:pict w14:anchorId="301733E8">
                <v:shape id="_x0000_i1217" type="#_x0000_t75" style="width:18.15pt;height:34.45pt">
                  <v:imagedata r:id="rId390" o:title=""/>
                </v:shape>
              </w:pict>
            </w:r>
          </w:p>
        </w:tc>
        <w:tc>
          <w:tcPr>
            <w:tcW w:w="4116" w:type="pct"/>
            <w:gridSpan w:val="2"/>
            <w:shd w:val="clear" w:color="auto" w:fill="auto"/>
            <w:vAlign w:val="center"/>
          </w:tcPr>
          <w:p w14:paraId="34839CBA" w14:textId="77777777" w:rsidR="00D346E4" w:rsidRPr="005A0D9D" w:rsidRDefault="00D346E4">
            <w:pPr>
              <w:pStyle w:val="ConsPlusNormal"/>
              <w:widowControl/>
              <w:ind w:left="-107" w:firstLine="0"/>
              <w:jc w:val="both"/>
            </w:pPr>
            <w:r w:rsidRPr="00D346E4">
              <w:t>– взнос на амортизацию единицы.</w:t>
            </w:r>
          </w:p>
        </w:tc>
      </w:tr>
    </w:tbl>
    <w:p w14:paraId="4C135382" w14:textId="77777777" w:rsidR="00D346E4" w:rsidRDefault="00D346E4" w:rsidP="00D346E4">
      <w:pPr>
        <w:pStyle w:val="newncpi"/>
        <w:ind w:firstLine="426"/>
        <w:rPr>
          <w:rFonts w:ascii="Arial" w:hAnsi="Arial" w:cs="Arial"/>
          <w:sz w:val="20"/>
          <w:szCs w:val="20"/>
        </w:rPr>
      </w:pPr>
    </w:p>
    <w:bookmarkEnd w:id="50"/>
    <w:p w14:paraId="1C7782D0"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10.20.2 </w:t>
      </w:r>
      <w:r w:rsidRPr="00940852">
        <w:rPr>
          <w:rFonts w:ascii="Arial" w:hAnsi="Arial" w:cs="Arial"/>
          <w:sz w:val="20"/>
          <w:szCs w:val="20"/>
        </w:rPr>
        <w:t>Коэффициент капитализации для собственного капитала может рассчитываться по формуле</w:t>
      </w:r>
    </w:p>
    <w:p w14:paraId="2FE21E36" w14:textId="77777777" w:rsidR="00D346E4" w:rsidRDefault="00940852" w:rsidP="00D346E4">
      <w:pPr>
        <w:pStyle w:val="newncpi"/>
        <w:ind w:firstLine="426"/>
        <w:rPr>
          <w:rFonts w:ascii="Arial" w:hAnsi="Arial" w:cs="Arial"/>
          <w:sz w:val="20"/>
          <w:szCs w:val="20"/>
        </w:rPr>
      </w:pPr>
      <w:r w:rsidRPr="00940852">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D346E4" w:rsidRPr="005A0D9D" w14:paraId="67F726C9" w14:textId="77777777">
        <w:tc>
          <w:tcPr>
            <w:tcW w:w="4552" w:type="pct"/>
            <w:gridSpan w:val="4"/>
            <w:tcBorders>
              <w:top w:val="nil"/>
              <w:left w:val="nil"/>
              <w:bottom w:val="nil"/>
              <w:right w:val="nil"/>
            </w:tcBorders>
            <w:hideMark/>
          </w:tcPr>
          <w:p w14:paraId="10ADBD62" w14:textId="77777777" w:rsidR="00D346E4" w:rsidRPr="005A0D9D" w:rsidRDefault="00D346E4">
            <w:pPr>
              <w:pStyle w:val="newncpi0"/>
              <w:spacing w:before="0" w:after="0"/>
              <w:ind w:left="426"/>
              <w:jc w:val="center"/>
              <w:rPr>
                <w:rFonts w:ascii="Arial" w:hAnsi="Arial" w:cs="Arial"/>
                <w:sz w:val="20"/>
                <w:szCs w:val="20"/>
              </w:rPr>
            </w:pPr>
            <w:r w:rsidRPr="005C1582">
              <w:rPr>
                <w:position w:val="-24"/>
              </w:rPr>
              <w:object w:dxaOrig="1780" w:dyaOrig="620" w14:anchorId="052F0ECC">
                <v:shape id="_x0000_i1218" type="#_x0000_t75" style="width:88.3pt;height:31.3pt" o:ole="">
                  <v:imagedata r:id="rId391" o:title=""/>
                </v:shape>
                <o:OLEObject Type="Embed" ProgID="Equation.DSMT4" ShapeID="_x0000_i1218" DrawAspect="Content" ObjectID="_1745331435" r:id="rId392"/>
              </w:object>
            </w:r>
            <w:r>
              <w:t>,</w:t>
            </w:r>
          </w:p>
        </w:tc>
        <w:tc>
          <w:tcPr>
            <w:tcW w:w="448" w:type="pct"/>
            <w:tcBorders>
              <w:top w:val="nil"/>
              <w:left w:val="nil"/>
              <w:bottom w:val="nil"/>
              <w:right w:val="nil"/>
            </w:tcBorders>
            <w:vAlign w:val="center"/>
            <w:hideMark/>
          </w:tcPr>
          <w:p w14:paraId="7447222E" w14:textId="77777777" w:rsidR="00D346E4" w:rsidRPr="005A0D9D" w:rsidRDefault="00D346E4">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5</w:t>
            </w:r>
            <w:r w:rsidR="004F165A">
              <w:rPr>
                <w:rFonts w:ascii="Arial" w:hAnsi="Arial" w:cs="Arial"/>
                <w:sz w:val="20"/>
                <w:szCs w:val="20"/>
              </w:rPr>
              <w:t>6</w:t>
            </w:r>
            <w:r w:rsidRPr="005A0D9D">
              <w:rPr>
                <w:rFonts w:ascii="Arial" w:hAnsi="Arial" w:cs="Arial"/>
                <w:sz w:val="20"/>
                <w:szCs w:val="20"/>
              </w:rPr>
              <w:t>)</w:t>
            </w:r>
          </w:p>
        </w:tc>
      </w:tr>
      <w:tr w:rsidR="00D346E4" w:rsidRPr="005A0D9D" w14:paraId="6ABC3D1F" w14:textId="77777777">
        <w:tblPrEx>
          <w:tblCellMar>
            <w:left w:w="108" w:type="dxa"/>
            <w:right w:w="108" w:type="dxa"/>
          </w:tblCellMar>
        </w:tblPrEx>
        <w:trPr>
          <w:gridBefore w:val="1"/>
          <w:wBefore w:w="213" w:type="pct"/>
        </w:trPr>
        <w:tc>
          <w:tcPr>
            <w:tcW w:w="223" w:type="pct"/>
            <w:shd w:val="clear" w:color="auto" w:fill="auto"/>
          </w:tcPr>
          <w:p w14:paraId="0F97D267" w14:textId="77777777" w:rsidR="00D346E4" w:rsidRPr="005A0D9D" w:rsidRDefault="00D346E4">
            <w:pPr>
              <w:pStyle w:val="ConsPlusNormal"/>
              <w:widowControl/>
              <w:ind w:hanging="108"/>
              <w:jc w:val="both"/>
              <w:rPr>
                <w:i/>
              </w:rPr>
            </w:pPr>
            <w:r w:rsidRPr="005A0D9D">
              <w:rPr>
                <w:i/>
              </w:rPr>
              <w:t>где</w:t>
            </w:r>
          </w:p>
        </w:tc>
        <w:tc>
          <w:tcPr>
            <w:tcW w:w="442" w:type="pct"/>
            <w:shd w:val="clear" w:color="auto" w:fill="auto"/>
          </w:tcPr>
          <w:p w14:paraId="4E6F63AD" w14:textId="77777777" w:rsidR="00D346E4" w:rsidRPr="005A0D9D" w:rsidRDefault="00764AFB">
            <w:pPr>
              <w:pStyle w:val="ConsPlusNormal"/>
              <w:widowControl/>
              <w:ind w:left="-107" w:firstLine="0"/>
              <w:rPr>
                <w:i/>
              </w:rPr>
            </w:pPr>
            <w:r w:rsidRPr="005C1582">
              <w:rPr>
                <w:position w:val="-12"/>
              </w:rPr>
              <w:object w:dxaOrig="300" w:dyaOrig="360" w14:anchorId="79574E78">
                <v:shape id="_x0000_i1219" type="#_x0000_t75" style="width:15.05pt;height:18.15pt" o:ole="">
                  <v:imagedata r:id="rId393" o:title=""/>
                </v:shape>
                <o:OLEObject Type="Embed" ProgID="Equation.DSMT4" ShapeID="_x0000_i1219" DrawAspect="Content" ObjectID="_1745331436" r:id="rId394"/>
              </w:object>
            </w:r>
          </w:p>
        </w:tc>
        <w:tc>
          <w:tcPr>
            <w:tcW w:w="4122" w:type="pct"/>
            <w:gridSpan w:val="2"/>
            <w:shd w:val="clear" w:color="auto" w:fill="auto"/>
            <w:vAlign w:val="center"/>
          </w:tcPr>
          <w:p w14:paraId="224FCEC6" w14:textId="77777777" w:rsidR="00D346E4" w:rsidRPr="005A0D9D" w:rsidRDefault="00D346E4">
            <w:pPr>
              <w:pStyle w:val="ConsPlusNormal"/>
              <w:widowControl/>
              <w:ind w:left="-107" w:firstLine="0"/>
              <w:jc w:val="both"/>
            </w:pPr>
            <w:r w:rsidRPr="00D346E4">
              <w:t xml:space="preserve">– </w:t>
            </w:r>
            <w:r w:rsidR="00764AFB" w:rsidRPr="00764AFB">
              <w:t>общий коэффициент капитализации;</w:t>
            </w:r>
          </w:p>
        </w:tc>
      </w:tr>
      <w:tr w:rsidR="00D346E4" w:rsidRPr="005A0D9D" w14:paraId="492F679C" w14:textId="77777777">
        <w:tblPrEx>
          <w:tblCellMar>
            <w:left w:w="108" w:type="dxa"/>
            <w:right w:w="108" w:type="dxa"/>
          </w:tblCellMar>
        </w:tblPrEx>
        <w:trPr>
          <w:gridBefore w:val="1"/>
          <w:wBefore w:w="213" w:type="pct"/>
        </w:trPr>
        <w:tc>
          <w:tcPr>
            <w:tcW w:w="223" w:type="pct"/>
            <w:shd w:val="clear" w:color="auto" w:fill="auto"/>
          </w:tcPr>
          <w:p w14:paraId="5281BB22" w14:textId="77777777" w:rsidR="00D346E4" w:rsidRPr="005A0D9D" w:rsidRDefault="00D346E4">
            <w:pPr>
              <w:pStyle w:val="ConsPlusNormal"/>
              <w:widowControl/>
              <w:ind w:hanging="108"/>
              <w:jc w:val="both"/>
              <w:rPr>
                <w:i/>
              </w:rPr>
            </w:pPr>
          </w:p>
        </w:tc>
        <w:tc>
          <w:tcPr>
            <w:tcW w:w="442" w:type="pct"/>
            <w:shd w:val="clear" w:color="auto" w:fill="auto"/>
          </w:tcPr>
          <w:p w14:paraId="55F4DE44" w14:textId="77777777" w:rsidR="00D346E4" w:rsidRPr="00194CE3" w:rsidRDefault="00D346E4">
            <w:pPr>
              <w:pStyle w:val="ConsPlusNormal"/>
              <w:widowControl/>
              <w:ind w:left="-107" w:firstLine="0"/>
            </w:pPr>
            <w:r w:rsidRPr="00575C6E">
              <w:rPr>
                <w:position w:val="-4"/>
              </w:rPr>
              <w:object w:dxaOrig="320" w:dyaOrig="260" w14:anchorId="256A51CC">
                <v:shape id="_x0000_i1220" type="#_x0000_t75" style="width:15.65pt;height:13.75pt" o:ole="">
                  <v:imagedata r:id="rId307" o:title=""/>
                </v:shape>
                <o:OLEObject Type="Embed" ProgID="Equation.DSMT4" ShapeID="_x0000_i1220" DrawAspect="Content" ObjectID="_1745331437" r:id="rId395"/>
              </w:object>
            </w:r>
          </w:p>
        </w:tc>
        <w:tc>
          <w:tcPr>
            <w:tcW w:w="4122" w:type="pct"/>
            <w:gridSpan w:val="2"/>
            <w:shd w:val="clear" w:color="auto" w:fill="auto"/>
            <w:vAlign w:val="center"/>
          </w:tcPr>
          <w:p w14:paraId="2DFFCB85" w14:textId="77777777" w:rsidR="00D346E4" w:rsidRPr="00D023B6" w:rsidRDefault="00D346E4">
            <w:pPr>
              <w:pStyle w:val="ConsPlusNormal"/>
              <w:widowControl/>
              <w:ind w:left="-107" w:firstLine="0"/>
              <w:jc w:val="both"/>
            </w:pPr>
            <w:r w:rsidRPr="00D346E4">
              <w:t xml:space="preserve">– </w:t>
            </w:r>
            <w:r w:rsidR="00764AFB" w:rsidRPr="00764AFB">
              <w:t>доля заемного капитала в стоимости объекта оценки.</w:t>
            </w:r>
          </w:p>
        </w:tc>
      </w:tr>
    </w:tbl>
    <w:p w14:paraId="3AA6B1A6" w14:textId="77777777" w:rsidR="00D346E4" w:rsidRDefault="00D346E4" w:rsidP="00D346E4">
      <w:pPr>
        <w:pStyle w:val="underpoint"/>
        <w:spacing w:before="0" w:after="0"/>
        <w:ind w:firstLine="426"/>
        <w:rPr>
          <w:rFonts w:ascii="Arial" w:hAnsi="Arial" w:cs="Arial"/>
          <w:b/>
          <w:bCs/>
          <w:sz w:val="20"/>
          <w:szCs w:val="20"/>
        </w:rPr>
      </w:pPr>
    </w:p>
    <w:p w14:paraId="27FA0F50"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10.21 </w:t>
      </w:r>
      <w:r w:rsidRPr="00940852">
        <w:rPr>
          <w:rFonts w:ascii="Arial" w:hAnsi="Arial" w:cs="Arial"/>
          <w:sz w:val="20"/>
          <w:szCs w:val="20"/>
        </w:rPr>
        <w:t>Определение итоговой стоимости ДТС доходным методом оценки зависит от выбранного метода расчета стоимости.</w:t>
      </w:r>
    </w:p>
    <w:p w14:paraId="3F2A3A04"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10.21.1 </w:t>
      </w:r>
      <w:r w:rsidRPr="00940852">
        <w:rPr>
          <w:rFonts w:ascii="Arial" w:hAnsi="Arial" w:cs="Arial"/>
          <w:sz w:val="20"/>
          <w:szCs w:val="20"/>
        </w:rPr>
        <w:t>Итоговая стоимость ДТС методом прямой капитализации определяется по формуле</w:t>
      </w:r>
    </w:p>
    <w:p w14:paraId="52009002" w14:textId="77777777" w:rsidR="00764AFB" w:rsidRDefault="00940852" w:rsidP="00764AFB">
      <w:pPr>
        <w:pStyle w:val="newncpi"/>
        <w:ind w:firstLine="426"/>
        <w:rPr>
          <w:rFonts w:ascii="Arial" w:hAnsi="Arial" w:cs="Arial"/>
          <w:sz w:val="20"/>
          <w:szCs w:val="20"/>
        </w:rPr>
      </w:pPr>
      <w:r w:rsidRPr="00940852">
        <w:rPr>
          <w:rFonts w:ascii="Arial" w:hAnsi="Arial" w:cs="Arial"/>
          <w:sz w:val="20"/>
          <w:szCs w:val="20"/>
        </w:rPr>
        <w:t> </w:t>
      </w:r>
      <w:bookmarkStart w:id="51" w:name="_Hlk120222772"/>
    </w:p>
    <w:tbl>
      <w:tblPr>
        <w:tblW w:w="5000" w:type="pct"/>
        <w:tblCellMar>
          <w:left w:w="0" w:type="dxa"/>
          <w:right w:w="0" w:type="dxa"/>
        </w:tblCellMar>
        <w:tblLook w:val="04A0" w:firstRow="1" w:lastRow="0" w:firstColumn="1" w:lastColumn="0" w:noHBand="0" w:noVBand="1"/>
      </w:tblPr>
      <w:tblGrid>
        <w:gridCol w:w="405"/>
        <w:gridCol w:w="432"/>
        <w:gridCol w:w="867"/>
        <w:gridCol w:w="6558"/>
        <w:gridCol w:w="1376"/>
      </w:tblGrid>
      <w:tr w:rsidR="00764AFB" w:rsidRPr="005A0D9D" w14:paraId="10C43B10" w14:textId="77777777">
        <w:tc>
          <w:tcPr>
            <w:tcW w:w="4286" w:type="pct"/>
            <w:gridSpan w:val="4"/>
            <w:tcBorders>
              <w:top w:val="nil"/>
              <w:left w:val="nil"/>
              <w:bottom w:val="nil"/>
              <w:right w:val="nil"/>
            </w:tcBorders>
            <w:hideMark/>
          </w:tcPr>
          <w:p w14:paraId="7AA16D6C" w14:textId="77777777" w:rsidR="00764AFB" w:rsidRPr="005A0D9D" w:rsidRDefault="00764AFB">
            <w:pPr>
              <w:pStyle w:val="newncpi0"/>
              <w:spacing w:before="0" w:after="0"/>
              <w:ind w:left="426"/>
              <w:jc w:val="center"/>
              <w:rPr>
                <w:rFonts w:ascii="Arial" w:hAnsi="Arial" w:cs="Arial"/>
                <w:sz w:val="20"/>
                <w:szCs w:val="20"/>
              </w:rPr>
            </w:pPr>
            <w:r w:rsidRPr="005C1582">
              <w:rPr>
                <w:position w:val="-30"/>
              </w:rPr>
              <w:object w:dxaOrig="960" w:dyaOrig="680" w14:anchorId="7AD0D0DA">
                <v:shape id="_x0000_i1221" type="#_x0000_t75" style="width:48.2pt;height:34.45pt" o:ole="">
                  <v:imagedata r:id="rId396" o:title=""/>
                </v:shape>
                <o:OLEObject Type="Embed" ProgID="Equation.DSMT4" ShapeID="_x0000_i1221" DrawAspect="Content" ObjectID="_1745331438" r:id="rId397"/>
              </w:object>
            </w:r>
            <w:r>
              <w:t>,</w:t>
            </w:r>
          </w:p>
        </w:tc>
        <w:tc>
          <w:tcPr>
            <w:tcW w:w="714" w:type="pct"/>
            <w:tcBorders>
              <w:top w:val="nil"/>
              <w:left w:val="nil"/>
              <w:bottom w:val="nil"/>
              <w:right w:val="nil"/>
            </w:tcBorders>
            <w:vAlign w:val="center"/>
            <w:hideMark/>
          </w:tcPr>
          <w:p w14:paraId="1DEFBA21" w14:textId="77777777" w:rsidR="00764AFB" w:rsidRPr="005A0D9D" w:rsidRDefault="00764AFB">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5</w:t>
            </w:r>
            <w:r w:rsidR="004F165A">
              <w:rPr>
                <w:rFonts w:ascii="Arial" w:hAnsi="Arial" w:cs="Arial"/>
                <w:sz w:val="20"/>
                <w:szCs w:val="20"/>
              </w:rPr>
              <w:t>7</w:t>
            </w:r>
            <w:r w:rsidRPr="005A0D9D">
              <w:rPr>
                <w:rFonts w:ascii="Arial" w:hAnsi="Arial" w:cs="Arial"/>
                <w:sz w:val="20"/>
                <w:szCs w:val="20"/>
              </w:rPr>
              <w:t>)</w:t>
            </w:r>
          </w:p>
        </w:tc>
      </w:tr>
      <w:tr w:rsidR="00764AFB" w:rsidRPr="005A0D9D" w14:paraId="535ED990" w14:textId="77777777">
        <w:tblPrEx>
          <w:tblCellMar>
            <w:left w:w="108" w:type="dxa"/>
            <w:right w:w="108" w:type="dxa"/>
          </w:tblCellMar>
        </w:tblPrEx>
        <w:trPr>
          <w:gridBefore w:val="1"/>
          <w:wBefore w:w="210" w:type="pct"/>
        </w:trPr>
        <w:tc>
          <w:tcPr>
            <w:tcW w:w="224" w:type="pct"/>
            <w:shd w:val="clear" w:color="auto" w:fill="auto"/>
          </w:tcPr>
          <w:p w14:paraId="531A9BB2" w14:textId="77777777" w:rsidR="00764AFB" w:rsidRPr="005A0D9D" w:rsidRDefault="00764AFB">
            <w:pPr>
              <w:pStyle w:val="ConsPlusNormal"/>
              <w:widowControl/>
              <w:ind w:hanging="108"/>
              <w:jc w:val="both"/>
              <w:rPr>
                <w:i/>
              </w:rPr>
            </w:pPr>
            <w:r w:rsidRPr="005A0D9D">
              <w:rPr>
                <w:i/>
              </w:rPr>
              <w:t>где</w:t>
            </w:r>
          </w:p>
        </w:tc>
        <w:tc>
          <w:tcPr>
            <w:tcW w:w="450" w:type="pct"/>
            <w:shd w:val="clear" w:color="auto" w:fill="auto"/>
          </w:tcPr>
          <w:p w14:paraId="3ED3CF0F" w14:textId="77777777" w:rsidR="00764AFB" w:rsidRPr="005A0D9D" w:rsidRDefault="00764AFB">
            <w:pPr>
              <w:pStyle w:val="ConsPlusNormal"/>
              <w:widowControl/>
              <w:ind w:left="-107" w:firstLine="0"/>
              <w:jc w:val="both"/>
              <w:rPr>
                <w:i/>
              </w:rPr>
            </w:pPr>
            <w:r w:rsidRPr="00764AFB">
              <w:rPr>
                <w:position w:val="-6"/>
              </w:rPr>
              <w:object w:dxaOrig="240" w:dyaOrig="279" w14:anchorId="37E941EB">
                <v:shape id="_x0000_i1222" type="#_x0000_t75" style="width:11.9pt;height:13.75pt" o:ole="">
                  <v:imagedata r:id="rId398" o:title=""/>
                </v:shape>
                <o:OLEObject Type="Embed" ProgID="Equation.DSMT4" ShapeID="_x0000_i1222" DrawAspect="Content" ObjectID="_1745331439" r:id="rId399"/>
              </w:object>
            </w:r>
          </w:p>
        </w:tc>
        <w:tc>
          <w:tcPr>
            <w:tcW w:w="4116" w:type="pct"/>
            <w:gridSpan w:val="2"/>
            <w:shd w:val="clear" w:color="auto" w:fill="auto"/>
            <w:vAlign w:val="center"/>
          </w:tcPr>
          <w:p w14:paraId="5EBB52A8" w14:textId="77777777" w:rsidR="00764AFB" w:rsidRPr="005A0D9D" w:rsidRDefault="00764AFB">
            <w:pPr>
              <w:pStyle w:val="ConsPlusNormal"/>
              <w:widowControl/>
              <w:ind w:left="-107" w:firstLine="0"/>
              <w:jc w:val="both"/>
            </w:pPr>
            <w:r w:rsidRPr="00764AFB">
              <w:t>– итоговая стоимость ДТС, д.е.</w:t>
            </w:r>
          </w:p>
        </w:tc>
      </w:tr>
    </w:tbl>
    <w:p w14:paraId="78CD3DAE" w14:textId="77777777" w:rsidR="00764AFB" w:rsidRDefault="00764AFB" w:rsidP="00764AFB">
      <w:pPr>
        <w:pStyle w:val="newncpi"/>
        <w:ind w:firstLine="426"/>
        <w:rPr>
          <w:rFonts w:ascii="Arial" w:hAnsi="Arial" w:cs="Arial"/>
          <w:sz w:val="20"/>
          <w:szCs w:val="20"/>
        </w:rPr>
      </w:pPr>
    </w:p>
    <w:bookmarkEnd w:id="51"/>
    <w:p w14:paraId="74C42A47"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10.21.2 </w:t>
      </w:r>
      <w:r w:rsidRPr="00940852">
        <w:rPr>
          <w:rFonts w:ascii="Arial" w:hAnsi="Arial" w:cs="Arial"/>
          <w:sz w:val="20"/>
          <w:szCs w:val="20"/>
        </w:rPr>
        <w:t>Итоговая стоимость ДТС методом капитализации по норме отдачи определяется по формуле</w:t>
      </w:r>
    </w:p>
    <w:p w14:paraId="2496DF8E" w14:textId="77777777" w:rsidR="00764AFB" w:rsidRDefault="00940852" w:rsidP="00764AFB">
      <w:pPr>
        <w:pStyle w:val="newncpi"/>
        <w:ind w:firstLine="426"/>
        <w:rPr>
          <w:rFonts w:ascii="Arial" w:hAnsi="Arial" w:cs="Arial"/>
          <w:sz w:val="20"/>
          <w:szCs w:val="20"/>
        </w:rPr>
      </w:pPr>
      <w:r w:rsidRPr="00940852">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764AFB" w:rsidRPr="005A0D9D" w14:paraId="489F6A08" w14:textId="77777777">
        <w:tc>
          <w:tcPr>
            <w:tcW w:w="4552" w:type="pct"/>
            <w:gridSpan w:val="4"/>
            <w:tcBorders>
              <w:top w:val="nil"/>
              <w:left w:val="nil"/>
              <w:bottom w:val="nil"/>
              <w:right w:val="nil"/>
            </w:tcBorders>
            <w:hideMark/>
          </w:tcPr>
          <w:p w14:paraId="4B0B0481" w14:textId="77777777" w:rsidR="00764AFB" w:rsidRPr="005A0D9D" w:rsidRDefault="00764AFB">
            <w:pPr>
              <w:pStyle w:val="newncpi0"/>
              <w:spacing w:before="0" w:after="0"/>
              <w:ind w:left="426"/>
              <w:jc w:val="center"/>
              <w:rPr>
                <w:rFonts w:ascii="Arial" w:hAnsi="Arial" w:cs="Arial"/>
                <w:sz w:val="20"/>
                <w:szCs w:val="20"/>
              </w:rPr>
            </w:pPr>
            <w:r w:rsidRPr="005C1582">
              <w:rPr>
                <w:position w:val="-28"/>
              </w:rPr>
              <w:object w:dxaOrig="1560" w:dyaOrig="680" w14:anchorId="0A929EA1">
                <v:shape id="_x0000_i1223" type="#_x0000_t75" style="width:78.25pt;height:34.45pt" o:ole="">
                  <v:imagedata r:id="rId400" o:title=""/>
                </v:shape>
                <o:OLEObject Type="Embed" ProgID="Equation.DSMT4" ShapeID="_x0000_i1223" DrawAspect="Content" ObjectID="_1745331440" r:id="rId401"/>
              </w:object>
            </w:r>
            <w:r>
              <w:t>,</w:t>
            </w:r>
          </w:p>
        </w:tc>
        <w:tc>
          <w:tcPr>
            <w:tcW w:w="448" w:type="pct"/>
            <w:tcBorders>
              <w:top w:val="nil"/>
              <w:left w:val="nil"/>
              <w:bottom w:val="nil"/>
              <w:right w:val="nil"/>
            </w:tcBorders>
            <w:vAlign w:val="center"/>
            <w:hideMark/>
          </w:tcPr>
          <w:p w14:paraId="00B8B25E" w14:textId="77777777" w:rsidR="00764AFB" w:rsidRPr="005A0D9D" w:rsidRDefault="00764AFB">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5</w:t>
            </w:r>
            <w:r w:rsidR="004F165A">
              <w:rPr>
                <w:rFonts w:ascii="Arial" w:hAnsi="Arial" w:cs="Arial"/>
                <w:sz w:val="20"/>
                <w:szCs w:val="20"/>
              </w:rPr>
              <w:t>8</w:t>
            </w:r>
            <w:r w:rsidRPr="005A0D9D">
              <w:rPr>
                <w:rFonts w:ascii="Arial" w:hAnsi="Arial" w:cs="Arial"/>
                <w:sz w:val="20"/>
                <w:szCs w:val="20"/>
              </w:rPr>
              <w:t>)</w:t>
            </w:r>
          </w:p>
        </w:tc>
      </w:tr>
      <w:tr w:rsidR="00764AFB" w:rsidRPr="005A0D9D" w14:paraId="6DB0AE5C" w14:textId="77777777">
        <w:tblPrEx>
          <w:tblCellMar>
            <w:left w:w="108" w:type="dxa"/>
            <w:right w:w="108" w:type="dxa"/>
          </w:tblCellMar>
        </w:tblPrEx>
        <w:trPr>
          <w:gridBefore w:val="1"/>
          <w:wBefore w:w="213" w:type="pct"/>
        </w:trPr>
        <w:tc>
          <w:tcPr>
            <w:tcW w:w="223" w:type="pct"/>
            <w:shd w:val="clear" w:color="auto" w:fill="auto"/>
          </w:tcPr>
          <w:p w14:paraId="26B3A35B" w14:textId="77777777" w:rsidR="00764AFB" w:rsidRPr="005A0D9D" w:rsidRDefault="00764AFB">
            <w:pPr>
              <w:pStyle w:val="ConsPlusNormal"/>
              <w:widowControl/>
              <w:ind w:hanging="108"/>
              <w:jc w:val="both"/>
              <w:rPr>
                <w:i/>
              </w:rPr>
            </w:pPr>
            <w:r w:rsidRPr="005A0D9D">
              <w:rPr>
                <w:i/>
              </w:rPr>
              <w:lastRenderedPageBreak/>
              <w:t>где</w:t>
            </w:r>
          </w:p>
        </w:tc>
        <w:tc>
          <w:tcPr>
            <w:tcW w:w="442" w:type="pct"/>
            <w:shd w:val="clear" w:color="auto" w:fill="auto"/>
          </w:tcPr>
          <w:p w14:paraId="548E8EF5" w14:textId="77777777" w:rsidR="00764AFB" w:rsidRPr="005A0D9D" w:rsidRDefault="00764AFB">
            <w:pPr>
              <w:pStyle w:val="ConsPlusNormal"/>
              <w:widowControl/>
              <w:ind w:left="-107" w:firstLine="0"/>
              <w:rPr>
                <w:i/>
              </w:rPr>
            </w:pPr>
            <w:r w:rsidRPr="005C1582">
              <w:rPr>
                <w:position w:val="-12"/>
              </w:rPr>
              <w:object w:dxaOrig="240" w:dyaOrig="360" w14:anchorId="35DC3A31">
                <v:shape id="_x0000_i1224" type="#_x0000_t75" style="width:11.9pt;height:18.15pt" o:ole="">
                  <v:imagedata r:id="rId402" o:title=""/>
                </v:shape>
                <o:OLEObject Type="Embed" ProgID="Equation.DSMT4" ShapeID="_x0000_i1224" DrawAspect="Content" ObjectID="_1745331441" r:id="rId403"/>
              </w:object>
            </w:r>
          </w:p>
        </w:tc>
        <w:tc>
          <w:tcPr>
            <w:tcW w:w="4122" w:type="pct"/>
            <w:gridSpan w:val="2"/>
            <w:shd w:val="clear" w:color="auto" w:fill="auto"/>
            <w:vAlign w:val="center"/>
          </w:tcPr>
          <w:p w14:paraId="7C0F2FFB" w14:textId="77777777" w:rsidR="00764AFB" w:rsidRPr="005A0D9D" w:rsidRDefault="00764AFB">
            <w:pPr>
              <w:pStyle w:val="ConsPlusNormal"/>
              <w:widowControl/>
              <w:ind w:left="-107" w:firstLine="0"/>
              <w:jc w:val="both"/>
            </w:pPr>
            <w:r w:rsidRPr="00764AFB">
              <w:t>– стоимость ДТС по i-му варианту прогноза, д.е.;</w:t>
            </w:r>
          </w:p>
        </w:tc>
      </w:tr>
      <w:tr w:rsidR="00764AFB" w:rsidRPr="005A0D9D" w14:paraId="05BBD774" w14:textId="77777777">
        <w:tblPrEx>
          <w:tblCellMar>
            <w:left w:w="108" w:type="dxa"/>
            <w:right w:w="108" w:type="dxa"/>
          </w:tblCellMar>
        </w:tblPrEx>
        <w:trPr>
          <w:gridBefore w:val="1"/>
          <w:wBefore w:w="213" w:type="pct"/>
        </w:trPr>
        <w:tc>
          <w:tcPr>
            <w:tcW w:w="223" w:type="pct"/>
            <w:shd w:val="clear" w:color="auto" w:fill="auto"/>
          </w:tcPr>
          <w:p w14:paraId="2E1DFB21" w14:textId="77777777" w:rsidR="00764AFB" w:rsidRPr="005A0D9D" w:rsidRDefault="00764AFB">
            <w:pPr>
              <w:pStyle w:val="ConsPlusNormal"/>
              <w:widowControl/>
              <w:ind w:hanging="108"/>
              <w:jc w:val="both"/>
              <w:rPr>
                <w:i/>
              </w:rPr>
            </w:pPr>
          </w:p>
        </w:tc>
        <w:tc>
          <w:tcPr>
            <w:tcW w:w="442" w:type="pct"/>
            <w:shd w:val="clear" w:color="auto" w:fill="auto"/>
          </w:tcPr>
          <w:p w14:paraId="4F37F6A1" w14:textId="77777777" w:rsidR="00764AFB" w:rsidRPr="00194CE3" w:rsidRDefault="00764AFB">
            <w:pPr>
              <w:pStyle w:val="ConsPlusNormal"/>
              <w:widowControl/>
              <w:ind w:left="-107" w:firstLine="0"/>
            </w:pPr>
            <w:r w:rsidRPr="005C1582">
              <w:rPr>
                <w:i/>
                <w:iCs/>
                <w:position w:val="-12"/>
              </w:rPr>
              <w:object w:dxaOrig="480" w:dyaOrig="360" w14:anchorId="5CB12A03">
                <v:shape id="_x0000_i1225" type="#_x0000_t75" style="width:23.8pt;height:18.15pt" o:ole="">
                  <v:imagedata r:id="rId404" o:title=""/>
                </v:shape>
                <o:OLEObject Type="Embed" ProgID="Equation.DSMT4" ShapeID="_x0000_i1225" DrawAspect="Content" ObjectID="_1745331442" r:id="rId405"/>
              </w:object>
            </w:r>
          </w:p>
        </w:tc>
        <w:tc>
          <w:tcPr>
            <w:tcW w:w="4122" w:type="pct"/>
            <w:gridSpan w:val="2"/>
            <w:shd w:val="clear" w:color="auto" w:fill="auto"/>
            <w:vAlign w:val="center"/>
          </w:tcPr>
          <w:p w14:paraId="30FD6FEE" w14:textId="77777777" w:rsidR="00764AFB" w:rsidRPr="00D023B6" w:rsidRDefault="00764AFB">
            <w:pPr>
              <w:pStyle w:val="ConsPlusNormal"/>
              <w:widowControl/>
              <w:ind w:left="-107" w:firstLine="0"/>
              <w:jc w:val="both"/>
            </w:pPr>
            <w:r w:rsidRPr="00764AFB">
              <w:t>– весовой коэффициент i-го варианта прогноза.</w:t>
            </w:r>
          </w:p>
        </w:tc>
      </w:tr>
    </w:tbl>
    <w:p w14:paraId="12453664" w14:textId="77777777" w:rsidR="00764AFB" w:rsidRDefault="00764AFB" w:rsidP="00764AFB">
      <w:pPr>
        <w:pStyle w:val="underpoint"/>
        <w:spacing w:before="0" w:after="0"/>
        <w:ind w:firstLine="426"/>
        <w:rPr>
          <w:rFonts w:ascii="Arial" w:hAnsi="Arial" w:cs="Arial"/>
          <w:b/>
          <w:bCs/>
          <w:sz w:val="20"/>
          <w:szCs w:val="20"/>
        </w:rPr>
      </w:pPr>
    </w:p>
    <w:p w14:paraId="0444451E"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Весовые коэффициенты по вариантам прогноза, могут определяться экспертным путем, как средневзвешенная величина, методом иерархии, дерева целей и другими статистическими методами.</w:t>
      </w:r>
    </w:p>
    <w:p w14:paraId="4A1C3882"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10.21.2.1 </w:t>
      </w:r>
      <w:r w:rsidRPr="00940852">
        <w:rPr>
          <w:rFonts w:ascii="Arial" w:hAnsi="Arial" w:cs="Arial"/>
          <w:sz w:val="20"/>
          <w:szCs w:val="20"/>
        </w:rPr>
        <w:t>Если норма дисконтирования не изменяется за срок прогноза стоимость ДТС методом капитализации по норме отдачи (методом дисконтирования денежных потоков) по каждому из вариантов прогноза может определяться по формуле</w:t>
      </w:r>
    </w:p>
    <w:p w14:paraId="37B0BE4D" w14:textId="77777777" w:rsidR="00940852" w:rsidRDefault="00940852" w:rsidP="00940852">
      <w:pPr>
        <w:pStyle w:val="newncpi"/>
        <w:ind w:firstLine="426"/>
        <w:rPr>
          <w:rFonts w:ascii="Arial" w:hAnsi="Arial" w:cs="Arial"/>
          <w:sz w:val="20"/>
          <w:szCs w:val="20"/>
        </w:rPr>
      </w:pPr>
      <w:bookmarkStart w:id="52" w:name="a78"/>
      <w:bookmarkEnd w:id="52"/>
    </w:p>
    <w:tbl>
      <w:tblPr>
        <w:tblW w:w="5001" w:type="pct"/>
        <w:tblCellMar>
          <w:left w:w="0" w:type="dxa"/>
          <w:right w:w="0" w:type="dxa"/>
        </w:tblCellMar>
        <w:tblLook w:val="04A0" w:firstRow="1" w:lastRow="0" w:firstColumn="1" w:lastColumn="0" w:noHBand="0" w:noVBand="1"/>
      </w:tblPr>
      <w:tblGrid>
        <w:gridCol w:w="365"/>
        <w:gridCol w:w="430"/>
        <w:gridCol w:w="1033"/>
        <w:gridCol w:w="6993"/>
        <w:gridCol w:w="819"/>
      </w:tblGrid>
      <w:tr w:rsidR="00764AFB" w:rsidRPr="005A0D9D" w14:paraId="5B68F391" w14:textId="77777777">
        <w:tc>
          <w:tcPr>
            <w:tcW w:w="4575" w:type="pct"/>
            <w:gridSpan w:val="4"/>
            <w:tcBorders>
              <w:top w:val="nil"/>
              <w:left w:val="nil"/>
              <w:bottom w:val="nil"/>
              <w:right w:val="nil"/>
            </w:tcBorders>
            <w:hideMark/>
          </w:tcPr>
          <w:p w14:paraId="1281591B" w14:textId="77777777" w:rsidR="00764AFB" w:rsidRPr="005A0D9D" w:rsidRDefault="00764AFB">
            <w:pPr>
              <w:pStyle w:val="newncpi0"/>
              <w:spacing w:before="0" w:after="0"/>
              <w:ind w:left="426"/>
              <w:jc w:val="center"/>
              <w:rPr>
                <w:rFonts w:ascii="Arial" w:hAnsi="Arial" w:cs="Arial"/>
                <w:sz w:val="20"/>
                <w:szCs w:val="20"/>
              </w:rPr>
            </w:pPr>
            <w:r w:rsidRPr="005C1582">
              <w:rPr>
                <w:position w:val="-28"/>
              </w:rPr>
              <w:object w:dxaOrig="2400" w:dyaOrig="680" w14:anchorId="13A5A87C">
                <v:shape id="_x0000_i1226" type="#_x0000_t75" style="width:120.2pt;height:34.45pt" o:ole="">
                  <v:imagedata r:id="rId406" o:title=""/>
                </v:shape>
                <o:OLEObject Type="Embed" ProgID="Equation.DSMT4" ShapeID="_x0000_i1226" DrawAspect="Content" ObjectID="_1745331443" r:id="rId407"/>
              </w:object>
            </w:r>
            <w:r>
              <w:t>,</w:t>
            </w:r>
          </w:p>
        </w:tc>
        <w:tc>
          <w:tcPr>
            <w:tcW w:w="425" w:type="pct"/>
            <w:tcBorders>
              <w:top w:val="nil"/>
              <w:left w:val="nil"/>
              <w:bottom w:val="nil"/>
              <w:right w:val="nil"/>
            </w:tcBorders>
            <w:vAlign w:val="center"/>
            <w:hideMark/>
          </w:tcPr>
          <w:p w14:paraId="07441F14" w14:textId="77777777" w:rsidR="00764AFB" w:rsidRPr="005A0D9D" w:rsidRDefault="00764AFB">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5</w:t>
            </w:r>
            <w:r w:rsidR="004F165A">
              <w:rPr>
                <w:rFonts w:ascii="Arial" w:hAnsi="Arial" w:cs="Arial"/>
                <w:sz w:val="20"/>
                <w:szCs w:val="20"/>
              </w:rPr>
              <w:t>9</w:t>
            </w:r>
            <w:r w:rsidRPr="005A0D9D">
              <w:rPr>
                <w:rFonts w:ascii="Arial" w:hAnsi="Arial" w:cs="Arial"/>
                <w:sz w:val="20"/>
                <w:szCs w:val="20"/>
              </w:rPr>
              <w:t>)</w:t>
            </w:r>
          </w:p>
        </w:tc>
      </w:tr>
      <w:tr w:rsidR="00764AFB" w:rsidRPr="005A0D9D" w14:paraId="226BFB1E" w14:textId="77777777">
        <w:tblPrEx>
          <w:tblCellMar>
            <w:left w:w="108" w:type="dxa"/>
            <w:right w:w="108" w:type="dxa"/>
          </w:tblCellMar>
        </w:tblPrEx>
        <w:trPr>
          <w:gridBefore w:val="1"/>
          <w:wBefore w:w="189" w:type="pct"/>
        </w:trPr>
        <w:tc>
          <w:tcPr>
            <w:tcW w:w="223" w:type="pct"/>
            <w:shd w:val="clear" w:color="auto" w:fill="auto"/>
          </w:tcPr>
          <w:p w14:paraId="6454EF72" w14:textId="77777777" w:rsidR="00764AFB" w:rsidRPr="005A0D9D" w:rsidRDefault="00764AFB">
            <w:pPr>
              <w:pStyle w:val="ConsPlusNormal"/>
              <w:widowControl/>
              <w:ind w:hanging="108"/>
              <w:jc w:val="both"/>
              <w:rPr>
                <w:i/>
              </w:rPr>
            </w:pPr>
            <w:r w:rsidRPr="005A0D9D">
              <w:rPr>
                <w:i/>
              </w:rPr>
              <w:t>где</w:t>
            </w:r>
          </w:p>
        </w:tc>
        <w:tc>
          <w:tcPr>
            <w:tcW w:w="536" w:type="pct"/>
            <w:shd w:val="clear" w:color="auto" w:fill="auto"/>
          </w:tcPr>
          <w:p w14:paraId="2972C63A" w14:textId="77777777" w:rsidR="00764AFB" w:rsidRPr="005A0D9D" w:rsidRDefault="00764AFB">
            <w:pPr>
              <w:pStyle w:val="ConsPlusNormal"/>
              <w:widowControl/>
              <w:ind w:left="-107" w:firstLine="0"/>
              <w:jc w:val="both"/>
              <w:rPr>
                <w:i/>
              </w:rPr>
            </w:pPr>
            <w:r w:rsidRPr="005C1582">
              <w:rPr>
                <w:position w:val="-12"/>
              </w:rPr>
              <w:object w:dxaOrig="560" w:dyaOrig="360" w14:anchorId="553D4608">
                <v:shape id="_x0000_i1227" type="#_x0000_t75" style="width:28.8pt;height:18.15pt" o:ole="">
                  <v:imagedata r:id="rId408" o:title=""/>
                </v:shape>
                <o:OLEObject Type="Embed" ProgID="Equation.DSMT4" ShapeID="_x0000_i1227" DrawAspect="Content" ObjectID="_1745331444" r:id="rId409"/>
              </w:object>
            </w:r>
          </w:p>
        </w:tc>
        <w:tc>
          <w:tcPr>
            <w:tcW w:w="4052" w:type="pct"/>
            <w:gridSpan w:val="2"/>
            <w:shd w:val="clear" w:color="auto" w:fill="auto"/>
            <w:vAlign w:val="center"/>
          </w:tcPr>
          <w:p w14:paraId="332B626F" w14:textId="77777777" w:rsidR="00764AFB" w:rsidRPr="005A0D9D" w:rsidRDefault="00764AFB">
            <w:pPr>
              <w:pStyle w:val="ConsPlusNormal"/>
              <w:widowControl/>
              <w:ind w:left="-107" w:firstLine="0"/>
              <w:jc w:val="both"/>
            </w:pPr>
            <w:r w:rsidRPr="00764AFB">
              <w:t>– чистый операционный доход в году t срока прогноза, д.е.;</w:t>
            </w:r>
          </w:p>
        </w:tc>
      </w:tr>
      <w:tr w:rsidR="00764AFB" w:rsidRPr="005A0D9D" w14:paraId="28ED98C9" w14:textId="77777777">
        <w:tblPrEx>
          <w:tblCellMar>
            <w:left w:w="108" w:type="dxa"/>
            <w:right w:w="108" w:type="dxa"/>
          </w:tblCellMar>
        </w:tblPrEx>
        <w:trPr>
          <w:gridBefore w:val="1"/>
          <w:wBefore w:w="189" w:type="pct"/>
        </w:trPr>
        <w:tc>
          <w:tcPr>
            <w:tcW w:w="223" w:type="pct"/>
            <w:shd w:val="clear" w:color="auto" w:fill="auto"/>
          </w:tcPr>
          <w:p w14:paraId="238D699E" w14:textId="77777777" w:rsidR="00764AFB" w:rsidRPr="005A0D9D" w:rsidRDefault="00764AFB">
            <w:pPr>
              <w:pStyle w:val="ConsPlusNormal"/>
              <w:widowControl/>
              <w:ind w:firstLine="0"/>
              <w:jc w:val="both"/>
            </w:pPr>
          </w:p>
        </w:tc>
        <w:tc>
          <w:tcPr>
            <w:tcW w:w="536" w:type="pct"/>
            <w:shd w:val="clear" w:color="auto" w:fill="auto"/>
          </w:tcPr>
          <w:p w14:paraId="0319A353" w14:textId="77777777" w:rsidR="00764AFB" w:rsidRPr="005A0D9D" w:rsidRDefault="009B2286">
            <w:pPr>
              <w:pStyle w:val="ConsPlusNormal"/>
              <w:widowControl/>
              <w:ind w:left="-107" w:firstLine="0"/>
              <w:jc w:val="both"/>
              <w:rPr>
                <w:i/>
              </w:rPr>
            </w:pPr>
            <w:r w:rsidRPr="009B2286">
              <w:rPr>
                <w:i/>
                <w:iCs/>
                <w:position w:val="-4"/>
              </w:rPr>
              <w:object w:dxaOrig="180" w:dyaOrig="200" w14:anchorId="2AB48875">
                <v:shape id="_x0000_i1228" type="#_x0000_t75" style="width:10pt;height:10pt" o:ole="">
                  <v:imagedata r:id="rId410" o:title=""/>
                </v:shape>
                <o:OLEObject Type="Embed" ProgID="Equation.DSMT4" ShapeID="_x0000_i1228" DrawAspect="Content" ObjectID="_1745331445" r:id="rId411"/>
              </w:object>
            </w:r>
          </w:p>
        </w:tc>
        <w:tc>
          <w:tcPr>
            <w:tcW w:w="4052" w:type="pct"/>
            <w:gridSpan w:val="2"/>
            <w:shd w:val="clear" w:color="auto" w:fill="auto"/>
            <w:vAlign w:val="center"/>
          </w:tcPr>
          <w:p w14:paraId="099B613A" w14:textId="77777777" w:rsidR="00764AFB" w:rsidRPr="005A0D9D" w:rsidRDefault="00764AFB">
            <w:pPr>
              <w:pStyle w:val="ConsPlusNormal"/>
              <w:widowControl/>
              <w:ind w:left="-107" w:firstLine="0"/>
              <w:jc w:val="both"/>
            </w:pPr>
            <w:r w:rsidRPr="00764AFB">
              <w:t>– норма дисконтирования;</w:t>
            </w:r>
          </w:p>
        </w:tc>
      </w:tr>
      <w:tr w:rsidR="00764AFB" w14:paraId="68341958" w14:textId="77777777">
        <w:tblPrEx>
          <w:tblCellMar>
            <w:left w:w="108" w:type="dxa"/>
            <w:right w:w="108" w:type="dxa"/>
          </w:tblCellMar>
        </w:tblPrEx>
        <w:trPr>
          <w:gridBefore w:val="1"/>
          <w:wBefore w:w="189" w:type="pct"/>
        </w:trPr>
        <w:tc>
          <w:tcPr>
            <w:tcW w:w="223" w:type="pct"/>
            <w:shd w:val="clear" w:color="auto" w:fill="auto"/>
          </w:tcPr>
          <w:p w14:paraId="3E0B0FA8" w14:textId="77777777" w:rsidR="00764AFB" w:rsidRPr="005A0D9D" w:rsidRDefault="00764AFB">
            <w:pPr>
              <w:pStyle w:val="ConsPlusNormal"/>
              <w:widowControl/>
              <w:ind w:firstLine="0"/>
              <w:jc w:val="both"/>
            </w:pPr>
          </w:p>
        </w:tc>
        <w:tc>
          <w:tcPr>
            <w:tcW w:w="536" w:type="pct"/>
            <w:shd w:val="clear" w:color="auto" w:fill="auto"/>
          </w:tcPr>
          <w:p w14:paraId="496476E9" w14:textId="77777777" w:rsidR="00764AFB" w:rsidRPr="003544CF" w:rsidRDefault="009B2286">
            <w:pPr>
              <w:pStyle w:val="ConsPlusNormal"/>
              <w:widowControl/>
              <w:ind w:left="-107" w:firstLine="0"/>
              <w:jc w:val="both"/>
              <w:rPr>
                <w:i/>
                <w:iCs/>
              </w:rPr>
            </w:pPr>
            <w:r w:rsidRPr="005C1582">
              <w:rPr>
                <w:i/>
                <w:iCs/>
                <w:position w:val="-12"/>
              </w:rPr>
              <w:object w:dxaOrig="600" w:dyaOrig="360" w14:anchorId="6AE3CB64">
                <v:shape id="_x0000_i1229" type="#_x0000_t75" style="width:30.05pt;height:18.15pt" o:ole="">
                  <v:imagedata r:id="rId412" o:title=""/>
                </v:shape>
                <o:OLEObject Type="Embed" ProgID="Equation.DSMT4" ShapeID="_x0000_i1229" DrawAspect="Content" ObjectID="_1745331446" r:id="rId413"/>
              </w:object>
            </w:r>
          </w:p>
        </w:tc>
        <w:tc>
          <w:tcPr>
            <w:tcW w:w="4052" w:type="pct"/>
            <w:gridSpan w:val="2"/>
            <w:shd w:val="clear" w:color="auto" w:fill="auto"/>
            <w:vAlign w:val="center"/>
          </w:tcPr>
          <w:p w14:paraId="2E32A6C2" w14:textId="77777777" w:rsidR="00764AFB" w:rsidRDefault="009B2286">
            <w:pPr>
              <w:pStyle w:val="ConsPlusNormal"/>
              <w:widowControl/>
              <w:ind w:left="-107" w:firstLine="0"/>
              <w:jc w:val="both"/>
            </w:pPr>
            <w:r w:rsidRPr="009B2286">
              <w:t>– возврат капитала от продажи объекта оценки (прогнозируемая стоимость объекта оценки) в году n срока прогноза (далее – реверсия), д.е.;</w:t>
            </w:r>
          </w:p>
        </w:tc>
      </w:tr>
      <w:tr w:rsidR="00764AFB" w14:paraId="5C9C5778" w14:textId="77777777">
        <w:tblPrEx>
          <w:tblCellMar>
            <w:left w:w="108" w:type="dxa"/>
            <w:right w:w="108" w:type="dxa"/>
          </w:tblCellMar>
        </w:tblPrEx>
        <w:trPr>
          <w:gridBefore w:val="1"/>
          <w:wBefore w:w="189" w:type="pct"/>
        </w:trPr>
        <w:tc>
          <w:tcPr>
            <w:tcW w:w="223" w:type="pct"/>
            <w:shd w:val="clear" w:color="auto" w:fill="auto"/>
          </w:tcPr>
          <w:p w14:paraId="31BD4001" w14:textId="77777777" w:rsidR="00764AFB" w:rsidRPr="005A0D9D" w:rsidRDefault="00764AFB">
            <w:pPr>
              <w:pStyle w:val="ConsPlusNormal"/>
              <w:widowControl/>
              <w:ind w:firstLine="0"/>
              <w:jc w:val="both"/>
            </w:pPr>
          </w:p>
        </w:tc>
        <w:tc>
          <w:tcPr>
            <w:tcW w:w="536" w:type="pct"/>
            <w:shd w:val="clear" w:color="auto" w:fill="auto"/>
          </w:tcPr>
          <w:p w14:paraId="444D2394" w14:textId="77777777" w:rsidR="00764AFB" w:rsidRPr="00194CE3" w:rsidRDefault="00443F52">
            <w:pPr>
              <w:pStyle w:val="ConsPlusNormal"/>
              <w:widowControl/>
              <w:ind w:left="-107" w:firstLine="0"/>
              <w:jc w:val="both"/>
              <w:rPr>
                <w:i/>
                <w:iCs/>
              </w:rPr>
            </w:pPr>
            <w:r w:rsidRPr="00194CE3">
              <w:rPr>
                <w:i/>
                <w:iCs/>
                <w:position w:val="-6"/>
              </w:rPr>
              <w:object w:dxaOrig="139" w:dyaOrig="240" w14:anchorId="3FFEA1D5">
                <v:shape id="_x0000_i1230" type="#_x0000_t75" style="width:3.75pt;height:11.9pt" o:ole="">
                  <v:imagedata r:id="rId343" o:title=""/>
                </v:shape>
                <o:OLEObject Type="Embed" ProgID="Equation.DSMT4" ShapeID="_x0000_i1230" DrawAspect="Content" ObjectID="_1745331447" r:id="rId414"/>
              </w:object>
            </w:r>
          </w:p>
        </w:tc>
        <w:tc>
          <w:tcPr>
            <w:tcW w:w="4052" w:type="pct"/>
            <w:gridSpan w:val="2"/>
            <w:shd w:val="clear" w:color="auto" w:fill="auto"/>
            <w:vAlign w:val="center"/>
          </w:tcPr>
          <w:p w14:paraId="5E5ACDF7" w14:textId="77777777" w:rsidR="00764AFB" w:rsidRPr="005E4288" w:rsidRDefault="009B2286">
            <w:pPr>
              <w:pStyle w:val="ConsPlusNormal"/>
              <w:widowControl/>
              <w:ind w:left="-107" w:firstLine="0"/>
              <w:jc w:val="both"/>
            </w:pPr>
            <w:r w:rsidRPr="009B2286">
              <w:t>– расчетный период от 1 до n, лет;</w:t>
            </w:r>
          </w:p>
        </w:tc>
      </w:tr>
      <w:tr w:rsidR="00764AFB" w14:paraId="3D98B231" w14:textId="77777777">
        <w:tblPrEx>
          <w:tblCellMar>
            <w:left w:w="108" w:type="dxa"/>
            <w:right w:w="108" w:type="dxa"/>
          </w:tblCellMar>
        </w:tblPrEx>
        <w:trPr>
          <w:gridBefore w:val="1"/>
          <w:wBefore w:w="189" w:type="pct"/>
        </w:trPr>
        <w:tc>
          <w:tcPr>
            <w:tcW w:w="223" w:type="pct"/>
            <w:shd w:val="clear" w:color="auto" w:fill="auto"/>
          </w:tcPr>
          <w:p w14:paraId="74D46F28" w14:textId="77777777" w:rsidR="00764AFB" w:rsidRPr="005A0D9D" w:rsidRDefault="00764AFB">
            <w:pPr>
              <w:pStyle w:val="ConsPlusNormal"/>
              <w:widowControl/>
              <w:ind w:firstLine="0"/>
              <w:jc w:val="both"/>
            </w:pPr>
          </w:p>
        </w:tc>
        <w:tc>
          <w:tcPr>
            <w:tcW w:w="536" w:type="pct"/>
            <w:shd w:val="clear" w:color="auto" w:fill="auto"/>
          </w:tcPr>
          <w:p w14:paraId="14B94633" w14:textId="77777777" w:rsidR="00764AFB" w:rsidRPr="00194CE3" w:rsidRDefault="00764AFB">
            <w:pPr>
              <w:pStyle w:val="ConsPlusNormal"/>
              <w:widowControl/>
              <w:ind w:left="-107" w:firstLine="0"/>
              <w:jc w:val="both"/>
              <w:rPr>
                <w:i/>
                <w:iCs/>
              </w:rPr>
            </w:pPr>
            <w:r w:rsidRPr="00194CE3">
              <w:rPr>
                <w:noProof/>
                <w:position w:val="-6"/>
              </w:rPr>
              <w:object w:dxaOrig="200" w:dyaOrig="220" w14:anchorId="26932E70">
                <v:shape id="_x0000_i1231" type="#_x0000_t75" style="width:10pt;height:10.65pt" o:ole="">
                  <v:imagedata r:id="rId345" o:title=""/>
                </v:shape>
                <o:OLEObject Type="Embed" ProgID="Equation.DSMT4" ShapeID="_x0000_i1231" DrawAspect="Content" ObjectID="_1745331448" r:id="rId415"/>
              </w:object>
            </w:r>
          </w:p>
        </w:tc>
        <w:tc>
          <w:tcPr>
            <w:tcW w:w="4052" w:type="pct"/>
            <w:gridSpan w:val="2"/>
            <w:shd w:val="clear" w:color="auto" w:fill="auto"/>
            <w:vAlign w:val="center"/>
          </w:tcPr>
          <w:p w14:paraId="22C6BEF6" w14:textId="77777777" w:rsidR="00764AFB" w:rsidRPr="005E4288" w:rsidRDefault="00764AFB">
            <w:pPr>
              <w:pStyle w:val="ConsPlusNormal"/>
              <w:widowControl/>
              <w:ind w:left="-107" w:firstLine="0"/>
              <w:jc w:val="both"/>
            </w:pPr>
            <w:r w:rsidRPr="00D023B6">
              <w:t>– срок прогноза, лет.</w:t>
            </w:r>
          </w:p>
        </w:tc>
      </w:tr>
    </w:tbl>
    <w:p w14:paraId="25F8DEF0" w14:textId="77777777" w:rsidR="00764AFB" w:rsidRDefault="00764AFB" w:rsidP="00764AFB">
      <w:pPr>
        <w:pStyle w:val="newncpi"/>
        <w:ind w:firstLine="426"/>
        <w:rPr>
          <w:rFonts w:ascii="Arial" w:hAnsi="Arial" w:cs="Arial"/>
          <w:sz w:val="20"/>
          <w:szCs w:val="20"/>
          <w:lang w:val="en-US"/>
        </w:rPr>
      </w:pPr>
    </w:p>
    <w:p w14:paraId="578D6E8F"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10.21.2.2 </w:t>
      </w:r>
      <w:r w:rsidRPr="00940852">
        <w:rPr>
          <w:rFonts w:ascii="Arial" w:hAnsi="Arial" w:cs="Arial"/>
          <w:sz w:val="20"/>
          <w:szCs w:val="20"/>
        </w:rPr>
        <w:t>Формула, по которой определяется стоимость объекта оценки методом капитализации по норме отдачи (методом дисконтирования денежных потоков) может изменяться в зависимости от выбранных моделей прогноза.</w:t>
      </w:r>
    </w:p>
    <w:p w14:paraId="67D747D4"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10.21.2.3 </w:t>
      </w:r>
      <w:r w:rsidRPr="00940852">
        <w:rPr>
          <w:rFonts w:ascii="Arial" w:hAnsi="Arial" w:cs="Arial"/>
          <w:sz w:val="20"/>
          <w:szCs w:val="20"/>
        </w:rPr>
        <w:t>Возврат капитала от продажи ДТС в конце срока прогноза (реверсию) можно определить следующими методами:</w:t>
      </w:r>
    </w:p>
    <w:p w14:paraId="48EB6EBA"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капитализации по норме отдачи с использованием расчетных моделей;</w:t>
      </w:r>
    </w:p>
    <w:p w14:paraId="0B039FD4"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сравнительным;</w:t>
      </w:r>
    </w:p>
    <w:p w14:paraId="25173BB8"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другими.</w:t>
      </w:r>
    </w:p>
    <w:p w14:paraId="075AC210"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10.21.2.3.1</w:t>
      </w:r>
      <w:r w:rsidRPr="00940852">
        <w:rPr>
          <w:rFonts w:ascii="Arial" w:hAnsi="Arial" w:cs="Arial"/>
          <w:sz w:val="20"/>
          <w:szCs w:val="20"/>
        </w:rPr>
        <w:t> Метод капитализации дохода по норме отдачи с использованием расчетных моделей предполагает определение реверсии путем капитализации чистого операционного дохода за последний год прогноза или первый год остаточного периода на коэффициент капитализации в остаточный период. При этом расчет коэффициента капитализации в остаточный период зависит от выбранной расчетной модели и способа возврата капитала. Норма отдачи принимается равной норме дисконтирования в последний год прогноза.</w:t>
      </w:r>
    </w:p>
    <w:p w14:paraId="3FD3867A"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Расчет реверсии методом капитализации по норме отдачи с использованием расчетных моделей производится по формуле</w:t>
      </w:r>
    </w:p>
    <w:p w14:paraId="30DAC5AC" w14:textId="77777777" w:rsidR="000302FC" w:rsidRDefault="000302FC" w:rsidP="000302FC">
      <w:pPr>
        <w:pStyle w:val="newncpi"/>
        <w:ind w:firstLine="426"/>
        <w:rPr>
          <w:rFonts w:ascii="Arial" w:hAnsi="Arial" w:cs="Arial"/>
          <w:sz w:val="20"/>
          <w:szCs w:val="20"/>
        </w:rPr>
      </w:pPr>
    </w:p>
    <w:tbl>
      <w:tblPr>
        <w:tblW w:w="5000" w:type="pct"/>
        <w:tblCellMar>
          <w:left w:w="0" w:type="dxa"/>
          <w:right w:w="0" w:type="dxa"/>
        </w:tblCellMar>
        <w:tblLook w:val="04A0" w:firstRow="1" w:lastRow="0" w:firstColumn="1" w:lastColumn="0" w:noHBand="0" w:noVBand="1"/>
      </w:tblPr>
      <w:tblGrid>
        <w:gridCol w:w="405"/>
        <w:gridCol w:w="432"/>
        <w:gridCol w:w="867"/>
        <w:gridCol w:w="6558"/>
        <w:gridCol w:w="1376"/>
      </w:tblGrid>
      <w:tr w:rsidR="000302FC" w:rsidRPr="005A0D9D" w14:paraId="6D227803" w14:textId="77777777">
        <w:tc>
          <w:tcPr>
            <w:tcW w:w="4286" w:type="pct"/>
            <w:gridSpan w:val="4"/>
            <w:tcBorders>
              <w:top w:val="nil"/>
              <w:left w:val="nil"/>
              <w:bottom w:val="nil"/>
              <w:right w:val="nil"/>
            </w:tcBorders>
            <w:hideMark/>
          </w:tcPr>
          <w:p w14:paraId="53DE18AC" w14:textId="77777777" w:rsidR="000302FC" w:rsidRPr="005A0D9D" w:rsidRDefault="000302FC">
            <w:pPr>
              <w:pStyle w:val="newncpi0"/>
              <w:spacing w:before="0" w:after="0"/>
              <w:ind w:left="426"/>
              <w:jc w:val="center"/>
              <w:rPr>
                <w:rFonts w:ascii="Arial" w:hAnsi="Arial" w:cs="Arial"/>
                <w:sz w:val="20"/>
                <w:szCs w:val="20"/>
              </w:rPr>
            </w:pPr>
            <w:r w:rsidRPr="005C1582">
              <w:rPr>
                <w:position w:val="-30"/>
              </w:rPr>
              <w:object w:dxaOrig="1440" w:dyaOrig="680" w14:anchorId="77695228">
                <v:shape id="_x0000_i1232" type="#_x0000_t75" style="width:1in;height:34.45pt" o:ole="">
                  <v:imagedata r:id="rId416" o:title=""/>
                </v:shape>
                <o:OLEObject Type="Embed" ProgID="Equation.DSMT4" ShapeID="_x0000_i1232" DrawAspect="Content" ObjectID="_1745331449" r:id="rId417"/>
              </w:object>
            </w:r>
            <w:r>
              <w:t>,</w:t>
            </w:r>
          </w:p>
        </w:tc>
        <w:tc>
          <w:tcPr>
            <w:tcW w:w="714" w:type="pct"/>
            <w:tcBorders>
              <w:top w:val="nil"/>
              <w:left w:val="nil"/>
              <w:bottom w:val="nil"/>
              <w:right w:val="nil"/>
            </w:tcBorders>
            <w:vAlign w:val="center"/>
            <w:hideMark/>
          </w:tcPr>
          <w:p w14:paraId="0A655960" w14:textId="77777777" w:rsidR="000302FC" w:rsidRPr="005A0D9D" w:rsidRDefault="000302FC">
            <w:pPr>
              <w:pStyle w:val="newncpi0"/>
              <w:spacing w:before="0" w:after="0"/>
              <w:ind w:left="426"/>
              <w:jc w:val="right"/>
              <w:rPr>
                <w:rFonts w:ascii="Arial" w:hAnsi="Arial" w:cs="Arial"/>
                <w:sz w:val="20"/>
                <w:szCs w:val="20"/>
              </w:rPr>
            </w:pPr>
            <w:r w:rsidRPr="005A0D9D">
              <w:rPr>
                <w:rFonts w:ascii="Arial" w:hAnsi="Arial" w:cs="Arial"/>
                <w:sz w:val="20"/>
                <w:szCs w:val="20"/>
              </w:rPr>
              <w:t>(</w:t>
            </w:r>
            <w:r w:rsidR="004F165A">
              <w:rPr>
                <w:rFonts w:ascii="Arial" w:hAnsi="Arial" w:cs="Arial"/>
                <w:sz w:val="20"/>
                <w:szCs w:val="20"/>
              </w:rPr>
              <w:t>60</w:t>
            </w:r>
            <w:r w:rsidRPr="005A0D9D">
              <w:rPr>
                <w:rFonts w:ascii="Arial" w:hAnsi="Arial" w:cs="Arial"/>
                <w:sz w:val="20"/>
                <w:szCs w:val="20"/>
              </w:rPr>
              <w:t>)</w:t>
            </w:r>
          </w:p>
        </w:tc>
      </w:tr>
      <w:tr w:rsidR="000302FC" w:rsidRPr="005A0D9D" w14:paraId="6953C06C" w14:textId="77777777">
        <w:tblPrEx>
          <w:tblCellMar>
            <w:left w:w="108" w:type="dxa"/>
            <w:right w:w="108" w:type="dxa"/>
          </w:tblCellMar>
        </w:tblPrEx>
        <w:trPr>
          <w:gridBefore w:val="1"/>
          <w:wBefore w:w="210" w:type="pct"/>
        </w:trPr>
        <w:tc>
          <w:tcPr>
            <w:tcW w:w="224" w:type="pct"/>
            <w:shd w:val="clear" w:color="auto" w:fill="auto"/>
          </w:tcPr>
          <w:p w14:paraId="5E62F782" w14:textId="77777777" w:rsidR="000302FC" w:rsidRPr="005A0D9D" w:rsidRDefault="000302FC">
            <w:pPr>
              <w:pStyle w:val="ConsPlusNormal"/>
              <w:widowControl/>
              <w:ind w:hanging="108"/>
              <w:jc w:val="both"/>
              <w:rPr>
                <w:i/>
              </w:rPr>
            </w:pPr>
            <w:r w:rsidRPr="005A0D9D">
              <w:rPr>
                <w:i/>
              </w:rPr>
              <w:t>где</w:t>
            </w:r>
          </w:p>
        </w:tc>
        <w:tc>
          <w:tcPr>
            <w:tcW w:w="450" w:type="pct"/>
            <w:shd w:val="clear" w:color="auto" w:fill="auto"/>
          </w:tcPr>
          <w:p w14:paraId="15BE3023" w14:textId="77777777" w:rsidR="000302FC" w:rsidRPr="005A0D9D" w:rsidRDefault="000302FC">
            <w:pPr>
              <w:pStyle w:val="ConsPlusNormal"/>
              <w:widowControl/>
              <w:ind w:left="-107" w:firstLine="0"/>
              <w:jc w:val="both"/>
              <w:rPr>
                <w:i/>
              </w:rPr>
            </w:pPr>
            <w:r w:rsidRPr="005C1582">
              <w:rPr>
                <w:position w:val="-12"/>
                <w:lang w:val="en-US"/>
              </w:rPr>
              <w:object w:dxaOrig="300" w:dyaOrig="360" w14:anchorId="1E81AFB6">
                <v:shape id="_x0000_i1233" type="#_x0000_t75" style="width:15.05pt;height:18.15pt" o:ole="">
                  <v:imagedata r:id="rId418" o:title=""/>
                </v:shape>
                <o:OLEObject Type="Embed" ProgID="Equation.DSMT4" ShapeID="_x0000_i1233" DrawAspect="Content" ObjectID="_1745331450" r:id="rId419"/>
              </w:object>
            </w:r>
          </w:p>
        </w:tc>
        <w:tc>
          <w:tcPr>
            <w:tcW w:w="4116" w:type="pct"/>
            <w:gridSpan w:val="2"/>
            <w:shd w:val="clear" w:color="auto" w:fill="auto"/>
            <w:vAlign w:val="center"/>
          </w:tcPr>
          <w:p w14:paraId="3C49767F" w14:textId="77777777" w:rsidR="000302FC" w:rsidRPr="005A0D9D" w:rsidRDefault="000302FC">
            <w:pPr>
              <w:pStyle w:val="ConsPlusNormal"/>
              <w:widowControl/>
              <w:ind w:left="-107" w:firstLine="0"/>
              <w:jc w:val="both"/>
            </w:pPr>
            <w:r w:rsidRPr="000302FC">
              <w:t>– общий коэффициент капитализации в остаточный период.</w:t>
            </w:r>
          </w:p>
        </w:tc>
      </w:tr>
    </w:tbl>
    <w:p w14:paraId="4D09EAB7" w14:textId="77777777" w:rsidR="000302FC" w:rsidRDefault="000302FC" w:rsidP="000302FC">
      <w:pPr>
        <w:pStyle w:val="newncpi"/>
        <w:ind w:firstLine="426"/>
        <w:rPr>
          <w:rFonts w:ascii="Arial" w:hAnsi="Arial" w:cs="Arial"/>
          <w:sz w:val="20"/>
          <w:szCs w:val="20"/>
        </w:rPr>
      </w:pPr>
    </w:p>
    <w:p w14:paraId="107E5583"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При этом общий коэффициент капитализации в остаточный период определяется с использованием моделей дохода, моделей собственности, ипотечно-инвестиционных моделей.</w:t>
      </w:r>
    </w:p>
    <w:p w14:paraId="59A32CB3" w14:textId="77777777" w:rsidR="00940852" w:rsidRPr="007551B7"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10.21.2.3.2 </w:t>
      </w:r>
      <w:r w:rsidRPr="00940852">
        <w:rPr>
          <w:rFonts w:ascii="Arial" w:hAnsi="Arial" w:cs="Arial"/>
          <w:sz w:val="20"/>
          <w:szCs w:val="20"/>
        </w:rPr>
        <w:t xml:space="preserve">Сравнительный метод предполагает определение реверсии путем расчета стоимости объектов-аналогов на рынке с учетом изменения </w:t>
      </w:r>
      <w:r w:rsidRPr="007551B7">
        <w:rPr>
          <w:rFonts w:ascii="Arial" w:hAnsi="Arial" w:cs="Arial"/>
          <w:sz w:val="20"/>
          <w:szCs w:val="20"/>
        </w:rPr>
        <w:t>стоимости за срок прогноза.</w:t>
      </w:r>
    </w:p>
    <w:p w14:paraId="63F6AC03" w14:textId="77777777" w:rsidR="00940852" w:rsidRPr="007551B7" w:rsidRDefault="00940852" w:rsidP="00940852">
      <w:pPr>
        <w:pStyle w:val="underpoint"/>
        <w:spacing w:before="0" w:after="0"/>
        <w:ind w:firstLine="426"/>
        <w:rPr>
          <w:rFonts w:ascii="Arial" w:hAnsi="Arial" w:cs="Arial"/>
          <w:sz w:val="20"/>
          <w:szCs w:val="20"/>
        </w:rPr>
      </w:pPr>
      <w:r w:rsidRPr="007551B7">
        <w:rPr>
          <w:rFonts w:ascii="Arial" w:hAnsi="Arial" w:cs="Arial"/>
          <w:b/>
          <w:bCs/>
          <w:sz w:val="20"/>
          <w:szCs w:val="20"/>
        </w:rPr>
        <w:t>10.21.3 </w:t>
      </w:r>
      <w:r w:rsidRPr="007551B7">
        <w:rPr>
          <w:rFonts w:ascii="Arial" w:hAnsi="Arial" w:cs="Arial"/>
          <w:sz w:val="20"/>
          <w:szCs w:val="20"/>
        </w:rPr>
        <w:t>Стоимость объекта оценки по формуле (5</w:t>
      </w:r>
      <w:r w:rsidR="007551B7" w:rsidRPr="007551B7">
        <w:rPr>
          <w:rFonts w:ascii="Arial" w:hAnsi="Arial" w:cs="Arial"/>
          <w:sz w:val="20"/>
          <w:szCs w:val="20"/>
        </w:rPr>
        <w:t>9</w:t>
      </w:r>
      <w:r w:rsidRPr="007551B7">
        <w:rPr>
          <w:rFonts w:ascii="Arial" w:hAnsi="Arial" w:cs="Arial"/>
          <w:sz w:val="20"/>
          <w:szCs w:val="20"/>
        </w:rPr>
        <w:t>) рассчитывается по каждому из альтернативных вариантов прогноза в соответствии с моделями прогноза.</w:t>
      </w:r>
    </w:p>
    <w:p w14:paraId="0931D8E4" w14:textId="77777777" w:rsidR="00940852" w:rsidRPr="00940852" w:rsidRDefault="00940852" w:rsidP="00940852">
      <w:pPr>
        <w:pStyle w:val="underpoint"/>
        <w:spacing w:before="0" w:after="0"/>
        <w:ind w:firstLine="426"/>
        <w:rPr>
          <w:rFonts w:ascii="Arial" w:hAnsi="Arial" w:cs="Arial"/>
          <w:sz w:val="20"/>
          <w:szCs w:val="20"/>
        </w:rPr>
      </w:pPr>
      <w:r w:rsidRPr="007551B7">
        <w:rPr>
          <w:rFonts w:ascii="Arial" w:hAnsi="Arial" w:cs="Arial"/>
          <w:b/>
          <w:bCs/>
          <w:sz w:val="20"/>
          <w:szCs w:val="20"/>
        </w:rPr>
        <w:t>10.21.4 </w:t>
      </w:r>
      <w:r w:rsidRPr="007551B7">
        <w:rPr>
          <w:rFonts w:ascii="Arial" w:hAnsi="Arial" w:cs="Arial"/>
          <w:sz w:val="20"/>
          <w:szCs w:val="20"/>
        </w:rPr>
        <w:t>Итоговая стоимость объекта оценки методом капитализации по норме отдачи с применением расчетных моделей определяется как средневзвешенная величина по формуле (5</w:t>
      </w:r>
      <w:r w:rsidR="007551B7" w:rsidRPr="007551B7">
        <w:rPr>
          <w:rFonts w:ascii="Arial" w:hAnsi="Arial" w:cs="Arial"/>
          <w:sz w:val="20"/>
          <w:szCs w:val="20"/>
        </w:rPr>
        <w:t>8</w:t>
      </w:r>
      <w:r w:rsidRPr="007551B7">
        <w:rPr>
          <w:rFonts w:ascii="Arial" w:hAnsi="Arial" w:cs="Arial"/>
          <w:sz w:val="20"/>
          <w:szCs w:val="20"/>
        </w:rPr>
        <w:t xml:space="preserve">), а расчет стоимости объекта </w:t>
      </w:r>
      <w:r w:rsidR="002326A3" w:rsidRPr="007551B7">
        <w:rPr>
          <w:rFonts w:ascii="Arial" w:hAnsi="Arial" w:cs="Arial"/>
          <w:sz w:val="20"/>
          <w:szCs w:val="20"/>
        </w:rPr>
        <w:t>оценки</w:t>
      </w:r>
      <w:r w:rsidRPr="007551B7">
        <w:rPr>
          <w:rFonts w:ascii="Arial" w:hAnsi="Arial" w:cs="Arial"/>
          <w:sz w:val="20"/>
          <w:szCs w:val="20"/>
        </w:rPr>
        <w:t xml:space="preserve"> по каждому варианту прогноза по формуле (5</w:t>
      </w:r>
      <w:r w:rsidR="007551B7" w:rsidRPr="007551B7">
        <w:rPr>
          <w:rFonts w:ascii="Arial" w:hAnsi="Arial" w:cs="Arial"/>
          <w:sz w:val="20"/>
          <w:szCs w:val="20"/>
        </w:rPr>
        <w:t>7</w:t>
      </w:r>
      <w:r w:rsidRPr="007551B7">
        <w:rPr>
          <w:rFonts w:ascii="Arial" w:hAnsi="Arial" w:cs="Arial"/>
          <w:sz w:val="20"/>
          <w:szCs w:val="20"/>
        </w:rPr>
        <w:t>). Коэффициенты капитализации рассчитываются в зависимости от выбранной расчетной модели.</w:t>
      </w:r>
    </w:p>
    <w:p w14:paraId="585A6896"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10.21.5 </w:t>
      </w:r>
      <w:r w:rsidRPr="00940852">
        <w:rPr>
          <w:rFonts w:ascii="Arial" w:hAnsi="Arial" w:cs="Arial"/>
          <w:sz w:val="20"/>
          <w:szCs w:val="20"/>
        </w:rPr>
        <w:t xml:space="preserve">Итоговая стоимость объекта оценки при использовании </w:t>
      </w:r>
      <w:r w:rsidRPr="007551B7">
        <w:rPr>
          <w:rFonts w:ascii="Arial" w:hAnsi="Arial" w:cs="Arial"/>
          <w:sz w:val="20"/>
          <w:szCs w:val="20"/>
        </w:rPr>
        <w:t>ипотечно-инвестиционной модели при изменении дохода и стоимости за срок прогноза определяется по формуле (5</w:t>
      </w:r>
      <w:r w:rsidR="007551B7" w:rsidRPr="007551B7">
        <w:rPr>
          <w:rFonts w:ascii="Arial" w:hAnsi="Arial" w:cs="Arial"/>
          <w:sz w:val="20"/>
          <w:szCs w:val="20"/>
        </w:rPr>
        <w:t>8</w:t>
      </w:r>
      <w:r w:rsidRPr="007551B7">
        <w:rPr>
          <w:rFonts w:ascii="Arial" w:hAnsi="Arial" w:cs="Arial"/>
          <w:sz w:val="20"/>
          <w:szCs w:val="20"/>
        </w:rPr>
        <w:t>), а расчет</w:t>
      </w:r>
      <w:r w:rsidRPr="00940852">
        <w:rPr>
          <w:rFonts w:ascii="Arial" w:hAnsi="Arial" w:cs="Arial"/>
          <w:sz w:val="20"/>
          <w:szCs w:val="20"/>
        </w:rPr>
        <w:t xml:space="preserve"> стоимости объекта оценки по каждому варианту прогноза по формуле</w:t>
      </w:r>
    </w:p>
    <w:p w14:paraId="1F6B2074" w14:textId="77777777" w:rsidR="000302FC" w:rsidRPr="00074DD4" w:rsidRDefault="000302FC" w:rsidP="000302FC">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183"/>
        <w:gridCol w:w="430"/>
        <w:gridCol w:w="1674"/>
        <w:gridCol w:w="6571"/>
        <w:gridCol w:w="782"/>
      </w:tblGrid>
      <w:tr w:rsidR="000302FC" w:rsidRPr="005A0D9D" w14:paraId="2CDB6C6A" w14:textId="77777777">
        <w:tc>
          <w:tcPr>
            <w:tcW w:w="4575" w:type="pct"/>
            <w:gridSpan w:val="4"/>
            <w:tcBorders>
              <w:top w:val="nil"/>
              <w:left w:val="nil"/>
              <w:bottom w:val="nil"/>
              <w:right w:val="nil"/>
            </w:tcBorders>
            <w:hideMark/>
          </w:tcPr>
          <w:p w14:paraId="6BC8D36F" w14:textId="77777777" w:rsidR="000302FC" w:rsidRPr="005A0D9D" w:rsidRDefault="0002006E">
            <w:pPr>
              <w:pStyle w:val="newncpi0"/>
              <w:spacing w:before="0" w:after="0"/>
              <w:ind w:left="426"/>
              <w:jc w:val="center"/>
              <w:rPr>
                <w:rFonts w:ascii="Arial" w:hAnsi="Arial" w:cs="Arial"/>
                <w:sz w:val="20"/>
                <w:szCs w:val="20"/>
              </w:rPr>
            </w:pPr>
            <w:r w:rsidRPr="005C1582">
              <w:rPr>
                <w:position w:val="-28"/>
              </w:rPr>
              <w:object w:dxaOrig="3980" w:dyaOrig="680" w14:anchorId="703E913C">
                <v:shape id="_x0000_i1234" type="#_x0000_t75" style="width:199.7pt;height:34.45pt" o:ole="">
                  <v:imagedata r:id="rId420" o:title=""/>
                </v:shape>
                <o:OLEObject Type="Embed" ProgID="Equation.DSMT4" ShapeID="_x0000_i1234" DrawAspect="Content" ObjectID="_1745331451" r:id="rId421"/>
              </w:object>
            </w:r>
            <w:r w:rsidR="000302FC">
              <w:t>,</w:t>
            </w:r>
          </w:p>
        </w:tc>
        <w:tc>
          <w:tcPr>
            <w:tcW w:w="425" w:type="pct"/>
            <w:tcBorders>
              <w:top w:val="nil"/>
              <w:left w:val="nil"/>
              <w:bottom w:val="nil"/>
              <w:right w:val="nil"/>
            </w:tcBorders>
            <w:vAlign w:val="center"/>
            <w:hideMark/>
          </w:tcPr>
          <w:p w14:paraId="12644C9A" w14:textId="77777777" w:rsidR="000302FC" w:rsidRPr="005A0D9D" w:rsidRDefault="000302FC">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6</w:t>
            </w:r>
            <w:r w:rsidR="004F165A">
              <w:rPr>
                <w:rFonts w:ascii="Arial" w:hAnsi="Arial" w:cs="Arial"/>
                <w:sz w:val="20"/>
                <w:szCs w:val="20"/>
              </w:rPr>
              <w:t>1</w:t>
            </w:r>
            <w:r w:rsidRPr="005A0D9D">
              <w:rPr>
                <w:rFonts w:ascii="Arial" w:hAnsi="Arial" w:cs="Arial"/>
                <w:sz w:val="20"/>
                <w:szCs w:val="20"/>
              </w:rPr>
              <w:t>)</w:t>
            </w:r>
          </w:p>
        </w:tc>
      </w:tr>
      <w:tr w:rsidR="000302FC" w:rsidRPr="005A0D9D" w14:paraId="6358C205" w14:textId="77777777">
        <w:tblPrEx>
          <w:tblCellMar>
            <w:left w:w="108" w:type="dxa"/>
            <w:right w:w="108" w:type="dxa"/>
          </w:tblCellMar>
        </w:tblPrEx>
        <w:trPr>
          <w:gridBefore w:val="1"/>
          <w:wBefore w:w="189" w:type="pct"/>
        </w:trPr>
        <w:tc>
          <w:tcPr>
            <w:tcW w:w="223" w:type="pct"/>
            <w:shd w:val="clear" w:color="auto" w:fill="auto"/>
          </w:tcPr>
          <w:p w14:paraId="78DAE862" w14:textId="77777777" w:rsidR="000302FC" w:rsidRPr="005A0D9D" w:rsidRDefault="000302FC">
            <w:pPr>
              <w:pStyle w:val="ConsPlusNormal"/>
              <w:widowControl/>
              <w:ind w:hanging="108"/>
              <w:jc w:val="both"/>
              <w:rPr>
                <w:i/>
              </w:rPr>
            </w:pPr>
            <w:r w:rsidRPr="005A0D9D">
              <w:rPr>
                <w:i/>
              </w:rPr>
              <w:t>где</w:t>
            </w:r>
          </w:p>
        </w:tc>
        <w:tc>
          <w:tcPr>
            <w:tcW w:w="536" w:type="pct"/>
            <w:shd w:val="clear" w:color="auto" w:fill="auto"/>
          </w:tcPr>
          <w:p w14:paraId="0111FB8E" w14:textId="77777777" w:rsidR="000302FC" w:rsidRPr="005A0D9D" w:rsidRDefault="0002006E">
            <w:pPr>
              <w:pStyle w:val="ConsPlusNormal"/>
              <w:widowControl/>
              <w:ind w:left="-107" w:firstLine="0"/>
              <w:jc w:val="both"/>
              <w:rPr>
                <w:i/>
              </w:rPr>
            </w:pPr>
            <w:r w:rsidRPr="0002006E">
              <w:rPr>
                <w:i/>
                <w:iCs/>
                <w:position w:val="-6"/>
              </w:rPr>
              <w:object w:dxaOrig="240" w:dyaOrig="279" w14:anchorId="2B56ACE0">
                <v:shape id="_x0000_i1235" type="#_x0000_t75" style="width:11.9pt;height:13.75pt" o:ole="">
                  <v:imagedata r:id="rId422" o:title=""/>
                </v:shape>
                <o:OLEObject Type="Embed" ProgID="Equation.DSMT4" ShapeID="_x0000_i1235" DrawAspect="Content" ObjectID="_1745331452" r:id="rId423"/>
              </w:object>
            </w:r>
          </w:p>
        </w:tc>
        <w:tc>
          <w:tcPr>
            <w:tcW w:w="4052" w:type="pct"/>
            <w:gridSpan w:val="2"/>
            <w:shd w:val="clear" w:color="auto" w:fill="auto"/>
            <w:vAlign w:val="center"/>
          </w:tcPr>
          <w:p w14:paraId="29EC251E" w14:textId="77777777" w:rsidR="000302FC" w:rsidRPr="005A0D9D" w:rsidRDefault="0002006E">
            <w:pPr>
              <w:pStyle w:val="ConsPlusNormal"/>
              <w:widowControl/>
              <w:ind w:left="-107" w:firstLine="0"/>
              <w:jc w:val="both"/>
            </w:pPr>
            <w:r w:rsidRPr="0002006E">
              <w:t>– стоимость ДТС при использовании ипотечно-инвестиционной модели по каждому из вариантов прогноза;</w:t>
            </w:r>
          </w:p>
        </w:tc>
      </w:tr>
      <w:tr w:rsidR="000302FC" w:rsidRPr="005A0D9D" w14:paraId="09CAB211" w14:textId="77777777">
        <w:tblPrEx>
          <w:tblCellMar>
            <w:left w:w="108" w:type="dxa"/>
            <w:right w:w="108" w:type="dxa"/>
          </w:tblCellMar>
        </w:tblPrEx>
        <w:trPr>
          <w:gridBefore w:val="1"/>
          <w:wBefore w:w="189" w:type="pct"/>
        </w:trPr>
        <w:tc>
          <w:tcPr>
            <w:tcW w:w="223" w:type="pct"/>
            <w:shd w:val="clear" w:color="auto" w:fill="auto"/>
          </w:tcPr>
          <w:p w14:paraId="5F182227" w14:textId="77777777" w:rsidR="000302FC" w:rsidRPr="005A0D9D" w:rsidRDefault="000302FC">
            <w:pPr>
              <w:pStyle w:val="ConsPlusNormal"/>
              <w:widowControl/>
              <w:ind w:firstLine="0"/>
              <w:jc w:val="both"/>
            </w:pPr>
          </w:p>
        </w:tc>
        <w:tc>
          <w:tcPr>
            <w:tcW w:w="536" w:type="pct"/>
            <w:shd w:val="clear" w:color="auto" w:fill="auto"/>
          </w:tcPr>
          <w:p w14:paraId="3BE31CB7" w14:textId="77777777" w:rsidR="000302FC" w:rsidRPr="005A0D9D" w:rsidRDefault="00074DD4">
            <w:pPr>
              <w:pStyle w:val="ConsPlusNormal"/>
              <w:widowControl/>
              <w:ind w:left="-107" w:firstLine="0"/>
              <w:jc w:val="both"/>
              <w:rPr>
                <w:i/>
              </w:rPr>
            </w:pPr>
            <w:r w:rsidRPr="00AC74EF">
              <w:rPr>
                <w:position w:val="-28"/>
              </w:rPr>
              <w:object w:dxaOrig="1440" w:dyaOrig="680" w14:anchorId="3732CD71">
                <v:shape id="_x0000_i1236" type="#_x0000_t75" style="width:72.65pt;height:34.45pt" o:ole="">
                  <v:imagedata r:id="rId424" o:title=""/>
                </v:shape>
                <o:OLEObject Type="Embed" ProgID="Equation.DSMT4" ShapeID="_x0000_i1236" DrawAspect="Content" ObjectID="_1745331453" r:id="rId425"/>
              </w:object>
            </w:r>
          </w:p>
        </w:tc>
        <w:tc>
          <w:tcPr>
            <w:tcW w:w="4052" w:type="pct"/>
            <w:gridSpan w:val="2"/>
            <w:shd w:val="clear" w:color="auto" w:fill="auto"/>
            <w:vAlign w:val="center"/>
          </w:tcPr>
          <w:p w14:paraId="12D17D90" w14:textId="77777777" w:rsidR="000302FC" w:rsidRPr="005A0D9D" w:rsidRDefault="0002006E">
            <w:pPr>
              <w:pStyle w:val="ConsPlusNormal"/>
              <w:widowControl/>
              <w:ind w:left="-107" w:firstLine="0"/>
              <w:jc w:val="both"/>
            </w:pPr>
            <w:r w:rsidRPr="0002006E">
              <w:t>– настоящая стоимость чистого операционного дохода, приходящаяся на собственный капитал за срок прогноза, д.е.;</w:t>
            </w:r>
          </w:p>
        </w:tc>
      </w:tr>
      <w:tr w:rsidR="000302FC" w14:paraId="0ADE36E3" w14:textId="77777777">
        <w:tblPrEx>
          <w:tblCellMar>
            <w:left w:w="108" w:type="dxa"/>
            <w:right w:w="108" w:type="dxa"/>
          </w:tblCellMar>
        </w:tblPrEx>
        <w:trPr>
          <w:gridBefore w:val="1"/>
          <w:wBefore w:w="189" w:type="pct"/>
        </w:trPr>
        <w:tc>
          <w:tcPr>
            <w:tcW w:w="223" w:type="pct"/>
            <w:shd w:val="clear" w:color="auto" w:fill="auto"/>
          </w:tcPr>
          <w:p w14:paraId="401DE4DB" w14:textId="77777777" w:rsidR="000302FC" w:rsidRPr="005A0D9D" w:rsidRDefault="000302FC">
            <w:pPr>
              <w:pStyle w:val="ConsPlusNormal"/>
              <w:widowControl/>
              <w:ind w:firstLine="0"/>
              <w:jc w:val="both"/>
            </w:pPr>
          </w:p>
        </w:tc>
        <w:tc>
          <w:tcPr>
            <w:tcW w:w="536" w:type="pct"/>
            <w:shd w:val="clear" w:color="auto" w:fill="auto"/>
          </w:tcPr>
          <w:p w14:paraId="55E1859E" w14:textId="77777777" w:rsidR="000302FC" w:rsidRPr="003544CF" w:rsidRDefault="0002006E">
            <w:pPr>
              <w:pStyle w:val="ConsPlusNormal"/>
              <w:widowControl/>
              <w:ind w:left="-107" w:firstLine="0"/>
              <w:jc w:val="both"/>
              <w:rPr>
                <w:i/>
                <w:iCs/>
              </w:rPr>
            </w:pPr>
            <w:r w:rsidRPr="00194CE3">
              <w:rPr>
                <w:i/>
                <w:iCs/>
                <w:position w:val="-12"/>
              </w:rPr>
              <w:object w:dxaOrig="620" w:dyaOrig="360" w14:anchorId="33002724">
                <v:shape id="_x0000_i1237" type="#_x0000_t75" style="width:30.7pt;height:18.15pt" o:ole="">
                  <v:imagedata r:id="rId426" o:title=""/>
                </v:shape>
                <o:OLEObject Type="Embed" ProgID="Equation.DSMT4" ShapeID="_x0000_i1237" DrawAspect="Content" ObjectID="_1745331454" r:id="rId427"/>
              </w:object>
            </w:r>
          </w:p>
        </w:tc>
        <w:tc>
          <w:tcPr>
            <w:tcW w:w="4052" w:type="pct"/>
            <w:gridSpan w:val="2"/>
            <w:shd w:val="clear" w:color="auto" w:fill="auto"/>
            <w:vAlign w:val="center"/>
          </w:tcPr>
          <w:p w14:paraId="47CFD2FE" w14:textId="77777777" w:rsidR="000302FC" w:rsidRDefault="0002006E">
            <w:pPr>
              <w:pStyle w:val="ConsPlusNormal"/>
              <w:widowControl/>
              <w:ind w:left="-107" w:firstLine="0"/>
              <w:jc w:val="both"/>
            </w:pPr>
            <w:r w:rsidRPr="0002006E">
              <w:t>– годовой чистый операционный доход в году t, приходящийся на собственный капитал, д.е.;</w:t>
            </w:r>
          </w:p>
        </w:tc>
      </w:tr>
      <w:tr w:rsidR="000302FC" w14:paraId="2613A607" w14:textId="77777777">
        <w:tblPrEx>
          <w:tblCellMar>
            <w:left w:w="108" w:type="dxa"/>
            <w:right w:w="108" w:type="dxa"/>
          </w:tblCellMar>
        </w:tblPrEx>
        <w:trPr>
          <w:gridBefore w:val="1"/>
          <w:wBefore w:w="189" w:type="pct"/>
        </w:trPr>
        <w:tc>
          <w:tcPr>
            <w:tcW w:w="223" w:type="pct"/>
            <w:shd w:val="clear" w:color="auto" w:fill="auto"/>
          </w:tcPr>
          <w:p w14:paraId="09EC696D" w14:textId="77777777" w:rsidR="000302FC" w:rsidRPr="005A0D9D" w:rsidRDefault="000302FC">
            <w:pPr>
              <w:pStyle w:val="ConsPlusNormal"/>
              <w:widowControl/>
              <w:ind w:firstLine="0"/>
              <w:jc w:val="both"/>
            </w:pPr>
          </w:p>
        </w:tc>
        <w:tc>
          <w:tcPr>
            <w:tcW w:w="536" w:type="pct"/>
            <w:shd w:val="clear" w:color="auto" w:fill="auto"/>
          </w:tcPr>
          <w:p w14:paraId="4D952E99" w14:textId="77777777" w:rsidR="000302FC" w:rsidRPr="00194CE3" w:rsidRDefault="0002006E">
            <w:pPr>
              <w:pStyle w:val="ConsPlusNormal"/>
              <w:widowControl/>
              <w:ind w:left="-107" w:firstLine="0"/>
              <w:jc w:val="both"/>
              <w:rPr>
                <w:i/>
                <w:iCs/>
              </w:rPr>
            </w:pPr>
            <w:r w:rsidRPr="00AC74EF">
              <w:rPr>
                <w:position w:val="-10"/>
              </w:rPr>
              <w:object w:dxaOrig="1560" w:dyaOrig="320" w14:anchorId="27EA67AC">
                <v:shape id="_x0000_i1238" type="#_x0000_t75" style="width:78.25pt;height:16.3pt" o:ole="">
                  <v:imagedata r:id="rId428" o:title=""/>
                </v:shape>
                <o:OLEObject Type="Embed" ProgID="Equation.DSMT4" ShapeID="_x0000_i1238" DrawAspect="Content" ObjectID="_1745331455" r:id="rId429"/>
              </w:object>
            </w:r>
          </w:p>
        </w:tc>
        <w:tc>
          <w:tcPr>
            <w:tcW w:w="4052" w:type="pct"/>
            <w:gridSpan w:val="2"/>
            <w:shd w:val="clear" w:color="auto" w:fill="auto"/>
            <w:vAlign w:val="center"/>
          </w:tcPr>
          <w:p w14:paraId="6F297FAB" w14:textId="77777777" w:rsidR="000302FC" w:rsidRPr="005E4288" w:rsidRDefault="0002006E">
            <w:pPr>
              <w:pStyle w:val="ConsPlusNormal"/>
              <w:widowControl/>
              <w:ind w:left="-107" w:firstLine="0"/>
              <w:jc w:val="both"/>
            </w:pPr>
            <w:r w:rsidRPr="0002006E">
              <w:t>– настоящая стоимость реверсии за минусом невыплаченного остатка по кредиту на дату продажи, д.е.;</w:t>
            </w:r>
          </w:p>
        </w:tc>
      </w:tr>
      <w:tr w:rsidR="000302FC" w14:paraId="6644392E" w14:textId="77777777">
        <w:tblPrEx>
          <w:tblCellMar>
            <w:left w:w="108" w:type="dxa"/>
            <w:right w:w="108" w:type="dxa"/>
          </w:tblCellMar>
        </w:tblPrEx>
        <w:trPr>
          <w:gridBefore w:val="1"/>
          <w:wBefore w:w="189" w:type="pct"/>
        </w:trPr>
        <w:tc>
          <w:tcPr>
            <w:tcW w:w="223" w:type="pct"/>
            <w:shd w:val="clear" w:color="auto" w:fill="auto"/>
          </w:tcPr>
          <w:p w14:paraId="5AD52B64" w14:textId="77777777" w:rsidR="000302FC" w:rsidRPr="005A0D9D" w:rsidRDefault="000302FC">
            <w:pPr>
              <w:pStyle w:val="ConsPlusNormal"/>
              <w:widowControl/>
              <w:ind w:firstLine="0"/>
              <w:jc w:val="both"/>
            </w:pPr>
          </w:p>
        </w:tc>
        <w:tc>
          <w:tcPr>
            <w:tcW w:w="536" w:type="pct"/>
            <w:shd w:val="clear" w:color="auto" w:fill="auto"/>
          </w:tcPr>
          <w:p w14:paraId="3EEE74CB" w14:textId="77777777" w:rsidR="000302FC" w:rsidRPr="00194CE3" w:rsidRDefault="0002006E">
            <w:pPr>
              <w:pStyle w:val="ConsPlusNormal"/>
              <w:widowControl/>
              <w:ind w:left="-107" w:firstLine="0"/>
              <w:jc w:val="both"/>
              <w:rPr>
                <w:i/>
                <w:iCs/>
              </w:rPr>
            </w:pPr>
            <w:r w:rsidRPr="0002006E">
              <w:rPr>
                <w:position w:val="-6"/>
              </w:rPr>
              <w:object w:dxaOrig="380" w:dyaOrig="279" w14:anchorId="6697F1EC">
                <v:shape id="_x0000_i1239" type="#_x0000_t75" style="width:18.8pt;height:14.4pt" o:ole="">
                  <v:imagedata r:id="rId430" o:title=""/>
                </v:shape>
                <o:OLEObject Type="Embed" ProgID="Equation.DSMT4" ShapeID="_x0000_i1239" DrawAspect="Content" ObjectID="_1745331456" r:id="rId431"/>
              </w:object>
            </w:r>
          </w:p>
        </w:tc>
        <w:tc>
          <w:tcPr>
            <w:tcW w:w="4052" w:type="pct"/>
            <w:gridSpan w:val="2"/>
            <w:shd w:val="clear" w:color="auto" w:fill="auto"/>
            <w:vAlign w:val="center"/>
          </w:tcPr>
          <w:p w14:paraId="5D0364F0" w14:textId="77777777" w:rsidR="000302FC" w:rsidRPr="005E4288" w:rsidRDefault="0002006E">
            <w:pPr>
              <w:pStyle w:val="ConsPlusNormal"/>
              <w:widowControl/>
              <w:ind w:left="-107" w:firstLine="0"/>
              <w:jc w:val="both"/>
            </w:pPr>
            <w:r w:rsidRPr="0002006E">
              <w:t>– сумма реверсии без учета расходов на продажу, д.е.;</w:t>
            </w:r>
          </w:p>
        </w:tc>
      </w:tr>
      <w:tr w:rsidR="0002006E" w14:paraId="4C3EA8AC" w14:textId="77777777">
        <w:tblPrEx>
          <w:tblCellMar>
            <w:left w:w="108" w:type="dxa"/>
            <w:right w:w="108" w:type="dxa"/>
          </w:tblCellMar>
        </w:tblPrEx>
        <w:trPr>
          <w:gridBefore w:val="1"/>
          <w:wBefore w:w="189" w:type="pct"/>
        </w:trPr>
        <w:tc>
          <w:tcPr>
            <w:tcW w:w="223" w:type="pct"/>
            <w:shd w:val="clear" w:color="auto" w:fill="auto"/>
          </w:tcPr>
          <w:p w14:paraId="62528C6D" w14:textId="77777777" w:rsidR="0002006E" w:rsidRPr="005A0D9D" w:rsidRDefault="0002006E">
            <w:pPr>
              <w:pStyle w:val="ConsPlusNormal"/>
              <w:widowControl/>
              <w:ind w:firstLine="0"/>
              <w:jc w:val="both"/>
            </w:pPr>
          </w:p>
        </w:tc>
        <w:tc>
          <w:tcPr>
            <w:tcW w:w="536" w:type="pct"/>
            <w:shd w:val="clear" w:color="auto" w:fill="auto"/>
          </w:tcPr>
          <w:p w14:paraId="13E20EF6" w14:textId="77777777" w:rsidR="0002006E" w:rsidRPr="00AC74EF" w:rsidRDefault="0002006E">
            <w:pPr>
              <w:pStyle w:val="ConsPlusNormal"/>
              <w:widowControl/>
              <w:ind w:left="-107" w:firstLine="0"/>
              <w:jc w:val="both"/>
            </w:pPr>
            <w:r w:rsidRPr="0002006E">
              <w:rPr>
                <w:position w:val="-4"/>
              </w:rPr>
              <w:object w:dxaOrig="520" w:dyaOrig="260" w14:anchorId="6E28CCAA">
                <v:shape id="_x0000_i1240" type="#_x0000_t75" style="width:26.3pt;height:13.75pt" o:ole="">
                  <v:imagedata r:id="rId432" o:title=""/>
                </v:shape>
                <o:OLEObject Type="Embed" ProgID="Equation.DSMT4" ShapeID="_x0000_i1240" DrawAspect="Content" ObjectID="_1745331457" r:id="rId433"/>
              </w:object>
            </w:r>
          </w:p>
        </w:tc>
        <w:tc>
          <w:tcPr>
            <w:tcW w:w="4052" w:type="pct"/>
            <w:gridSpan w:val="2"/>
            <w:shd w:val="clear" w:color="auto" w:fill="auto"/>
            <w:vAlign w:val="center"/>
          </w:tcPr>
          <w:p w14:paraId="6264B347" w14:textId="77777777" w:rsidR="0002006E" w:rsidRPr="0002006E" w:rsidRDefault="0002006E">
            <w:pPr>
              <w:pStyle w:val="ConsPlusNormal"/>
              <w:widowControl/>
              <w:ind w:left="-107" w:firstLine="0"/>
              <w:jc w:val="both"/>
            </w:pPr>
            <w:r w:rsidRPr="0002006E">
              <w:t>– невыплаченный остаток кредита на дату продажи, д.е.;</w:t>
            </w:r>
          </w:p>
        </w:tc>
      </w:tr>
      <w:tr w:rsidR="000302FC" w14:paraId="10306D72" w14:textId="77777777">
        <w:tblPrEx>
          <w:tblCellMar>
            <w:left w:w="108" w:type="dxa"/>
            <w:right w:w="108" w:type="dxa"/>
          </w:tblCellMar>
        </w:tblPrEx>
        <w:trPr>
          <w:gridBefore w:val="1"/>
          <w:wBefore w:w="189" w:type="pct"/>
        </w:trPr>
        <w:tc>
          <w:tcPr>
            <w:tcW w:w="223" w:type="pct"/>
            <w:shd w:val="clear" w:color="auto" w:fill="auto"/>
          </w:tcPr>
          <w:p w14:paraId="1AD9AE52" w14:textId="77777777" w:rsidR="000302FC" w:rsidRPr="005A0D9D" w:rsidRDefault="000302FC">
            <w:pPr>
              <w:pStyle w:val="ConsPlusNormal"/>
              <w:widowControl/>
              <w:ind w:firstLine="0"/>
              <w:jc w:val="both"/>
            </w:pPr>
          </w:p>
        </w:tc>
        <w:tc>
          <w:tcPr>
            <w:tcW w:w="536" w:type="pct"/>
            <w:shd w:val="clear" w:color="auto" w:fill="auto"/>
          </w:tcPr>
          <w:p w14:paraId="2C013F7B" w14:textId="77777777" w:rsidR="000302FC" w:rsidRPr="00194CE3" w:rsidRDefault="0002006E">
            <w:pPr>
              <w:pStyle w:val="ConsPlusNormal"/>
              <w:widowControl/>
              <w:ind w:left="-107" w:firstLine="0"/>
              <w:jc w:val="both"/>
              <w:rPr>
                <w:i/>
                <w:iCs/>
              </w:rPr>
            </w:pPr>
            <w:r w:rsidRPr="0002006E">
              <w:rPr>
                <w:i/>
                <w:iCs/>
                <w:position w:val="-12"/>
              </w:rPr>
              <w:object w:dxaOrig="300" w:dyaOrig="360" w14:anchorId="2E407F1C">
                <v:shape id="_x0000_i1241" type="#_x0000_t75" style="width:15.65pt;height:18.15pt" o:ole="">
                  <v:imagedata r:id="rId434" o:title=""/>
                </v:shape>
                <o:OLEObject Type="Embed" ProgID="Equation.DSMT4" ShapeID="_x0000_i1241" DrawAspect="Content" ObjectID="_1745331458" r:id="rId435"/>
              </w:object>
            </w:r>
          </w:p>
        </w:tc>
        <w:tc>
          <w:tcPr>
            <w:tcW w:w="4052" w:type="pct"/>
            <w:gridSpan w:val="2"/>
            <w:shd w:val="clear" w:color="auto" w:fill="auto"/>
            <w:vAlign w:val="center"/>
          </w:tcPr>
          <w:p w14:paraId="46ED144B" w14:textId="77777777" w:rsidR="000302FC" w:rsidRPr="005E4288" w:rsidRDefault="0002006E">
            <w:pPr>
              <w:pStyle w:val="ConsPlusNormal"/>
              <w:widowControl/>
              <w:ind w:left="-107" w:firstLine="0"/>
              <w:jc w:val="both"/>
            </w:pPr>
            <w:r w:rsidRPr="0002006E">
              <w:t>– сумма кредита, д.е.;</w:t>
            </w:r>
          </w:p>
        </w:tc>
      </w:tr>
      <w:tr w:rsidR="000302FC" w14:paraId="2222A311" w14:textId="77777777">
        <w:tblPrEx>
          <w:tblCellMar>
            <w:left w:w="108" w:type="dxa"/>
            <w:right w:w="108" w:type="dxa"/>
          </w:tblCellMar>
        </w:tblPrEx>
        <w:trPr>
          <w:gridBefore w:val="1"/>
          <w:wBefore w:w="189" w:type="pct"/>
        </w:trPr>
        <w:tc>
          <w:tcPr>
            <w:tcW w:w="223" w:type="pct"/>
            <w:shd w:val="clear" w:color="auto" w:fill="auto"/>
          </w:tcPr>
          <w:p w14:paraId="2CE36CFB" w14:textId="77777777" w:rsidR="000302FC" w:rsidRPr="005A0D9D" w:rsidRDefault="000302FC">
            <w:pPr>
              <w:pStyle w:val="ConsPlusNormal"/>
              <w:widowControl/>
              <w:ind w:firstLine="0"/>
              <w:jc w:val="both"/>
            </w:pPr>
          </w:p>
        </w:tc>
        <w:tc>
          <w:tcPr>
            <w:tcW w:w="536" w:type="pct"/>
            <w:shd w:val="clear" w:color="auto" w:fill="auto"/>
          </w:tcPr>
          <w:p w14:paraId="2BD8A65C" w14:textId="77777777" w:rsidR="000302FC" w:rsidRPr="00194CE3" w:rsidRDefault="000302FC">
            <w:pPr>
              <w:pStyle w:val="ConsPlusNormal"/>
              <w:widowControl/>
              <w:ind w:left="-107" w:firstLine="0"/>
              <w:jc w:val="both"/>
              <w:rPr>
                <w:i/>
                <w:iCs/>
              </w:rPr>
            </w:pPr>
            <w:r w:rsidRPr="00194CE3">
              <w:rPr>
                <w:noProof/>
                <w:position w:val="-6"/>
              </w:rPr>
              <w:object w:dxaOrig="200" w:dyaOrig="220" w14:anchorId="7B5917A1">
                <v:shape id="_x0000_i1242" type="#_x0000_t75" style="width:10pt;height:10.65pt" o:ole="">
                  <v:imagedata r:id="rId345" o:title=""/>
                </v:shape>
                <o:OLEObject Type="Embed" ProgID="Equation.DSMT4" ShapeID="_x0000_i1242" DrawAspect="Content" ObjectID="_1745331459" r:id="rId436"/>
              </w:object>
            </w:r>
          </w:p>
        </w:tc>
        <w:tc>
          <w:tcPr>
            <w:tcW w:w="4052" w:type="pct"/>
            <w:gridSpan w:val="2"/>
            <w:shd w:val="clear" w:color="auto" w:fill="auto"/>
            <w:vAlign w:val="center"/>
          </w:tcPr>
          <w:p w14:paraId="3172F4B5" w14:textId="77777777" w:rsidR="000302FC" w:rsidRPr="005E4288" w:rsidRDefault="000302FC">
            <w:pPr>
              <w:pStyle w:val="ConsPlusNormal"/>
              <w:widowControl/>
              <w:ind w:left="-107" w:firstLine="0"/>
              <w:jc w:val="both"/>
            </w:pPr>
            <w:r w:rsidRPr="00D023B6">
              <w:t>– срок прогноза, лет.</w:t>
            </w:r>
          </w:p>
        </w:tc>
      </w:tr>
    </w:tbl>
    <w:p w14:paraId="25D67874" w14:textId="77777777" w:rsidR="00940852" w:rsidRDefault="00940852" w:rsidP="00940852">
      <w:pPr>
        <w:pStyle w:val="newncpi"/>
        <w:ind w:firstLine="426"/>
        <w:rPr>
          <w:rFonts w:ascii="Arial" w:hAnsi="Arial" w:cs="Arial"/>
          <w:sz w:val="20"/>
          <w:szCs w:val="20"/>
        </w:rPr>
      </w:pPr>
    </w:p>
    <w:p w14:paraId="2FD7B33D"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10.21.5.1 </w:t>
      </w:r>
      <w:r w:rsidRPr="00940852">
        <w:rPr>
          <w:rFonts w:ascii="Arial" w:hAnsi="Arial" w:cs="Arial"/>
          <w:sz w:val="20"/>
          <w:szCs w:val="20"/>
        </w:rPr>
        <w:t>Годовой чистый операционный доход, приходящийся на собственный капитал, определяется по формуле</w:t>
      </w:r>
    </w:p>
    <w:p w14:paraId="0103EE60" w14:textId="77777777" w:rsidR="000F5D71" w:rsidRDefault="00940852" w:rsidP="000F5D71">
      <w:pPr>
        <w:pStyle w:val="newncpi"/>
        <w:ind w:firstLine="426"/>
        <w:rPr>
          <w:rFonts w:ascii="Arial" w:hAnsi="Arial" w:cs="Arial"/>
          <w:sz w:val="20"/>
          <w:szCs w:val="20"/>
        </w:rPr>
      </w:pPr>
      <w:r w:rsidRPr="00940852">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0F5D71" w:rsidRPr="005A0D9D" w14:paraId="3A22C2DE" w14:textId="77777777">
        <w:tc>
          <w:tcPr>
            <w:tcW w:w="4552" w:type="pct"/>
            <w:gridSpan w:val="4"/>
            <w:tcBorders>
              <w:top w:val="nil"/>
              <w:left w:val="nil"/>
              <w:bottom w:val="nil"/>
              <w:right w:val="nil"/>
            </w:tcBorders>
            <w:hideMark/>
          </w:tcPr>
          <w:p w14:paraId="0EDC89BB" w14:textId="77777777" w:rsidR="000F5D71" w:rsidRPr="005A0D9D" w:rsidRDefault="000F5D71">
            <w:pPr>
              <w:pStyle w:val="newncpi0"/>
              <w:spacing w:before="0" w:after="0"/>
              <w:ind w:left="426"/>
              <w:jc w:val="center"/>
              <w:rPr>
                <w:rFonts w:ascii="Arial" w:hAnsi="Arial" w:cs="Arial"/>
                <w:sz w:val="20"/>
                <w:szCs w:val="20"/>
              </w:rPr>
            </w:pPr>
            <w:r w:rsidRPr="00AC74EF">
              <w:rPr>
                <w:i/>
                <w:iCs/>
                <w:position w:val="-12"/>
              </w:rPr>
              <w:object w:dxaOrig="1820" w:dyaOrig="360" w14:anchorId="23EC801D">
                <v:shape id="_x0000_i1243" type="#_x0000_t75" style="width:91.4pt;height:18.15pt" o:ole="">
                  <v:imagedata r:id="rId437" o:title=""/>
                </v:shape>
                <o:OLEObject Type="Embed" ProgID="Equation.DSMT4" ShapeID="_x0000_i1243" DrawAspect="Content" ObjectID="_1745331460" r:id="rId438"/>
              </w:object>
            </w:r>
            <w:r>
              <w:t>,</w:t>
            </w:r>
          </w:p>
        </w:tc>
        <w:tc>
          <w:tcPr>
            <w:tcW w:w="448" w:type="pct"/>
            <w:tcBorders>
              <w:top w:val="nil"/>
              <w:left w:val="nil"/>
              <w:bottom w:val="nil"/>
              <w:right w:val="nil"/>
            </w:tcBorders>
            <w:vAlign w:val="center"/>
            <w:hideMark/>
          </w:tcPr>
          <w:p w14:paraId="3D9C8EE5" w14:textId="77777777" w:rsidR="000F5D71" w:rsidRPr="005A0D9D" w:rsidRDefault="000F5D71">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6</w:t>
            </w:r>
            <w:r w:rsidR="004F165A">
              <w:rPr>
                <w:rFonts w:ascii="Arial" w:hAnsi="Arial" w:cs="Arial"/>
                <w:sz w:val="20"/>
                <w:szCs w:val="20"/>
              </w:rPr>
              <w:t>2</w:t>
            </w:r>
            <w:r w:rsidRPr="005A0D9D">
              <w:rPr>
                <w:rFonts w:ascii="Arial" w:hAnsi="Arial" w:cs="Arial"/>
                <w:sz w:val="20"/>
                <w:szCs w:val="20"/>
              </w:rPr>
              <w:t>)</w:t>
            </w:r>
          </w:p>
        </w:tc>
      </w:tr>
      <w:tr w:rsidR="000F5D71" w:rsidRPr="005A0D9D" w14:paraId="581C92AB" w14:textId="77777777">
        <w:tblPrEx>
          <w:tblCellMar>
            <w:left w:w="108" w:type="dxa"/>
            <w:right w:w="108" w:type="dxa"/>
          </w:tblCellMar>
        </w:tblPrEx>
        <w:trPr>
          <w:gridBefore w:val="1"/>
          <w:wBefore w:w="213" w:type="pct"/>
        </w:trPr>
        <w:tc>
          <w:tcPr>
            <w:tcW w:w="223" w:type="pct"/>
            <w:shd w:val="clear" w:color="auto" w:fill="auto"/>
          </w:tcPr>
          <w:p w14:paraId="629A8E5F" w14:textId="77777777" w:rsidR="000F5D71" w:rsidRPr="005A0D9D" w:rsidRDefault="000F5D71">
            <w:pPr>
              <w:pStyle w:val="ConsPlusNormal"/>
              <w:widowControl/>
              <w:ind w:hanging="108"/>
              <w:jc w:val="both"/>
              <w:rPr>
                <w:i/>
              </w:rPr>
            </w:pPr>
            <w:r w:rsidRPr="005A0D9D">
              <w:rPr>
                <w:i/>
              </w:rPr>
              <w:t>где</w:t>
            </w:r>
          </w:p>
        </w:tc>
        <w:tc>
          <w:tcPr>
            <w:tcW w:w="442" w:type="pct"/>
            <w:shd w:val="clear" w:color="auto" w:fill="auto"/>
          </w:tcPr>
          <w:p w14:paraId="5E54B68A" w14:textId="77777777" w:rsidR="000F5D71" w:rsidRPr="005A0D9D" w:rsidRDefault="00340984">
            <w:pPr>
              <w:pStyle w:val="ConsPlusNormal"/>
              <w:widowControl/>
              <w:ind w:left="-107" w:firstLine="0"/>
              <w:rPr>
                <w:i/>
              </w:rPr>
            </w:pPr>
            <w:r w:rsidRPr="005C1582">
              <w:rPr>
                <w:position w:val="-12"/>
              </w:rPr>
              <w:object w:dxaOrig="580" w:dyaOrig="360" w14:anchorId="42FB9F7E">
                <v:shape id="_x0000_i1244" type="#_x0000_t75" style="width:28.8pt;height:18.15pt" o:ole="">
                  <v:imagedata r:id="rId439" o:title=""/>
                </v:shape>
                <o:OLEObject Type="Embed" ProgID="Equation.DSMT4" ShapeID="_x0000_i1244" DrawAspect="Content" ObjectID="_1745331461" r:id="rId440"/>
              </w:object>
            </w:r>
          </w:p>
        </w:tc>
        <w:tc>
          <w:tcPr>
            <w:tcW w:w="4122" w:type="pct"/>
            <w:gridSpan w:val="2"/>
            <w:shd w:val="clear" w:color="auto" w:fill="auto"/>
            <w:vAlign w:val="center"/>
          </w:tcPr>
          <w:p w14:paraId="72EBB8C7" w14:textId="77777777" w:rsidR="000F5D71" w:rsidRPr="005A0D9D" w:rsidRDefault="000F5D71">
            <w:pPr>
              <w:pStyle w:val="ConsPlusNormal"/>
              <w:widowControl/>
              <w:ind w:left="-107" w:firstLine="0"/>
              <w:jc w:val="both"/>
            </w:pPr>
            <w:r w:rsidRPr="009F2102">
              <w:t>– годовой чистый операционный доход, приходящийся на собственный капитал, д.е.;</w:t>
            </w:r>
          </w:p>
        </w:tc>
      </w:tr>
      <w:tr w:rsidR="000F5D71" w:rsidRPr="005A0D9D" w14:paraId="5735623E" w14:textId="77777777">
        <w:tblPrEx>
          <w:tblCellMar>
            <w:left w:w="108" w:type="dxa"/>
            <w:right w:w="108" w:type="dxa"/>
          </w:tblCellMar>
        </w:tblPrEx>
        <w:trPr>
          <w:gridBefore w:val="1"/>
          <w:wBefore w:w="213" w:type="pct"/>
        </w:trPr>
        <w:tc>
          <w:tcPr>
            <w:tcW w:w="223" w:type="pct"/>
            <w:shd w:val="clear" w:color="auto" w:fill="auto"/>
          </w:tcPr>
          <w:p w14:paraId="5B338502" w14:textId="77777777" w:rsidR="000F5D71" w:rsidRPr="005A0D9D" w:rsidRDefault="000F5D71">
            <w:pPr>
              <w:pStyle w:val="ConsPlusNormal"/>
              <w:widowControl/>
              <w:ind w:hanging="108"/>
              <w:jc w:val="both"/>
              <w:rPr>
                <w:i/>
              </w:rPr>
            </w:pPr>
          </w:p>
        </w:tc>
        <w:tc>
          <w:tcPr>
            <w:tcW w:w="442" w:type="pct"/>
            <w:shd w:val="clear" w:color="auto" w:fill="auto"/>
          </w:tcPr>
          <w:p w14:paraId="6282843A" w14:textId="77777777" w:rsidR="000F5D71" w:rsidRPr="00194CE3" w:rsidRDefault="00340984">
            <w:pPr>
              <w:pStyle w:val="ConsPlusNormal"/>
              <w:widowControl/>
              <w:ind w:left="-107" w:firstLine="0"/>
            </w:pPr>
            <w:r w:rsidRPr="001322F8">
              <w:rPr>
                <w:position w:val="-6"/>
              </w:rPr>
              <w:object w:dxaOrig="400" w:dyaOrig="279" w14:anchorId="4A227F23">
                <v:shape id="_x0000_i1245" type="#_x0000_t75" style="width:20.05pt;height:13.75pt" o:ole="">
                  <v:imagedata r:id="rId313" o:title=""/>
                </v:shape>
                <o:OLEObject Type="Embed" ProgID="Equation.DSMT4" ShapeID="_x0000_i1245" DrawAspect="Content" ObjectID="_1745331462" r:id="rId441"/>
              </w:object>
            </w:r>
          </w:p>
        </w:tc>
        <w:tc>
          <w:tcPr>
            <w:tcW w:w="4122" w:type="pct"/>
            <w:gridSpan w:val="2"/>
            <w:shd w:val="clear" w:color="auto" w:fill="auto"/>
            <w:vAlign w:val="center"/>
          </w:tcPr>
          <w:p w14:paraId="4417917E" w14:textId="77777777" w:rsidR="000F5D71" w:rsidRPr="00D023B6" w:rsidRDefault="000F5D71">
            <w:pPr>
              <w:pStyle w:val="ConsPlusNormal"/>
              <w:widowControl/>
              <w:ind w:left="-107" w:firstLine="0"/>
              <w:jc w:val="both"/>
            </w:pPr>
            <w:r w:rsidRPr="009F2102">
              <w:t>– годовая сумма по обслуживанию долга, д.е.</w:t>
            </w:r>
          </w:p>
        </w:tc>
      </w:tr>
    </w:tbl>
    <w:p w14:paraId="3606CBB3" w14:textId="77777777" w:rsidR="000F5D71" w:rsidRDefault="000F5D71" w:rsidP="000F5D71">
      <w:pPr>
        <w:pStyle w:val="underpoint"/>
        <w:spacing w:before="0" w:after="0"/>
        <w:ind w:firstLine="426"/>
        <w:rPr>
          <w:rFonts w:ascii="Arial" w:hAnsi="Arial" w:cs="Arial"/>
          <w:b/>
          <w:bCs/>
          <w:sz w:val="20"/>
          <w:szCs w:val="20"/>
        </w:rPr>
      </w:pPr>
    </w:p>
    <w:p w14:paraId="3DC17070"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10.21.5.2 </w:t>
      </w:r>
      <w:r w:rsidRPr="00940852">
        <w:rPr>
          <w:rFonts w:ascii="Arial" w:hAnsi="Arial" w:cs="Arial"/>
          <w:sz w:val="20"/>
          <w:szCs w:val="20"/>
        </w:rPr>
        <w:t>Годовая сумма по обслуживанию долга определяется в соответствии со схемой кредитования. Для самоамортизирующегося кредита годовая сумма по обслуживанию долга определяется по формуле</w:t>
      </w:r>
    </w:p>
    <w:p w14:paraId="41034D6F" w14:textId="77777777" w:rsidR="00340984" w:rsidRDefault="00340984" w:rsidP="00340984">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365"/>
        <w:gridCol w:w="430"/>
        <w:gridCol w:w="1033"/>
        <w:gridCol w:w="6993"/>
        <w:gridCol w:w="819"/>
      </w:tblGrid>
      <w:tr w:rsidR="00340984" w:rsidRPr="005A0D9D" w14:paraId="2CB70273" w14:textId="77777777">
        <w:tc>
          <w:tcPr>
            <w:tcW w:w="4575" w:type="pct"/>
            <w:gridSpan w:val="4"/>
            <w:tcBorders>
              <w:top w:val="nil"/>
              <w:left w:val="nil"/>
              <w:bottom w:val="nil"/>
              <w:right w:val="nil"/>
            </w:tcBorders>
            <w:hideMark/>
          </w:tcPr>
          <w:p w14:paraId="36BE5F83" w14:textId="77777777" w:rsidR="00340984" w:rsidRPr="005A0D9D" w:rsidRDefault="004F2D0A">
            <w:pPr>
              <w:pStyle w:val="newncpi0"/>
              <w:spacing w:before="0" w:after="0"/>
              <w:ind w:left="426"/>
              <w:jc w:val="center"/>
              <w:rPr>
                <w:rFonts w:ascii="Arial" w:hAnsi="Arial" w:cs="Arial"/>
                <w:sz w:val="20"/>
                <w:szCs w:val="20"/>
              </w:rPr>
            </w:pPr>
            <w:r w:rsidRPr="00AC74EF">
              <w:rPr>
                <w:position w:val="-30"/>
              </w:rPr>
              <w:object w:dxaOrig="1359" w:dyaOrig="680" w14:anchorId="28743DCE">
                <v:shape id="_x0000_i1246" type="#_x0000_t75" style="width:68.25pt;height:34.45pt" o:ole="">
                  <v:imagedata r:id="rId442" o:title=""/>
                </v:shape>
                <o:OLEObject Type="Embed" ProgID="Equation.DSMT4" ShapeID="_x0000_i1246" DrawAspect="Content" ObjectID="_1745331463" r:id="rId443"/>
              </w:object>
            </w:r>
            <w:r w:rsidR="00340984">
              <w:t>,</w:t>
            </w:r>
          </w:p>
        </w:tc>
        <w:tc>
          <w:tcPr>
            <w:tcW w:w="425" w:type="pct"/>
            <w:tcBorders>
              <w:top w:val="nil"/>
              <w:left w:val="nil"/>
              <w:bottom w:val="nil"/>
              <w:right w:val="nil"/>
            </w:tcBorders>
            <w:vAlign w:val="center"/>
            <w:hideMark/>
          </w:tcPr>
          <w:p w14:paraId="4062E34E" w14:textId="77777777" w:rsidR="00340984" w:rsidRPr="005A0D9D" w:rsidRDefault="00340984">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6</w:t>
            </w:r>
            <w:r w:rsidR="004F165A">
              <w:rPr>
                <w:rFonts w:ascii="Arial" w:hAnsi="Arial" w:cs="Arial"/>
                <w:sz w:val="20"/>
                <w:szCs w:val="20"/>
              </w:rPr>
              <w:t>3</w:t>
            </w:r>
            <w:r w:rsidRPr="005A0D9D">
              <w:rPr>
                <w:rFonts w:ascii="Arial" w:hAnsi="Arial" w:cs="Arial"/>
                <w:sz w:val="20"/>
                <w:szCs w:val="20"/>
              </w:rPr>
              <w:t>)</w:t>
            </w:r>
          </w:p>
        </w:tc>
      </w:tr>
      <w:tr w:rsidR="00340984" w:rsidRPr="005A0D9D" w14:paraId="2803ACB6" w14:textId="77777777">
        <w:tblPrEx>
          <w:tblCellMar>
            <w:left w:w="108" w:type="dxa"/>
            <w:right w:w="108" w:type="dxa"/>
          </w:tblCellMar>
        </w:tblPrEx>
        <w:trPr>
          <w:gridBefore w:val="1"/>
          <w:wBefore w:w="189" w:type="pct"/>
        </w:trPr>
        <w:tc>
          <w:tcPr>
            <w:tcW w:w="223" w:type="pct"/>
            <w:shd w:val="clear" w:color="auto" w:fill="auto"/>
          </w:tcPr>
          <w:p w14:paraId="03E5CAD3" w14:textId="77777777" w:rsidR="00340984" w:rsidRPr="005A0D9D" w:rsidRDefault="00340984">
            <w:pPr>
              <w:pStyle w:val="ConsPlusNormal"/>
              <w:widowControl/>
              <w:ind w:hanging="108"/>
              <w:jc w:val="both"/>
              <w:rPr>
                <w:i/>
              </w:rPr>
            </w:pPr>
            <w:r w:rsidRPr="005A0D9D">
              <w:rPr>
                <w:i/>
              </w:rPr>
              <w:t>где</w:t>
            </w:r>
          </w:p>
        </w:tc>
        <w:tc>
          <w:tcPr>
            <w:tcW w:w="536" w:type="pct"/>
            <w:shd w:val="clear" w:color="auto" w:fill="auto"/>
          </w:tcPr>
          <w:p w14:paraId="21A2BA59" w14:textId="77777777" w:rsidR="00340984" w:rsidRPr="005A0D9D" w:rsidRDefault="00340984">
            <w:pPr>
              <w:pStyle w:val="ConsPlusNormal"/>
              <w:widowControl/>
              <w:ind w:left="-107" w:firstLine="0"/>
              <w:jc w:val="both"/>
              <w:rPr>
                <w:i/>
              </w:rPr>
            </w:pPr>
            <w:r w:rsidRPr="001322F8">
              <w:rPr>
                <w:position w:val="-6"/>
              </w:rPr>
              <w:object w:dxaOrig="400" w:dyaOrig="279" w14:anchorId="0E73C462">
                <v:shape id="_x0000_i1247" type="#_x0000_t75" style="width:20.05pt;height:13.75pt" o:ole="">
                  <v:imagedata r:id="rId313" o:title=""/>
                </v:shape>
                <o:OLEObject Type="Embed" ProgID="Equation.DSMT4" ShapeID="_x0000_i1247" DrawAspect="Content" ObjectID="_1745331464" r:id="rId444"/>
              </w:object>
            </w:r>
          </w:p>
        </w:tc>
        <w:tc>
          <w:tcPr>
            <w:tcW w:w="4052" w:type="pct"/>
            <w:gridSpan w:val="2"/>
            <w:shd w:val="clear" w:color="auto" w:fill="auto"/>
            <w:vAlign w:val="center"/>
          </w:tcPr>
          <w:p w14:paraId="7AD3BCEC" w14:textId="77777777" w:rsidR="00340984" w:rsidRPr="005A0D9D" w:rsidRDefault="00340984">
            <w:pPr>
              <w:pStyle w:val="ConsPlusNormal"/>
              <w:widowControl/>
              <w:ind w:left="-107" w:firstLine="0"/>
              <w:jc w:val="both"/>
            </w:pPr>
            <w:r w:rsidRPr="005E01E2">
              <w:t>– годовая сумма по обслуживанию долга, включая возврат основной суммы долга и проценты по кредиту, д.е.;</w:t>
            </w:r>
          </w:p>
        </w:tc>
      </w:tr>
      <w:tr w:rsidR="00340984" w:rsidRPr="005A0D9D" w14:paraId="6FF0BC49" w14:textId="77777777">
        <w:tblPrEx>
          <w:tblCellMar>
            <w:left w:w="108" w:type="dxa"/>
            <w:right w:w="108" w:type="dxa"/>
          </w:tblCellMar>
        </w:tblPrEx>
        <w:trPr>
          <w:gridBefore w:val="1"/>
          <w:wBefore w:w="189" w:type="pct"/>
        </w:trPr>
        <w:tc>
          <w:tcPr>
            <w:tcW w:w="223" w:type="pct"/>
            <w:shd w:val="clear" w:color="auto" w:fill="auto"/>
          </w:tcPr>
          <w:p w14:paraId="30058913" w14:textId="77777777" w:rsidR="00340984" w:rsidRPr="005A0D9D" w:rsidRDefault="00340984">
            <w:pPr>
              <w:pStyle w:val="ConsPlusNormal"/>
              <w:widowControl/>
              <w:ind w:firstLine="0"/>
              <w:jc w:val="both"/>
            </w:pPr>
          </w:p>
        </w:tc>
        <w:tc>
          <w:tcPr>
            <w:tcW w:w="536" w:type="pct"/>
            <w:shd w:val="clear" w:color="auto" w:fill="auto"/>
          </w:tcPr>
          <w:p w14:paraId="5F687844" w14:textId="77777777" w:rsidR="00340984" w:rsidRPr="005A0D9D" w:rsidRDefault="00340984">
            <w:pPr>
              <w:pStyle w:val="ConsPlusNormal"/>
              <w:widowControl/>
              <w:ind w:left="-107" w:firstLine="0"/>
              <w:jc w:val="both"/>
              <w:rPr>
                <w:i/>
              </w:rPr>
            </w:pPr>
            <w:r w:rsidRPr="0002006E">
              <w:rPr>
                <w:i/>
                <w:iCs/>
                <w:position w:val="-12"/>
              </w:rPr>
              <w:object w:dxaOrig="300" w:dyaOrig="360" w14:anchorId="0A418E17">
                <v:shape id="_x0000_i1248" type="#_x0000_t75" style="width:15.65pt;height:18.15pt" o:ole="">
                  <v:imagedata r:id="rId434" o:title=""/>
                </v:shape>
                <o:OLEObject Type="Embed" ProgID="Equation.DSMT4" ShapeID="_x0000_i1248" DrawAspect="Content" ObjectID="_1745331465" r:id="rId445"/>
              </w:object>
            </w:r>
          </w:p>
        </w:tc>
        <w:tc>
          <w:tcPr>
            <w:tcW w:w="4052" w:type="pct"/>
            <w:gridSpan w:val="2"/>
            <w:shd w:val="clear" w:color="auto" w:fill="auto"/>
            <w:vAlign w:val="center"/>
          </w:tcPr>
          <w:p w14:paraId="45DAA4CA" w14:textId="77777777" w:rsidR="00340984" w:rsidRPr="005A0D9D" w:rsidRDefault="00340984">
            <w:pPr>
              <w:pStyle w:val="ConsPlusNormal"/>
              <w:widowControl/>
              <w:ind w:left="-107" w:firstLine="0"/>
              <w:jc w:val="both"/>
            </w:pPr>
            <w:r w:rsidRPr="00340984">
              <w:t>– сумма кредита, д.е.;</w:t>
            </w:r>
          </w:p>
        </w:tc>
      </w:tr>
      <w:tr w:rsidR="00340984" w14:paraId="47DED03C" w14:textId="77777777">
        <w:tblPrEx>
          <w:tblCellMar>
            <w:left w:w="108" w:type="dxa"/>
            <w:right w:w="108" w:type="dxa"/>
          </w:tblCellMar>
        </w:tblPrEx>
        <w:trPr>
          <w:gridBefore w:val="1"/>
          <w:wBefore w:w="189" w:type="pct"/>
        </w:trPr>
        <w:tc>
          <w:tcPr>
            <w:tcW w:w="223" w:type="pct"/>
            <w:shd w:val="clear" w:color="auto" w:fill="auto"/>
          </w:tcPr>
          <w:p w14:paraId="017433BC" w14:textId="77777777" w:rsidR="00340984" w:rsidRPr="005A0D9D" w:rsidRDefault="00340984">
            <w:pPr>
              <w:pStyle w:val="ConsPlusNormal"/>
              <w:widowControl/>
              <w:ind w:firstLine="0"/>
              <w:jc w:val="both"/>
            </w:pPr>
          </w:p>
        </w:tc>
        <w:tc>
          <w:tcPr>
            <w:tcW w:w="536" w:type="pct"/>
            <w:shd w:val="clear" w:color="auto" w:fill="auto"/>
          </w:tcPr>
          <w:p w14:paraId="61F16679" w14:textId="77777777" w:rsidR="00340984" w:rsidRPr="003544CF" w:rsidRDefault="00340984">
            <w:pPr>
              <w:pStyle w:val="ConsPlusNormal"/>
              <w:widowControl/>
              <w:ind w:left="-107" w:firstLine="0"/>
              <w:jc w:val="both"/>
              <w:rPr>
                <w:i/>
                <w:iCs/>
              </w:rPr>
            </w:pPr>
            <w:r w:rsidRPr="00AC74EF">
              <w:rPr>
                <w:position w:val="-30"/>
              </w:rPr>
              <w:object w:dxaOrig="360" w:dyaOrig="680" w14:anchorId="0FF4BB76">
                <v:shape id="_x0000_i1249" type="#_x0000_t75" style="width:18.15pt;height:34.45pt" o:ole="">
                  <v:imagedata r:id="rId446" o:title=""/>
                </v:shape>
                <o:OLEObject Type="Embed" ProgID="Equation.DSMT4" ShapeID="_x0000_i1249" DrawAspect="Content" ObjectID="_1745331466" r:id="rId447"/>
              </w:object>
            </w:r>
          </w:p>
        </w:tc>
        <w:tc>
          <w:tcPr>
            <w:tcW w:w="4052" w:type="pct"/>
            <w:gridSpan w:val="2"/>
            <w:shd w:val="clear" w:color="auto" w:fill="auto"/>
            <w:vAlign w:val="center"/>
          </w:tcPr>
          <w:p w14:paraId="04F50C20" w14:textId="77777777" w:rsidR="00340984" w:rsidRDefault="00340984">
            <w:pPr>
              <w:pStyle w:val="ConsPlusNormal"/>
              <w:widowControl/>
              <w:ind w:left="-107" w:firstLine="0"/>
              <w:jc w:val="both"/>
            </w:pPr>
            <w:r w:rsidRPr="005E01E2">
              <w:t>– взнос на амортизацию единицы.</w:t>
            </w:r>
          </w:p>
        </w:tc>
      </w:tr>
    </w:tbl>
    <w:p w14:paraId="49E778DE" w14:textId="77777777" w:rsidR="00340984" w:rsidRDefault="00340984" w:rsidP="00940852">
      <w:pPr>
        <w:pStyle w:val="newncpi"/>
        <w:ind w:firstLine="426"/>
        <w:rPr>
          <w:rFonts w:ascii="Arial" w:hAnsi="Arial" w:cs="Arial"/>
          <w:sz w:val="20"/>
          <w:szCs w:val="20"/>
        </w:rPr>
      </w:pPr>
    </w:p>
    <w:p w14:paraId="5014CC24"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10.21.6 </w:t>
      </w:r>
      <w:r w:rsidRPr="00940852">
        <w:rPr>
          <w:rFonts w:ascii="Arial" w:hAnsi="Arial" w:cs="Arial"/>
          <w:sz w:val="20"/>
          <w:szCs w:val="20"/>
        </w:rPr>
        <w:t>Итоговая стоимость ДТС методом валовой ренты определяется по формуле</w:t>
      </w:r>
    </w:p>
    <w:p w14:paraId="48E865B5" w14:textId="77777777" w:rsidR="00340984" w:rsidRDefault="00940852" w:rsidP="00340984">
      <w:pPr>
        <w:pStyle w:val="newncpi"/>
        <w:ind w:firstLine="426"/>
        <w:rPr>
          <w:rFonts w:ascii="Arial" w:hAnsi="Arial" w:cs="Arial"/>
          <w:sz w:val="20"/>
          <w:szCs w:val="20"/>
        </w:rPr>
      </w:pPr>
      <w:r w:rsidRPr="00940852">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266"/>
        <w:gridCol w:w="430"/>
        <w:gridCol w:w="1224"/>
        <w:gridCol w:w="6938"/>
        <w:gridCol w:w="782"/>
      </w:tblGrid>
      <w:tr w:rsidR="00340984" w:rsidRPr="005A0D9D" w14:paraId="185CB764" w14:textId="77777777">
        <w:tc>
          <w:tcPr>
            <w:tcW w:w="4552" w:type="pct"/>
            <w:gridSpan w:val="4"/>
            <w:tcBorders>
              <w:top w:val="nil"/>
              <w:left w:val="nil"/>
              <w:bottom w:val="nil"/>
              <w:right w:val="nil"/>
            </w:tcBorders>
            <w:hideMark/>
          </w:tcPr>
          <w:p w14:paraId="1692A86C" w14:textId="77777777" w:rsidR="00340984" w:rsidRPr="005A0D9D" w:rsidRDefault="00340984">
            <w:pPr>
              <w:pStyle w:val="newncpi0"/>
              <w:spacing w:before="0" w:after="0"/>
              <w:ind w:left="426"/>
              <w:jc w:val="center"/>
              <w:rPr>
                <w:rFonts w:ascii="Arial" w:hAnsi="Arial" w:cs="Arial"/>
                <w:sz w:val="20"/>
                <w:szCs w:val="20"/>
              </w:rPr>
            </w:pPr>
            <w:r w:rsidRPr="00AC74EF">
              <w:rPr>
                <w:position w:val="-14"/>
              </w:rPr>
              <w:object w:dxaOrig="2600" w:dyaOrig="400" w14:anchorId="3AC84CB3">
                <v:shape id="_x0000_i1250" type="#_x0000_t75" style="width:130.25pt;height:19.4pt" o:ole="">
                  <v:imagedata r:id="rId448" o:title=""/>
                </v:shape>
                <o:OLEObject Type="Embed" ProgID="Equation.DSMT4" ShapeID="_x0000_i1250" DrawAspect="Content" ObjectID="_1745331467" r:id="rId449"/>
              </w:object>
            </w:r>
            <w:r>
              <w:t>,</w:t>
            </w:r>
          </w:p>
        </w:tc>
        <w:tc>
          <w:tcPr>
            <w:tcW w:w="448" w:type="pct"/>
            <w:tcBorders>
              <w:top w:val="nil"/>
              <w:left w:val="nil"/>
              <w:bottom w:val="nil"/>
              <w:right w:val="nil"/>
            </w:tcBorders>
            <w:vAlign w:val="center"/>
            <w:hideMark/>
          </w:tcPr>
          <w:p w14:paraId="1353FEA5" w14:textId="77777777" w:rsidR="00340984" w:rsidRPr="005A0D9D" w:rsidRDefault="00340984">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6</w:t>
            </w:r>
            <w:r w:rsidR="004F165A">
              <w:rPr>
                <w:rFonts w:ascii="Arial" w:hAnsi="Arial" w:cs="Arial"/>
                <w:sz w:val="20"/>
                <w:szCs w:val="20"/>
              </w:rPr>
              <w:t>4</w:t>
            </w:r>
            <w:r w:rsidRPr="005A0D9D">
              <w:rPr>
                <w:rFonts w:ascii="Arial" w:hAnsi="Arial" w:cs="Arial"/>
                <w:sz w:val="20"/>
                <w:szCs w:val="20"/>
              </w:rPr>
              <w:t>)</w:t>
            </w:r>
          </w:p>
        </w:tc>
      </w:tr>
      <w:tr w:rsidR="00340984" w:rsidRPr="005A0D9D" w14:paraId="5A5F6C9C" w14:textId="77777777">
        <w:tblPrEx>
          <w:tblCellMar>
            <w:left w:w="108" w:type="dxa"/>
            <w:right w:w="108" w:type="dxa"/>
          </w:tblCellMar>
        </w:tblPrEx>
        <w:trPr>
          <w:gridBefore w:val="1"/>
          <w:wBefore w:w="213" w:type="pct"/>
        </w:trPr>
        <w:tc>
          <w:tcPr>
            <w:tcW w:w="223" w:type="pct"/>
            <w:shd w:val="clear" w:color="auto" w:fill="auto"/>
          </w:tcPr>
          <w:p w14:paraId="37F43AB1" w14:textId="77777777" w:rsidR="00340984" w:rsidRPr="005A0D9D" w:rsidRDefault="00340984">
            <w:pPr>
              <w:pStyle w:val="ConsPlusNormal"/>
              <w:widowControl/>
              <w:ind w:hanging="108"/>
              <w:jc w:val="both"/>
              <w:rPr>
                <w:i/>
              </w:rPr>
            </w:pPr>
            <w:r w:rsidRPr="005A0D9D">
              <w:rPr>
                <w:i/>
              </w:rPr>
              <w:t>где</w:t>
            </w:r>
          </w:p>
        </w:tc>
        <w:tc>
          <w:tcPr>
            <w:tcW w:w="442" w:type="pct"/>
            <w:shd w:val="clear" w:color="auto" w:fill="auto"/>
          </w:tcPr>
          <w:p w14:paraId="2F7C5718" w14:textId="77777777" w:rsidR="00340984" w:rsidRPr="005A0D9D" w:rsidRDefault="00340984">
            <w:pPr>
              <w:pStyle w:val="ConsPlusNormal"/>
              <w:widowControl/>
              <w:ind w:left="-107" w:firstLine="0"/>
              <w:rPr>
                <w:i/>
              </w:rPr>
            </w:pPr>
            <w:r w:rsidRPr="001C106B">
              <w:rPr>
                <w:position w:val="-10"/>
              </w:rPr>
              <w:object w:dxaOrig="1120" w:dyaOrig="320" w14:anchorId="313336A9">
                <v:shape id="_x0000_i1251" type="#_x0000_t75" style="width:55.7pt;height:16.3pt" o:ole="">
                  <v:imagedata r:id="rId450" o:title=""/>
                </v:shape>
                <o:OLEObject Type="Embed" ProgID="Equation.DSMT4" ShapeID="_x0000_i1251" DrawAspect="Content" ObjectID="_1745331468" r:id="rId451"/>
              </w:object>
            </w:r>
          </w:p>
        </w:tc>
        <w:tc>
          <w:tcPr>
            <w:tcW w:w="4122" w:type="pct"/>
            <w:gridSpan w:val="2"/>
            <w:shd w:val="clear" w:color="auto" w:fill="auto"/>
            <w:vAlign w:val="center"/>
          </w:tcPr>
          <w:p w14:paraId="5025EF70" w14:textId="77777777" w:rsidR="00340984" w:rsidRPr="005A0D9D" w:rsidRDefault="00340984">
            <w:pPr>
              <w:pStyle w:val="ConsPlusNormal"/>
              <w:widowControl/>
              <w:ind w:left="-107" w:firstLine="0"/>
              <w:jc w:val="both"/>
            </w:pPr>
            <w:r w:rsidRPr="005E01E2">
              <w:t>– потенциальный или действительный валовой доход объекта оценки, д.е.;</w:t>
            </w:r>
          </w:p>
        </w:tc>
      </w:tr>
      <w:tr w:rsidR="00340984" w:rsidRPr="005A0D9D" w14:paraId="58287600" w14:textId="77777777">
        <w:tblPrEx>
          <w:tblCellMar>
            <w:left w:w="108" w:type="dxa"/>
            <w:right w:w="108" w:type="dxa"/>
          </w:tblCellMar>
        </w:tblPrEx>
        <w:trPr>
          <w:gridBefore w:val="1"/>
          <w:wBefore w:w="213" w:type="pct"/>
        </w:trPr>
        <w:tc>
          <w:tcPr>
            <w:tcW w:w="223" w:type="pct"/>
            <w:shd w:val="clear" w:color="auto" w:fill="auto"/>
          </w:tcPr>
          <w:p w14:paraId="19D67D1B" w14:textId="77777777" w:rsidR="00340984" w:rsidRPr="005A0D9D" w:rsidRDefault="00340984">
            <w:pPr>
              <w:pStyle w:val="ConsPlusNormal"/>
              <w:widowControl/>
              <w:ind w:hanging="108"/>
              <w:jc w:val="both"/>
              <w:rPr>
                <w:i/>
              </w:rPr>
            </w:pPr>
          </w:p>
        </w:tc>
        <w:tc>
          <w:tcPr>
            <w:tcW w:w="442" w:type="pct"/>
            <w:shd w:val="clear" w:color="auto" w:fill="auto"/>
          </w:tcPr>
          <w:p w14:paraId="548A45E1" w14:textId="77777777" w:rsidR="00340984" w:rsidRPr="00194CE3" w:rsidRDefault="00340984">
            <w:pPr>
              <w:pStyle w:val="ConsPlusNormal"/>
              <w:widowControl/>
              <w:ind w:left="-107" w:firstLine="0"/>
            </w:pPr>
            <w:r w:rsidRPr="001C106B">
              <w:rPr>
                <w:position w:val="-14"/>
              </w:rPr>
              <w:object w:dxaOrig="940" w:dyaOrig="400" w14:anchorId="14C4BDC0">
                <v:shape id="_x0000_i1252" type="#_x0000_t75" style="width:46.35pt;height:19.4pt" o:ole="">
                  <v:imagedata r:id="rId452" o:title=""/>
                </v:shape>
                <o:OLEObject Type="Embed" ProgID="Equation.DSMT4" ShapeID="_x0000_i1252" DrawAspect="Content" ObjectID="_1745331469" r:id="rId453"/>
              </w:object>
            </w:r>
          </w:p>
        </w:tc>
        <w:tc>
          <w:tcPr>
            <w:tcW w:w="4122" w:type="pct"/>
            <w:gridSpan w:val="2"/>
            <w:shd w:val="clear" w:color="auto" w:fill="auto"/>
            <w:vAlign w:val="center"/>
          </w:tcPr>
          <w:p w14:paraId="57A7B71B" w14:textId="77777777" w:rsidR="00340984" w:rsidRPr="00D023B6" w:rsidRDefault="00340984">
            <w:pPr>
              <w:pStyle w:val="ConsPlusNormal"/>
              <w:widowControl/>
              <w:ind w:left="-107" w:firstLine="0"/>
              <w:jc w:val="both"/>
            </w:pPr>
            <w:r w:rsidRPr="00340984">
              <w:t>– средний валовой мультипликатор по потенциальному или действительному валовому доходу по объектам-аналогам.</w:t>
            </w:r>
          </w:p>
        </w:tc>
      </w:tr>
    </w:tbl>
    <w:p w14:paraId="2343CD1F" w14:textId="77777777" w:rsidR="00340984" w:rsidRDefault="00340984" w:rsidP="00340984">
      <w:pPr>
        <w:pStyle w:val="underpoint"/>
        <w:spacing w:before="0" w:after="0"/>
        <w:ind w:firstLine="426"/>
        <w:rPr>
          <w:rFonts w:ascii="Arial" w:hAnsi="Arial" w:cs="Arial"/>
          <w:b/>
          <w:bCs/>
          <w:sz w:val="20"/>
          <w:szCs w:val="20"/>
        </w:rPr>
      </w:pPr>
    </w:p>
    <w:p w14:paraId="7B20E00C"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10.21.7 </w:t>
      </w:r>
      <w:r w:rsidRPr="00940852">
        <w:rPr>
          <w:rFonts w:ascii="Arial" w:hAnsi="Arial" w:cs="Arial"/>
          <w:sz w:val="20"/>
          <w:szCs w:val="20"/>
        </w:rPr>
        <w:t>Расчет итоговой стоимости ДТС методом остатка осуществляется в следующей последовательности:</w:t>
      </w:r>
    </w:p>
    <w:p w14:paraId="374018A2"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sz w:val="20"/>
          <w:szCs w:val="20"/>
        </w:rPr>
        <w:t>– определение стоимости части ДТС, приходящейся на известный интерес;</w:t>
      </w:r>
    </w:p>
    <w:p w14:paraId="30FDC476"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определение годового чистого операционного дохода от ДТС;</w:t>
      </w:r>
    </w:p>
    <w:p w14:paraId="1266B2E5"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определение коэффициента капитализации для известного интереса;</w:t>
      </w:r>
    </w:p>
    <w:p w14:paraId="08E9AE5F"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определение части годового чистого операционного дохода от части ДТС, приходящейся на известный интерес, по формуле</w:t>
      </w:r>
    </w:p>
    <w:p w14:paraId="07D32850" w14:textId="77777777" w:rsidR="00940852" w:rsidRDefault="00940852" w:rsidP="00940852">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365"/>
        <w:gridCol w:w="430"/>
        <w:gridCol w:w="1033"/>
        <w:gridCol w:w="6993"/>
        <w:gridCol w:w="819"/>
      </w:tblGrid>
      <w:tr w:rsidR="00693A0F" w:rsidRPr="005A0D9D" w14:paraId="04BF57D5" w14:textId="77777777">
        <w:tc>
          <w:tcPr>
            <w:tcW w:w="4575" w:type="pct"/>
            <w:gridSpan w:val="4"/>
            <w:tcBorders>
              <w:top w:val="nil"/>
              <w:left w:val="nil"/>
              <w:bottom w:val="nil"/>
              <w:right w:val="nil"/>
            </w:tcBorders>
            <w:hideMark/>
          </w:tcPr>
          <w:p w14:paraId="4ABE4893" w14:textId="77777777" w:rsidR="00693A0F" w:rsidRPr="005A0D9D" w:rsidRDefault="00693A0F">
            <w:pPr>
              <w:pStyle w:val="newncpi0"/>
              <w:spacing w:before="0" w:after="0"/>
              <w:ind w:left="426"/>
              <w:jc w:val="center"/>
              <w:rPr>
                <w:rFonts w:ascii="Arial" w:hAnsi="Arial" w:cs="Arial"/>
                <w:sz w:val="20"/>
                <w:szCs w:val="20"/>
              </w:rPr>
            </w:pPr>
            <w:r w:rsidRPr="001C106B">
              <w:rPr>
                <w:position w:val="-14"/>
              </w:rPr>
              <w:object w:dxaOrig="1480" w:dyaOrig="380" w14:anchorId="5AB025BF">
                <v:shape id="_x0000_i1253" type="#_x0000_t75" style="width:73.25pt;height:19.4pt" o:ole="">
                  <v:imagedata r:id="rId454" o:title=""/>
                </v:shape>
                <o:OLEObject Type="Embed" ProgID="Equation.DSMT4" ShapeID="_x0000_i1253" DrawAspect="Content" ObjectID="_1745331470" r:id="rId455"/>
              </w:object>
            </w:r>
            <w:r>
              <w:t>,</w:t>
            </w:r>
          </w:p>
        </w:tc>
        <w:tc>
          <w:tcPr>
            <w:tcW w:w="425" w:type="pct"/>
            <w:tcBorders>
              <w:top w:val="nil"/>
              <w:left w:val="nil"/>
              <w:bottom w:val="nil"/>
              <w:right w:val="nil"/>
            </w:tcBorders>
            <w:vAlign w:val="center"/>
            <w:hideMark/>
          </w:tcPr>
          <w:p w14:paraId="00F2FC22" w14:textId="77777777" w:rsidR="00693A0F" w:rsidRPr="005A0D9D" w:rsidRDefault="00693A0F">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6</w:t>
            </w:r>
            <w:r w:rsidR="004F165A">
              <w:rPr>
                <w:rFonts w:ascii="Arial" w:hAnsi="Arial" w:cs="Arial"/>
                <w:sz w:val="20"/>
                <w:szCs w:val="20"/>
              </w:rPr>
              <w:t>5</w:t>
            </w:r>
            <w:r w:rsidRPr="005A0D9D">
              <w:rPr>
                <w:rFonts w:ascii="Arial" w:hAnsi="Arial" w:cs="Arial"/>
                <w:sz w:val="20"/>
                <w:szCs w:val="20"/>
              </w:rPr>
              <w:t>)</w:t>
            </w:r>
          </w:p>
        </w:tc>
      </w:tr>
      <w:tr w:rsidR="00693A0F" w:rsidRPr="005A0D9D" w14:paraId="59B64C7C" w14:textId="77777777">
        <w:tblPrEx>
          <w:tblCellMar>
            <w:left w:w="108" w:type="dxa"/>
            <w:right w:w="108" w:type="dxa"/>
          </w:tblCellMar>
        </w:tblPrEx>
        <w:trPr>
          <w:gridBefore w:val="1"/>
          <w:wBefore w:w="189" w:type="pct"/>
        </w:trPr>
        <w:tc>
          <w:tcPr>
            <w:tcW w:w="223" w:type="pct"/>
            <w:shd w:val="clear" w:color="auto" w:fill="auto"/>
          </w:tcPr>
          <w:p w14:paraId="3B9931B0" w14:textId="77777777" w:rsidR="00693A0F" w:rsidRPr="005A0D9D" w:rsidRDefault="00693A0F">
            <w:pPr>
              <w:pStyle w:val="ConsPlusNormal"/>
              <w:widowControl/>
              <w:ind w:hanging="108"/>
              <w:jc w:val="both"/>
              <w:rPr>
                <w:i/>
              </w:rPr>
            </w:pPr>
            <w:r w:rsidRPr="005A0D9D">
              <w:rPr>
                <w:i/>
              </w:rPr>
              <w:t>где</w:t>
            </w:r>
          </w:p>
        </w:tc>
        <w:tc>
          <w:tcPr>
            <w:tcW w:w="536" w:type="pct"/>
            <w:shd w:val="clear" w:color="auto" w:fill="auto"/>
          </w:tcPr>
          <w:p w14:paraId="7F1411D2" w14:textId="77777777" w:rsidR="00693A0F" w:rsidRPr="005A0D9D" w:rsidRDefault="00693A0F">
            <w:pPr>
              <w:pStyle w:val="ConsPlusNormal"/>
              <w:widowControl/>
              <w:ind w:left="-107" w:firstLine="0"/>
              <w:jc w:val="both"/>
              <w:rPr>
                <w:i/>
              </w:rPr>
            </w:pPr>
            <w:r w:rsidRPr="001C106B">
              <w:rPr>
                <w:position w:val="-14"/>
              </w:rPr>
              <w:object w:dxaOrig="580" w:dyaOrig="380" w14:anchorId="32A4F6AA">
                <v:shape id="_x0000_i1254" type="#_x0000_t75" style="width:28.8pt;height:19.4pt" o:ole="">
                  <v:imagedata r:id="rId456" o:title=""/>
                </v:shape>
                <o:OLEObject Type="Embed" ProgID="Equation.DSMT4" ShapeID="_x0000_i1254" DrawAspect="Content" ObjectID="_1745331471" r:id="rId457"/>
              </w:object>
            </w:r>
          </w:p>
        </w:tc>
        <w:tc>
          <w:tcPr>
            <w:tcW w:w="4052" w:type="pct"/>
            <w:gridSpan w:val="2"/>
            <w:shd w:val="clear" w:color="auto" w:fill="auto"/>
            <w:vAlign w:val="center"/>
          </w:tcPr>
          <w:p w14:paraId="3FFCA0EC" w14:textId="77777777" w:rsidR="00693A0F" w:rsidRPr="005A0D9D" w:rsidRDefault="00693A0F">
            <w:pPr>
              <w:pStyle w:val="ConsPlusNormal"/>
              <w:widowControl/>
              <w:ind w:left="-107" w:firstLine="0"/>
              <w:jc w:val="both"/>
            </w:pPr>
            <w:r w:rsidRPr="00693A0F">
              <w:t>– годовой чистый операционный доход от части ДТС, приходящейся на известный интерес, д.е.;</w:t>
            </w:r>
          </w:p>
        </w:tc>
      </w:tr>
      <w:tr w:rsidR="00693A0F" w:rsidRPr="005A0D9D" w14:paraId="6A517019" w14:textId="77777777">
        <w:tblPrEx>
          <w:tblCellMar>
            <w:left w:w="108" w:type="dxa"/>
            <w:right w:w="108" w:type="dxa"/>
          </w:tblCellMar>
        </w:tblPrEx>
        <w:trPr>
          <w:gridBefore w:val="1"/>
          <w:wBefore w:w="189" w:type="pct"/>
        </w:trPr>
        <w:tc>
          <w:tcPr>
            <w:tcW w:w="223" w:type="pct"/>
            <w:shd w:val="clear" w:color="auto" w:fill="auto"/>
          </w:tcPr>
          <w:p w14:paraId="41A10737" w14:textId="77777777" w:rsidR="00693A0F" w:rsidRPr="005A0D9D" w:rsidRDefault="00693A0F">
            <w:pPr>
              <w:pStyle w:val="ConsPlusNormal"/>
              <w:widowControl/>
              <w:ind w:firstLine="0"/>
              <w:jc w:val="both"/>
            </w:pPr>
          </w:p>
        </w:tc>
        <w:tc>
          <w:tcPr>
            <w:tcW w:w="536" w:type="pct"/>
            <w:shd w:val="clear" w:color="auto" w:fill="auto"/>
          </w:tcPr>
          <w:p w14:paraId="599E9E79" w14:textId="77777777" w:rsidR="00693A0F" w:rsidRPr="005A0D9D" w:rsidRDefault="00693A0F">
            <w:pPr>
              <w:pStyle w:val="ConsPlusNormal"/>
              <w:widowControl/>
              <w:ind w:left="-107" w:firstLine="0"/>
              <w:jc w:val="both"/>
              <w:rPr>
                <w:i/>
              </w:rPr>
            </w:pPr>
            <w:r w:rsidRPr="001C106B">
              <w:rPr>
                <w:i/>
                <w:iCs/>
                <w:position w:val="-14"/>
              </w:rPr>
              <w:object w:dxaOrig="260" w:dyaOrig="380" w14:anchorId="7D97AF45">
                <v:shape id="_x0000_i1255" type="#_x0000_t75" style="width:13.75pt;height:19.4pt" o:ole="">
                  <v:imagedata r:id="rId458" o:title=""/>
                </v:shape>
                <o:OLEObject Type="Embed" ProgID="Equation.DSMT4" ShapeID="_x0000_i1255" DrawAspect="Content" ObjectID="_1745331472" r:id="rId459"/>
              </w:object>
            </w:r>
          </w:p>
        </w:tc>
        <w:tc>
          <w:tcPr>
            <w:tcW w:w="4052" w:type="pct"/>
            <w:gridSpan w:val="2"/>
            <w:shd w:val="clear" w:color="auto" w:fill="auto"/>
            <w:vAlign w:val="center"/>
          </w:tcPr>
          <w:p w14:paraId="35326B76" w14:textId="77777777" w:rsidR="00693A0F" w:rsidRPr="005A0D9D" w:rsidRDefault="00693A0F">
            <w:pPr>
              <w:pStyle w:val="ConsPlusNormal"/>
              <w:widowControl/>
              <w:ind w:left="-107" w:firstLine="0"/>
              <w:jc w:val="both"/>
            </w:pPr>
            <w:r w:rsidRPr="00693A0F">
              <w:t>– стоимость части ДТС, приходящейся на известный интерес, д.е.;</w:t>
            </w:r>
          </w:p>
        </w:tc>
      </w:tr>
      <w:tr w:rsidR="00693A0F" w14:paraId="5D0205CB" w14:textId="77777777">
        <w:tblPrEx>
          <w:tblCellMar>
            <w:left w:w="108" w:type="dxa"/>
            <w:right w:w="108" w:type="dxa"/>
          </w:tblCellMar>
        </w:tblPrEx>
        <w:trPr>
          <w:gridBefore w:val="1"/>
          <w:wBefore w:w="189" w:type="pct"/>
        </w:trPr>
        <w:tc>
          <w:tcPr>
            <w:tcW w:w="223" w:type="pct"/>
            <w:shd w:val="clear" w:color="auto" w:fill="auto"/>
          </w:tcPr>
          <w:p w14:paraId="51464DF1" w14:textId="77777777" w:rsidR="00693A0F" w:rsidRPr="005A0D9D" w:rsidRDefault="00693A0F">
            <w:pPr>
              <w:pStyle w:val="ConsPlusNormal"/>
              <w:widowControl/>
              <w:ind w:firstLine="0"/>
              <w:jc w:val="both"/>
            </w:pPr>
          </w:p>
        </w:tc>
        <w:tc>
          <w:tcPr>
            <w:tcW w:w="536" w:type="pct"/>
            <w:shd w:val="clear" w:color="auto" w:fill="auto"/>
          </w:tcPr>
          <w:p w14:paraId="1128EEBF" w14:textId="77777777" w:rsidR="00693A0F" w:rsidRPr="003544CF" w:rsidRDefault="00693A0F">
            <w:pPr>
              <w:pStyle w:val="ConsPlusNormal"/>
              <w:widowControl/>
              <w:ind w:left="-107" w:firstLine="0"/>
              <w:jc w:val="both"/>
              <w:rPr>
                <w:i/>
                <w:iCs/>
              </w:rPr>
            </w:pPr>
            <w:r w:rsidRPr="001C106B">
              <w:rPr>
                <w:i/>
                <w:iCs/>
                <w:position w:val="-14"/>
              </w:rPr>
              <w:object w:dxaOrig="300" w:dyaOrig="380" w14:anchorId="3F2BF043">
                <v:shape id="_x0000_i1256" type="#_x0000_t75" style="width:15.05pt;height:19.4pt" o:ole="">
                  <v:imagedata r:id="rId460" o:title=""/>
                </v:shape>
                <o:OLEObject Type="Embed" ProgID="Equation.DSMT4" ShapeID="_x0000_i1256" DrawAspect="Content" ObjectID="_1745331473" r:id="rId461"/>
              </w:object>
            </w:r>
          </w:p>
        </w:tc>
        <w:tc>
          <w:tcPr>
            <w:tcW w:w="4052" w:type="pct"/>
            <w:gridSpan w:val="2"/>
            <w:shd w:val="clear" w:color="auto" w:fill="auto"/>
            <w:vAlign w:val="center"/>
          </w:tcPr>
          <w:p w14:paraId="6A5BC0D8" w14:textId="77777777" w:rsidR="00693A0F" w:rsidRPr="00693A0F" w:rsidRDefault="00693A0F">
            <w:pPr>
              <w:pStyle w:val="ConsPlusNormal"/>
              <w:widowControl/>
              <w:ind w:left="-107" w:firstLine="0"/>
              <w:jc w:val="both"/>
            </w:pPr>
            <w:r w:rsidRPr="00693A0F">
              <w:t>– коэффициент капитализации части ДТС, приходящейся на известный интерес</w:t>
            </w:r>
            <w:r w:rsidR="003E0704">
              <w:t>;</w:t>
            </w:r>
          </w:p>
        </w:tc>
      </w:tr>
    </w:tbl>
    <w:p w14:paraId="31A52918" w14:textId="77777777" w:rsidR="00693A0F" w:rsidRDefault="00693A0F" w:rsidP="00940852">
      <w:pPr>
        <w:pStyle w:val="newncpi"/>
        <w:ind w:firstLine="426"/>
        <w:rPr>
          <w:rFonts w:ascii="Arial" w:hAnsi="Arial" w:cs="Arial"/>
          <w:sz w:val="20"/>
          <w:szCs w:val="20"/>
        </w:rPr>
      </w:pPr>
    </w:p>
    <w:p w14:paraId="28264A39"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определение коэффициента капитализации для части ДТС, приходящейся на неизвестный интерес;</w:t>
      </w:r>
    </w:p>
    <w:p w14:paraId="5FFA31A4"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определение части годового чистого операционного дохода от части ДТС, приходящейся на неизвестный интерес;</w:t>
      </w:r>
    </w:p>
    <w:p w14:paraId="1C4F3E9E" w14:textId="77777777" w:rsidR="00693A0F" w:rsidRDefault="00693A0F" w:rsidP="00693A0F">
      <w:pPr>
        <w:pStyle w:val="newncpi"/>
        <w:ind w:firstLine="426"/>
        <w:rPr>
          <w:rFonts w:ascii="Arial" w:hAnsi="Arial" w:cs="Arial"/>
          <w:sz w:val="20"/>
          <w:szCs w:val="20"/>
        </w:rPr>
      </w:pPr>
    </w:p>
    <w:tbl>
      <w:tblPr>
        <w:tblW w:w="5000" w:type="pct"/>
        <w:tblCellMar>
          <w:left w:w="0" w:type="dxa"/>
          <w:right w:w="0" w:type="dxa"/>
        </w:tblCellMar>
        <w:tblLook w:val="04A0" w:firstRow="1" w:lastRow="0" w:firstColumn="1" w:lastColumn="0" w:noHBand="0" w:noVBand="1"/>
      </w:tblPr>
      <w:tblGrid>
        <w:gridCol w:w="405"/>
        <w:gridCol w:w="432"/>
        <w:gridCol w:w="867"/>
        <w:gridCol w:w="6558"/>
        <w:gridCol w:w="1376"/>
      </w:tblGrid>
      <w:tr w:rsidR="00693A0F" w:rsidRPr="005A0D9D" w14:paraId="2C3F830C" w14:textId="77777777">
        <w:tc>
          <w:tcPr>
            <w:tcW w:w="4286" w:type="pct"/>
            <w:gridSpan w:val="4"/>
            <w:tcBorders>
              <w:top w:val="nil"/>
              <w:left w:val="nil"/>
              <w:bottom w:val="nil"/>
              <w:right w:val="nil"/>
            </w:tcBorders>
            <w:hideMark/>
          </w:tcPr>
          <w:p w14:paraId="2721E54D" w14:textId="77777777" w:rsidR="00693A0F" w:rsidRPr="005A0D9D" w:rsidRDefault="00693A0F">
            <w:pPr>
              <w:pStyle w:val="newncpi0"/>
              <w:spacing w:before="0" w:after="0"/>
              <w:ind w:left="426"/>
              <w:jc w:val="center"/>
              <w:rPr>
                <w:rFonts w:ascii="Arial" w:hAnsi="Arial" w:cs="Arial"/>
                <w:sz w:val="20"/>
                <w:szCs w:val="20"/>
              </w:rPr>
            </w:pPr>
            <w:r w:rsidRPr="001C106B">
              <w:rPr>
                <w:i/>
                <w:iCs/>
                <w:position w:val="-14"/>
                <w:lang w:val="en-US"/>
              </w:rPr>
              <w:object w:dxaOrig="2000" w:dyaOrig="380" w14:anchorId="13AD2078">
                <v:shape id="_x0000_i1257" type="#_x0000_t75" style="width:100.8pt;height:19.4pt" o:ole="">
                  <v:imagedata r:id="rId462" o:title=""/>
                </v:shape>
                <o:OLEObject Type="Embed" ProgID="Equation.DSMT4" ShapeID="_x0000_i1257" DrawAspect="Content" ObjectID="_1745331474" r:id="rId463"/>
              </w:object>
            </w:r>
            <w:r>
              <w:t>,</w:t>
            </w:r>
          </w:p>
        </w:tc>
        <w:tc>
          <w:tcPr>
            <w:tcW w:w="714" w:type="pct"/>
            <w:tcBorders>
              <w:top w:val="nil"/>
              <w:left w:val="nil"/>
              <w:bottom w:val="nil"/>
              <w:right w:val="nil"/>
            </w:tcBorders>
            <w:vAlign w:val="center"/>
            <w:hideMark/>
          </w:tcPr>
          <w:p w14:paraId="5A6693C3" w14:textId="77777777" w:rsidR="00693A0F" w:rsidRPr="005A0D9D" w:rsidRDefault="00693A0F">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6</w:t>
            </w:r>
            <w:r w:rsidR="004F165A">
              <w:rPr>
                <w:rFonts w:ascii="Arial" w:hAnsi="Arial" w:cs="Arial"/>
                <w:sz w:val="20"/>
                <w:szCs w:val="20"/>
              </w:rPr>
              <w:t>6</w:t>
            </w:r>
            <w:r w:rsidRPr="005A0D9D">
              <w:rPr>
                <w:rFonts w:ascii="Arial" w:hAnsi="Arial" w:cs="Arial"/>
                <w:sz w:val="20"/>
                <w:szCs w:val="20"/>
              </w:rPr>
              <w:t>)</w:t>
            </w:r>
          </w:p>
        </w:tc>
      </w:tr>
      <w:tr w:rsidR="00693A0F" w:rsidRPr="005A0D9D" w14:paraId="6364D0F3" w14:textId="77777777">
        <w:tblPrEx>
          <w:tblCellMar>
            <w:left w:w="108" w:type="dxa"/>
            <w:right w:w="108" w:type="dxa"/>
          </w:tblCellMar>
        </w:tblPrEx>
        <w:trPr>
          <w:gridBefore w:val="1"/>
          <w:wBefore w:w="210" w:type="pct"/>
        </w:trPr>
        <w:tc>
          <w:tcPr>
            <w:tcW w:w="224" w:type="pct"/>
            <w:shd w:val="clear" w:color="auto" w:fill="auto"/>
          </w:tcPr>
          <w:p w14:paraId="1B9329B8" w14:textId="77777777" w:rsidR="00693A0F" w:rsidRPr="005A0D9D" w:rsidRDefault="00693A0F">
            <w:pPr>
              <w:pStyle w:val="ConsPlusNormal"/>
              <w:widowControl/>
              <w:ind w:hanging="108"/>
              <w:jc w:val="both"/>
              <w:rPr>
                <w:i/>
              </w:rPr>
            </w:pPr>
            <w:r w:rsidRPr="005A0D9D">
              <w:rPr>
                <w:i/>
              </w:rPr>
              <w:t>где</w:t>
            </w:r>
          </w:p>
        </w:tc>
        <w:tc>
          <w:tcPr>
            <w:tcW w:w="450" w:type="pct"/>
            <w:shd w:val="clear" w:color="auto" w:fill="auto"/>
          </w:tcPr>
          <w:p w14:paraId="77B440D2" w14:textId="77777777" w:rsidR="00693A0F" w:rsidRPr="005A0D9D" w:rsidRDefault="00693A0F">
            <w:pPr>
              <w:pStyle w:val="ConsPlusNormal"/>
              <w:widowControl/>
              <w:ind w:left="-107" w:firstLine="0"/>
              <w:jc w:val="both"/>
              <w:rPr>
                <w:i/>
              </w:rPr>
            </w:pPr>
            <w:r w:rsidRPr="001C106B">
              <w:rPr>
                <w:position w:val="-12"/>
              </w:rPr>
              <w:object w:dxaOrig="560" w:dyaOrig="360" w14:anchorId="73C3652C">
                <v:shape id="_x0000_i1258" type="#_x0000_t75" style="width:28.8pt;height:18.15pt" o:ole="">
                  <v:imagedata r:id="rId464" o:title=""/>
                </v:shape>
                <o:OLEObject Type="Embed" ProgID="Equation.DSMT4" ShapeID="_x0000_i1258" DrawAspect="Content" ObjectID="_1745331475" r:id="rId465"/>
              </w:object>
            </w:r>
          </w:p>
        </w:tc>
        <w:tc>
          <w:tcPr>
            <w:tcW w:w="4116" w:type="pct"/>
            <w:gridSpan w:val="2"/>
            <w:shd w:val="clear" w:color="auto" w:fill="auto"/>
            <w:vAlign w:val="center"/>
          </w:tcPr>
          <w:p w14:paraId="5927B558" w14:textId="77777777" w:rsidR="00693A0F" w:rsidRPr="005A0D9D" w:rsidRDefault="00693A0F">
            <w:pPr>
              <w:pStyle w:val="ConsPlusNormal"/>
              <w:widowControl/>
              <w:ind w:left="-107" w:firstLine="0"/>
              <w:jc w:val="both"/>
            </w:pPr>
            <w:r w:rsidRPr="00693A0F">
              <w:t>– годовой чистый операционный доход от части ДТС, приходящейся на неизвестный интерес, д.е.</w:t>
            </w:r>
            <w:r w:rsidR="003E0704">
              <w:t>;</w:t>
            </w:r>
          </w:p>
        </w:tc>
      </w:tr>
    </w:tbl>
    <w:p w14:paraId="2DB0EE45" w14:textId="77777777" w:rsidR="00693A0F" w:rsidRDefault="00693A0F" w:rsidP="00693A0F">
      <w:pPr>
        <w:pStyle w:val="newncpi"/>
        <w:ind w:firstLine="426"/>
        <w:rPr>
          <w:rFonts w:ascii="Arial" w:hAnsi="Arial" w:cs="Arial"/>
          <w:sz w:val="20"/>
          <w:szCs w:val="20"/>
        </w:rPr>
      </w:pPr>
    </w:p>
    <w:p w14:paraId="77B1876F"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определение стоимости части ДТС, приходящейся на неизвестный интерес;</w:t>
      </w:r>
    </w:p>
    <w:p w14:paraId="70A59A44"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определение итоговой стоимости ДТС как суммы стоимостей частей ДТС с известным интересом и неизвестным интересом.</w:t>
      </w:r>
    </w:p>
    <w:p w14:paraId="1C1C271B"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10.21.7.1 </w:t>
      </w:r>
      <w:r w:rsidRPr="00940852">
        <w:rPr>
          <w:rFonts w:ascii="Arial" w:hAnsi="Arial" w:cs="Arial"/>
          <w:sz w:val="20"/>
          <w:szCs w:val="20"/>
        </w:rPr>
        <w:t>Метод остатка для собственного капитала реализуется в следующей последовательности:</w:t>
      </w:r>
    </w:p>
    <w:p w14:paraId="7F14E8C8"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xml:space="preserve">– определяется стоимость заемного капитала (сумма кредита, полученная для приобретения </w:t>
      </w:r>
      <w:r w:rsidR="002326A3">
        <w:rPr>
          <w:rFonts w:ascii="Arial" w:hAnsi="Arial" w:cs="Arial"/>
          <w:sz w:val="20"/>
          <w:szCs w:val="20"/>
        </w:rPr>
        <w:t>ДТС</w:t>
      </w:r>
      <w:r w:rsidRPr="00940852">
        <w:rPr>
          <w:rFonts w:ascii="Arial" w:hAnsi="Arial" w:cs="Arial"/>
          <w:sz w:val="20"/>
          <w:szCs w:val="20"/>
        </w:rPr>
        <w:t>);</w:t>
      </w:r>
    </w:p>
    <w:p w14:paraId="603346C7"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w:t>
      </w:r>
      <w:r w:rsidRPr="007551B7">
        <w:rPr>
          <w:rFonts w:ascii="Arial" w:hAnsi="Arial" w:cs="Arial"/>
          <w:sz w:val="20"/>
          <w:szCs w:val="20"/>
        </w:rPr>
        <w:t>определяется коэффициент капитализации заемного капитала, который может рассчитываться по формуле (5</w:t>
      </w:r>
      <w:r w:rsidR="007551B7">
        <w:rPr>
          <w:rFonts w:ascii="Arial" w:hAnsi="Arial" w:cs="Arial"/>
          <w:sz w:val="20"/>
          <w:szCs w:val="20"/>
        </w:rPr>
        <w:t>6</w:t>
      </w:r>
      <w:r w:rsidRPr="007551B7">
        <w:rPr>
          <w:rFonts w:ascii="Arial" w:hAnsi="Arial" w:cs="Arial"/>
          <w:sz w:val="20"/>
          <w:szCs w:val="20"/>
        </w:rPr>
        <w:t>);</w:t>
      </w:r>
    </w:p>
    <w:p w14:paraId="2A2F1F87"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рассчитывается годовой чистый операционный доход от ДТС, д.е.;</w:t>
      </w:r>
    </w:p>
    <w:p w14:paraId="6CD952B6"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определяется годовой чистый операционный доход, приходящийся на заемный капитал (годовая сумма по обслуживанию долга), по формуле</w:t>
      </w:r>
    </w:p>
    <w:p w14:paraId="6846F3B2" w14:textId="77777777" w:rsidR="0041039F" w:rsidRDefault="0041039F" w:rsidP="0041039F">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41039F" w:rsidRPr="005A0D9D" w14:paraId="324D59A3" w14:textId="77777777">
        <w:tc>
          <w:tcPr>
            <w:tcW w:w="4552" w:type="pct"/>
            <w:gridSpan w:val="4"/>
            <w:tcBorders>
              <w:top w:val="nil"/>
              <w:left w:val="nil"/>
              <w:bottom w:val="nil"/>
              <w:right w:val="nil"/>
            </w:tcBorders>
            <w:hideMark/>
          </w:tcPr>
          <w:p w14:paraId="04FFDCF1" w14:textId="77777777" w:rsidR="0041039F" w:rsidRPr="005A0D9D" w:rsidRDefault="00556C86">
            <w:pPr>
              <w:pStyle w:val="newncpi0"/>
              <w:spacing w:before="0" w:after="0"/>
              <w:ind w:left="426"/>
              <w:jc w:val="center"/>
              <w:rPr>
                <w:rFonts w:ascii="Arial" w:hAnsi="Arial" w:cs="Arial"/>
                <w:sz w:val="20"/>
                <w:szCs w:val="20"/>
              </w:rPr>
            </w:pPr>
            <w:r w:rsidRPr="001C106B">
              <w:rPr>
                <w:position w:val="-12"/>
              </w:rPr>
              <w:object w:dxaOrig="1560" w:dyaOrig="360" w14:anchorId="2A0D3110">
                <v:shape id="_x0000_i1259" type="#_x0000_t75" style="width:78.25pt;height:18.15pt" o:ole="">
                  <v:imagedata r:id="rId466" o:title=""/>
                </v:shape>
                <o:OLEObject Type="Embed" ProgID="Equation.DSMT4" ShapeID="_x0000_i1259" DrawAspect="Content" ObjectID="_1745331476" r:id="rId467"/>
              </w:object>
            </w:r>
            <w:r w:rsidR="0041039F">
              <w:t>,</w:t>
            </w:r>
          </w:p>
        </w:tc>
        <w:tc>
          <w:tcPr>
            <w:tcW w:w="448" w:type="pct"/>
            <w:tcBorders>
              <w:top w:val="nil"/>
              <w:left w:val="nil"/>
              <w:bottom w:val="nil"/>
              <w:right w:val="nil"/>
            </w:tcBorders>
            <w:vAlign w:val="center"/>
            <w:hideMark/>
          </w:tcPr>
          <w:p w14:paraId="66CBC4E4" w14:textId="77777777" w:rsidR="0041039F" w:rsidRPr="005A0D9D" w:rsidRDefault="0041039F">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6</w:t>
            </w:r>
            <w:r w:rsidR="004F165A">
              <w:rPr>
                <w:rFonts w:ascii="Arial" w:hAnsi="Arial" w:cs="Arial"/>
                <w:sz w:val="20"/>
                <w:szCs w:val="20"/>
              </w:rPr>
              <w:t>7</w:t>
            </w:r>
            <w:r w:rsidRPr="005A0D9D">
              <w:rPr>
                <w:rFonts w:ascii="Arial" w:hAnsi="Arial" w:cs="Arial"/>
                <w:sz w:val="20"/>
                <w:szCs w:val="20"/>
              </w:rPr>
              <w:t>)</w:t>
            </w:r>
          </w:p>
        </w:tc>
      </w:tr>
      <w:tr w:rsidR="0041039F" w:rsidRPr="005A0D9D" w14:paraId="1A7E89AA" w14:textId="77777777">
        <w:tblPrEx>
          <w:tblCellMar>
            <w:left w:w="108" w:type="dxa"/>
            <w:right w:w="108" w:type="dxa"/>
          </w:tblCellMar>
        </w:tblPrEx>
        <w:trPr>
          <w:gridBefore w:val="1"/>
          <w:wBefore w:w="213" w:type="pct"/>
        </w:trPr>
        <w:tc>
          <w:tcPr>
            <w:tcW w:w="223" w:type="pct"/>
            <w:shd w:val="clear" w:color="auto" w:fill="auto"/>
          </w:tcPr>
          <w:p w14:paraId="5C7490E3" w14:textId="77777777" w:rsidR="0041039F" w:rsidRPr="005A0D9D" w:rsidRDefault="0041039F">
            <w:pPr>
              <w:pStyle w:val="ConsPlusNormal"/>
              <w:widowControl/>
              <w:ind w:hanging="108"/>
              <w:jc w:val="both"/>
              <w:rPr>
                <w:i/>
              </w:rPr>
            </w:pPr>
            <w:r w:rsidRPr="005A0D9D">
              <w:rPr>
                <w:i/>
              </w:rPr>
              <w:t>где</w:t>
            </w:r>
          </w:p>
        </w:tc>
        <w:tc>
          <w:tcPr>
            <w:tcW w:w="442" w:type="pct"/>
            <w:shd w:val="clear" w:color="auto" w:fill="auto"/>
          </w:tcPr>
          <w:p w14:paraId="7EE74A06" w14:textId="77777777" w:rsidR="0041039F" w:rsidRPr="005A0D9D" w:rsidRDefault="00556C86">
            <w:pPr>
              <w:pStyle w:val="ConsPlusNormal"/>
              <w:widowControl/>
              <w:ind w:left="-107" w:firstLine="0"/>
              <w:rPr>
                <w:i/>
              </w:rPr>
            </w:pPr>
            <w:r w:rsidRPr="001C106B">
              <w:rPr>
                <w:position w:val="-12"/>
              </w:rPr>
              <w:object w:dxaOrig="620" w:dyaOrig="360" w14:anchorId="571FF1D3">
                <v:shape id="_x0000_i1260" type="#_x0000_t75" style="width:31.3pt;height:18.15pt" o:ole="">
                  <v:imagedata r:id="rId468" o:title=""/>
                </v:shape>
                <o:OLEObject Type="Embed" ProgID="Equation.DSMT4" ShapeID="_x0000_i1260" DrawAspect="Content" ObjectID="_1745331477" r:id="rId469"/>
              </w:object>
            </w:r>
          </w:p>
        </w:tc>
        <w:tc>
          <w:tcPr>
            <w:tcW w:w="4122" w:type="pct"/>
            <w:gridSpan w:val="2"/>
            <w:shd w:val="clear" w:color="auto" w:fill="auto"/>
            <w:vAlign w:val="center"/>
          </w:tcPr>
          <w:p w14:paraId="0A0FC829" w14:textId="77777777" w:rsidR="0041039F" w:rsidRPr="005A0D9D" w:rsidRDefault="00556C86">
            <w:pPr>
              <w:pStyle w:val="ConsPlusNormal"/>
              <w:widowControl/>
              <w:ind w:left="-107" w:firstLine="0"/>
              <w:jc w:val="both"/>
            </w:pPr>
            <w:r w:rsidRPr="00556C86">
              <w:t>– годовой чистый операционный доход, приходящийся на заемный капитал (годовая сумма по обслуживанию долга), д.е.;</w:t>
            </w:r>
          </w:p>
        </w:tc>
      </w:tr>
      <w:tr w:rsidR="0041039F" w:rsidRPr="005A0D9D" w14:paraId="0089A704" w14:textId="77777777">
        <w:tblPrEx>
          <w:tblCellMar>
            <w:left w:w="108" w:type="dxa"/>
            <w:right w:w="108" w:type="dxa"/>
          </w:tblCellMar>
        </w:tblPrEx>
        <w:trPr>
          <w:gridBefore w:val="1"/>
          <w:wBefore w:w="213" w:type="pct"/>
        </w:trPr>
        <w:tc>
          <w:tcPr>
            <w:tcW w:w="223" w:type="pct"/>
            <w:shd w:val="clear" w:color="auto" w:fill="auto"/>
          </w:tcPr>
          <w:p w14:paraId="0373FE27" w14:textId="77777777" w:rsidR="0041039F" w:rsidRPr="005A0D9D" w:rsidRDefault="0041039F">
            <w:pPr>
              <w:pStyle w:val="ConsPlusNormal"/>
              <w:widowControl/>
              <w:ind w:hanging="108"/>
              <w:jc w:val="both"/>
              <w:rPr>
                <w:i/>
              </w:rPr>
            </w:pPr>
          </w:p>
        </w:tc>
        <w:tc>
          <w:tcPr>
            <w:tcW w:w="442" w:type="pct"/>
            <w:shd w:val="clear" w:color="auto" w:fill="auto"/>
          </w:tcPr>
          <w:p w14:paraId="13E9C4E9" w14:textId="77777777" w:rsidR="0041039F" w:rsidRPr="00194CE3" w:rsidRDefault="00556C86">
            <w:pPr>
              <w:pStyle w:val="ConsPlusNormal"/>
              <w:widowControl/>
              <w:ind w:left="-107" w:firstLine="0"/>
            </w:pPr>
            <w:r w:rsidRPr="001C106B">
              <w:rPr>
                <w:i/>
                <w:iCs/>
                <w:position w:val="-12"/>
              </w:rPr>
              <w:object w:dxaOrig="300" w:dyaOrig="360" w14:anchorId="7F8D22A3">
                <v:shape id="_x0000_i1261" type="#_x0000_t75" style="width:15.05pt;height:18.15pt" o:ole="">
                  <v:imagedata r:id="rId470" o:title=""/>
                </v:shape>
                <o:OLEObject Type="Embed" ProgID="Equation.DSMT4" ShapeID="_x0000_i1261" DrawAspect="Content" ObjectID="_1745331478" r:id="rId471"/>
              </w:object>
            </w:r>
          </w:p>
        </w:tc>
        <w:tc>
          <w:tcPr>
            <w:tcW w:w="4122" w:type="pct"/>
            <w:gridSpan w:val="2"/>
            <w:shd w:val="clear" w:color="auto" w:fill="auto"/>
            <w:vAlign w:val="center"/>
          </w:tcPr>
          <w:p w14:paraId="0A33CE9A" w14:textId="77777777" w:rsidR="0041039F" w:rsidRPr="00D023B6" w:rsidRDefault="00556C86">
            <w:pPr>
              <w:pStyle w:val="ConsPlusNormal"/>
              <w:widowControl/>
              <w:ind w:left="-107" w:firstLine="0"/>
              <w:jc w:val="both"/>
            </w:pPr>
            <w:r w:rsidRPr="00556C86">
              <w:t>– стоимость заемного капитала, д.е.</w:t>
            </w:r>
            <w:r w:rsidR="003E0704">
              <w:t>;</w:t>
            </w:r>
          </w:p>
        </w:tc>
      </w:tr>
    </w:tbl>
    <w:p w14:paraId="3BD8F95A" w14:textId="77777777" w:rsidR="0041039F" w:rsidRDefault="0041039F" w:rsidP="0041039F">
      <w:pPr>
        <w:pStyle w:val="underpoint"/>
        <w:spacing w:before="0" w:after="0"/>
        <w:ind w:firstLine="426"/>
        <w:rPr>
          <w:rFonts w:ascii="Arial" w:hAnsi="Arial" w:cs="Arial"/>
          <w:b/>
          <w:bCs/>
          <w:sz w:val="20"/>
          <w:szCs w:val="20"/>
        </w:rPr>
      </w:pPr>
    </w:p>
    <w:p w14:paraId="0DE2D4AE"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определяется коэффициент капитализации собственного капитала, который может рассчитываться по </w:t>
      </w:r>
      <w:r w:rsidRPr="007551B7">
        <w:rPr>
          <w:rFonts w:ascii="Arial" w:hAnsi="Arial" w:cs="Arial"/>
          <w:sz w:val="20"/>
          <w:szCs w:val="20"/>
        </w:rPr>
        <w:t>формуле (</w:t>
      </w:r>
      <w:r w:rsidR="0041039F" w:rsidRPr="007551B7">
        <w:rPr>
          <w:rFonts w:ascii="Arial" w:hAnsi="Arial" w:cs="Arial"/>
          <w:sz w:val="20"/>
          <w:szCs w:val="20"/>
        </w:rPr>
        <w:t>5</w:t>
      </w:r>
      <w:r w:rsidR="007551B7" w:rsidRPr="007551B7">
        <w:rPr>
          <w:rFonts w:ascii="Arial" w:hAnsi="Arial" w:cs="Arial"/>
          <w:sz w:val="20"/>
          <w:szCs w:val="20"/>
        </w:rPr>
        <w:t>6</w:t>
      </w:r>
      <w:r w:rsidRPr="007551B7">
        <w:rPr>
          <w:rFonts w:ascii="Arial" w:hAnsi="Arial" w:cs="Arial"/>
          <w:sz w:val="20"/>
          <w:szCs w:val="20"/>
        </w:rPr>
        <w:t>);</w:t>
      </w:r>
    </w:p>
    <w:p w14:paraId="5205D420" w14:textId="77777777" w:rsidR="00940852" w:rsidRPr="00940852" w:rsidRDefault="00940852" w:rsidP="00940852">
      <w:pPr>
        <w:pStyle w:val="newncpi"/>
        <w:ind w:firstLine="426"/>
        <w:rPr>
          <w:rFonts w:ascii="Arial" w:hAnsi="Arial" w:cs="Arial"/>
          <w:sz w:val="20"/>
          <w:szCs w:val="20"/>
        </w:rPr>
      </w:pPr>
      <w:r w:rsidRPr="00940852">
        <w:rPr>
          <w:rFonts w:ascii="Arial" w:hAnsi="Arial" w:cs="Arial"/>
          <w:sz w:val="20"/>
          <w:szCs w:val="20"/>
        </w:rPr>
        <w:t>– рассчитывается годовой чистый операционный доход, приходящийся на собственный капитал, по формуле</w:t>
      </w:r>
    </w:p>
    <w:p w14:paraId="44A7C350" w14:textId="77777777" w:rsidR="003E0704" w:rsidRDefault="00940852" w:rsidP="003E0704">
      <w:pPr>
        <w:pStyle w:val="newncpi"/>
        <w:ind w:firstLine="426"/>
        <w:rPr>
          <w:rFonts w:ascii="Arial" w:hAnsi="Arial" w:cs="Arial"/>
          <w:sz w:val="20"/>
          <w:szCs w:val="20"/>
        </w:rPr>
      </w:pPr>
      <w:r w:rsidRPr="00940852">
        <w:rPr>
          <w:rFonts w:ascii="Arial" w:hAnsi="Arial" w:cs="Arial"/>
          <w:sz w:val="20"/>
          <w:szCs w:val="20"/>
        </w:rPr>
        <w:t> </w:t>
      </w:r>
    </w:p>
    <w:tbl>
      <w:tblPr>
        <w:tblW w:w="5000" w:type="pct"/>
        <w:tblCellMar>
          <w:left w:w="0" w:type="dxa"/>
          <w:right w:w="0" w:type="dxa"/>
        </w:tblCellMar>
        <w:tblLook w:val="04A0" w:firstRow="1" w:lastRow="0" w:firstColumn="1" w:lastColumn="0" w:noHBand="0" w:noVBand="1"/>
      </w:tblPr>
      <w:tblGrid>
        <w:gridCol w:w="405"/>
        <w:gridCol w:w="432"/>
        <w:gridCol w:w="867"/>
        <w:gridCol w:w="6558"/>
        <w:gridCol w:w="1376"/>
      </w:tblGrid>
      <w:tr w:rsidR="003E0704" w:rsidRPr="005A0D9D" w14:paraId="5CC59907" w14:textId="77777777">
        <w:tc>
          <w:tcPr>
            <w:tcW w:w="4286" w:type="pct"/>
            <w:gridSpan w:val="4"/>
            <w:tcBorders>
              <w:top w:val="nil"/>
              <w:left w:val="nil"/>
              <w:bottom w:val="nil"/>
              <w:right w:val="nil"/>
            </w:tcBorders>
            <w:hideMark/>
          </w:tcPr>
          <w:p w14:paraId="72FCBF48" w14:textId="77777777" w:rsidR="003E0704" w:rsidRPr="005A0D9D" w:rsidRDefault="003E0704">
            <w:pPr>
              <w:pStyle w:val="newncpi0"/>
              <w:spacing w:before="0" w:after="0"/>
              <w:ind w:left="426"/>
              <w:jc w:val="center"/>
              <w:rPr>
                <w:rFonts w:ascii="Arial" w:hAnsi="Arial" w:cs="Arial"/>
                <w:sz w:val="20"/>
                <w:szCs w:val="20"/>
              </w:rPr>
            </w:pPr>
            <w:r w:rsidRPr="001C106B">
              <w:rPr>
                <w:i/>
                <w:iCs/>
                <w:position w:val="-12"/>
              </w:rPr>
              <w:object w:dxaOrig="2060" w:dyaOrig="360" w14:anchorId="6476B223">
                <v:shape id="_x0000_i1262" type="#_x0000_t75" style="width:102.7pt;height:18.15pt" o:ole="">
                  <v:imagedata r:id="rId472" o:title=""/>
                </v:shape>
                <o:OLEObject Type="Embed" ProgID="Equation.DSMT4" ShapeID="_x0000_i1262" DrawAspect="Content" ObjectID="_1745331479" r:id="rId473"/>
              </w:object>
            </w:r>
            <w:r>
              <w:t>,</w:t>
            </w:r>
          </w:p>
        </w:tc>
        <w:tc>
          <w:tcPr>
            <w:tcW w:w="714" w:type="pct"/>
            <w:tcBorders>
              <w:top w:val="nil"/>
              <w:left w:val="nil"/>
              <w:bottom w:val="nil"/>
              <w:right w:val="nil"/>
            </w:tcBorders>
            <w:vAlign w:val="center"/>
            <w:hideMark/>
          </w:tcPr>
          <w:p w14:paraId="65432A96" w14:textId="77777777" w:rsidR="003E0704" w:rsidRPr="005A0D9D" w:rsidRDefault="003E0704">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6</w:t>
            </w:r>
            <w:r w:rsidR="004F165A">
              <w:rPr>
                <w:rFonts w:ascii="Arial" w:hAnsi="Arial" w:cs="Arial"/>
                <w:sz w:val="20"/>
                <w:szCs w:val="20"/>
              </w:rPr>
              <w:t>8</w:t>
            </w:r>
            <w:r w:rsidRPr="005A0D9D">
              <w:rPr>
                <w:rFonts w:ascii="Arial" w:hAnsi="Arial" w:cs="Arial"/>
                <w:sz w:val="20"/>
                <w:szCs w:val="20"/>
              </w:rPr>
              <w:t>)</w:t>
            </w:r>
          </w:p>
        </w:tc>
      </w:tr>
      <w:tr w:rsidR="003E0704" w:rsidRPr="005A0D9D" w14:paraId="38DE8661" w14:textId="77777777">
        <w:tblPrEx>
          <w:tblCellMar>
            <w:left w:w="108" w:type="dxa"/>
            <w:right w:w="108" w:type="dxa"/>
          </w:tblCellMar>
        </w:tblPrEx>
        <w:trPr>
          <w:gridBefore w:val="1"/>
          <w:wBefore w:w="210" w:type="pct"/>
        </w:trPr>
        <w:tc>
          <w:tcPr>
            <w:tcW w:w="224" w:type="pct"/>
            <w:shd w:val="clear" w:color="auto" w:fill="auto"/>
          </w:tcPr>
          <w:p w14:paraId="238C87E6" w14:textId="77777777" w:rsidR="003E0704" w:rsidRPr="005A0D9D" w:rsidRDefault="003E0704">
            <w:pPr>
              <w:pStyle w:val="ConsPlusNormal"/>
              <w:widowControl/>
              <w:ind w:hanging="108"/>
              <w:jc w:val="both"/>
              <w:rPr>
                <w:i/>
              </w:rPr>
            </w:pPr>
            <w:r w:rsidRPr="005A0D9D">
              <w:rPr>
                <w:i/>
              </w:rPr>
              <w:t>где</w:t>
            </w:r>
          </w:p>
        </w:tc>
        <w:tc>
          <w:tcPr>
            <w:tcW w:w="450" w:type="pct"/>
            <w:shd w:val="clear" w:color="auto" w:fill="auto"/>
          </w:tcPr>
          <w:p w14:paraId="61463AAD" w14:textId="77777777" w:rsidR="003E0704" w:rsidRPr="005A0D9D" w:rsidRDefault="003E0704">
            <w:pPr>
              <w:pStyle w:val="ConsPlusNormal"/>
              <w:widowControl/>
              <w:ind w:left="-107" w:firstLine="0"/>
              <w:jc w:val="both"/>
              <w:rPr>
                <w:i/>
              </w:rPr>
            </w:pPr>
            <w:r w:rsidRPr="001C106B">
              <w:rPr>
                <w:position w:val="-12"/>
              </w:rPr>
              <w:object w:dxaOrig="580" w:dyaOrig="360" w14:anchorId="389CCA59">
                <v:shape id="_x0000_i1263" type="#_x0000_t75" style="width:29.45pt;height:18.15pt" o:ole="">
                  <v:imagedata r:id="rId474" o:title=""/>
                </v:shape>
                <o:OLEObject Type="Embed" ProgID="Equation.DSMT4" ShapeID="_x0000_i1263" DrawAspect="Content" ObjectID="_1745331480" r:id="rId475"/>
              </w:object>
            </w:r>
          </w:p>
        </w:tc>
        <w:tc>
          <w:tcPr>
            <w:tcW w:w="4116" w:type="pct"/>
            <w:gridSpan w:val="2"/>
            <w:shd w:val="clear" w:color="auto" w:fill="auto"/>
            <w:vAlign w:val="center"/>
          </w:tcPr>
          <w:p w14:paraId="5E45DA8F" w14:textId="77777777" w:rsidR="003E0704" w:rsidRPr="005A0D9D" w:rsidRDefault="003E0704">
            <w:pPr>
              <w:pStyle w:val="ConsPlusNormal"/>
              <w:widowControl/>
              <w:ind w:left="-107" w:firstLine="0"/>
              <w:jc w:val="both"/>
            </w:pPr>
            <w:r w:rsidRPr="003E0704">
              <w:t>– годовой чистый операционный доход, приходящийся на собственный капитал, д.е.;</w:t>
            </w:r>
          </w:p>
        </w:tc>
      </w:tr>
    </w:tbl>
    <w:p w14:paraId="4BD5F654" w14:textId="77777777" w:rsidR="003E0704" w:rsidRDefault="003E0704" w:rsidP="003E0704">
      <w:pPr>
        <w:pStyle w:val="newncpi"/>
        <w:ind w:firstLine="426"/>
        <w:rPr>
          <w:rFonts w:ascii="Arial" w:hAnsi="Arial" w:cs="Arial"/>
          <w:sz w:val="20"/>
          <w:szCs w:val="20"/>
        </w:rPr>
      </w:pPr>
    </w:p>
    <w:p w14:paraId="6A57CC1B" w14:textId="77777777" w:rsidR="00940852" w:rsidRPr="003E0704" w:rsidRDefault="00940852" w:rsidP="00940852">
      <w:pPr>
        <w:pStyle w:val="newncpi"/>
        <w:ind w:firstLine="426"/>
        <w:rPr>
          <w:rFonts w:ascii="Arial" w:hAnsi="Arial" w:cs="Arial"/>
          <w:sz w:val="20"/>
          <w:szCs w:val="20"/>
        </w:rPr>
      </w:pPr>
      <w:r w:rsidRPr="003E0704">
        <w:rPr>
          <w:rFonts w:ascii="Arial" w:hAnsi="Arial" w:cs="Arial"/>
          <w:sz w:val="20"/>
          <w:szCs w:val="20"/>
        </w:rPr>
        <w:t>– определяется стоимость собственного капитала по формуле</w:t>
      </w:r>
    </w:p>
    <w:p w14:paraId="453E0E9C" w14:textId="77777777" w:rsidR="003E0704" w:rsidRPr="003E0704" w:rsidRDefault="00940852" w:rsidP="003E0704">
      <w:pPr>
        <w:pStyle w:val="newncpi"/>
        <w:ind w:firstLine="426"/>
        <w:rPr>
          <w:rFonts w:ascii="Arial" w:hAnsi="Arial" w:cs="Arial"/>
          <w:sz w:val="20"/>
          <w:szCs w:val="20"/>
        </w:rPr>
      </w:pPr>
      <w:r w:rsidRPr="003E0704">
        <w:rPr>
          <w:rFonts w:ascii="Arial" w:hAnsi="Arial" w:cs="Arial"/>
          <w:sz w:val="20"/>
          <w:szCs w:val="20"/>
        </w:rPr>
        <w:t> </w:t>
      </w:r>
    </w:p>
    <w:tbl>
      <w:tblPr>
        <w:tblW w:w="5000" w:type="pct"/>
        <w:tblCellMar>
          <w:left w:w="0" w:type="dxa"/>
          <w:right w:w="0" w:type="dxa"/>
        </w:tblCellMar>
        <w:tblLook w:val="04A0" w:firstRow="1" w:lastRow="0" w:firstColumn="1" w:lastColumn="0" w:noHBand="0" w:noVBand="1"/>
      </w:tblPr>
      <w:tblGrid>
        <w:gridCol w:w="405"/>
        <w:gridCol w:w="432"/>
        <w:gridCol w:w="867"/>
        <w:gridCol w:w="6558"/>
        <w:gridCol w:w="1376"/>
      </w:tblGrid>
      <w:tr w:rsidR="003E0704" w:rsidRPr="003E0704" w14:paraId="00112713" w14:textId="77777777">
        <w:tc>
          <w:tcPr>
            <w:tcW w:w="4286" w:type="pct"/>
            <w:gridSpan w:val="4"/>
            <w:tcBorders>
              <w:top w:val="nil"/>
              <w:left w:val="nil"/>
              <w:bottom w:val="nil"/>
              <w:right w:val="nil"/>
            </w:tcBorders>
            <w:hideMark/>
          </w:tcPr>
          <w:p w14:paraId="78C3589A" w14:textId="77777777" w:rsidR="003E0704" w:rsidRPr="003E0704" w:rsidRDefault="003E0704">
            <w:pPr>
              <w:pStyle w:val="newncpi0"/>
              <w:spacing w:before="0" w:after="0"/>
              <w:ind w:left="426"/>
              <w:jc w:val="center"/>
              <w:rPr>
                <w:rFonts w:ascii="Arial" w:hAnsi="Arial" w:cs="Arial"/>
                <w:sz w:val="20"/>
                <w:szCs w:val="20"/>
              </w:rPr>
            </w:pPr>
            <w:r w:rsidRPr="003E0704">
              <w:rPr>
                <w:position w:val="-30"/>
              </w:rPr>
              <w:object w:dxaOrig="1080" w:dyaOrig="680" w14:anchorId="720B85CE">
                <v:shape id="_x0000_i1264" type="#_x0000_t75" style="width:53.85pt;height:34.45pt" o:ole="">
                  <v:imagedata r:id="rId476" o:title=""/>
                </v:shape>
                <o:OLEObject Type="Embed" ProgID="Equation.DSMT4" ShapeID="_x0000_i1264" DrawAspect="Content" ObjectID="_1745331481" r:id="rId477"/>
              </w:object>
            </w:r>
            <w:r w:rsidRPr="003E0704">
              <w:t>,</w:t>
            </w:r>
          </w:p>
        </w:tc>
        <w:tc>
          <w:tcPr>
            <w:tcW w:w="714" w:type="pct"/>
            <w:tcBorders>
              <w:top w:val="nil"/>
              <w:left w:val="nil"/>
              <w:bottom w:val="nil"/>
              <w:right w:val="nil"/>
            </w:tcBorders>
            <w:vAlign w:val="center"/>
            <w:hideMark/>
          </w:tcPr>
          <w:p w14:paraId="792AF54B" w14:textId="77777777" w:rsidR="003E0704" w:rsidRPr="003E0704" w:rsidRDefault="003E0704">
            <w:pPr>
              <w:pStyle w:val="newncpi0"/>
              <w:spacing w:before="0" w:after="0"/>
              <w:ind w:left="426"/>
              <w:jc w:val="right"/>
              <w:rPr>
                <w:rFonts w:ascii="Arial" w:hAnsi="Arial" w:cs="Arial"/>
                <w:sz w:val="20"/>
                <w:szCs w:val="20"/>
              </w:rPr>
            </w:pPr>
            <w:r w:rsidRPr="003E0704">
              <w:rPr>
                <w:rFonts w:ascii="Arial" w:hAnsi="Arial" w:cs="Arial"/>
                <w:sz w:val="20"/>
                <w:szCs w:val="20"/>
              </w:rPr>
              <w:t>(6</w:t>
            </w:r>
            <w:r w:rsidR="004F165A">
              <w:rPr>
                <w:rFonts w:ascii="Arial" w:hAnsi="Arial" w:cs="Arial"/>
                <w:sz w:val="20"/>
                <w:szCs w:val="20"/>
              </w:rPr>
              <w:t>9</w:t>
            </w:r>
            <w:r w:rsidRPr="003E0704">
              <w:rPr>
                <w:rFonts w:ascii="Arial" w:hAnsi="Arial" w:cs="Arial"/>
                <w:sz w:val="20"/>
                <w:szCs w:val="20"/>
              </w:rPr>
              <w:t>)</w:t>
            </w:r>
          </w:p>
        </w:tc>
      </w:tr>
      <w:tr w:rsidR="003E0704" w:rsidRPr="003E0704" w14:paraId="5FB98D1F" w14:textId="77777777">
        <w:tblPrEx>
          <w:tblCellMar>
            <w:left w:w="108" w:type="dxa"/>
            <w:right w:w="108" w:type="dxa"/>
          </w:tblCellMar>
        </w:tblPrEx>
        <w:trPr>
          <w:gridBefore w:val="1"/>
          <w:wBefore w:w="210" w:type="pct"/>
        </w:trPr>
        <w:tc>
          <w:tcPr>
            <w:tcW w:w="224" w:type="pct"/>
            <w:shd w:val="clear" w:color="auto" w:fill="auto"/>
          </w:tcPr>
          <w:p w14:paraId="2D14BBE0" w14:textId="77777777" w:rsidR="003E0704" w:rsidRPr="003E0704" w:rsidRDefault="003E0704">
            <w:pPr>
              <w:pStyle w:val="ConsPlusNormal"/>
              <w:widowControl/>
              <w:ind w:hanging="108"/>
              <w:jc w:val="both"/>
              <w:rPr>
                <w:i/>
              </w:rPr>
            </w:pPr>
            <w:r w:rsidRPr="003E0704">
              <w:rPr>
                <w:i/>
              </w:rPr>
              <w:t>где</w:t>
            </w:r>
          </w:p>
        </w:tc>
        <w:tc>
          <w:tcPr>
            <w:tcW w:w="450" w:type="pct"/>
            <w:shd w:val="clear" w:color="auto" w:fill="auto"/>
          </w:tcPr>
          <w:p w14:paraId="0F784E28" w14:textId="77777777" w:rsidR="003E0704" w:rsidRPr="003E0704" w:rsidRDefault="003E0704">
            <w:pPr>
              <w:pStyle w:val="ConsPlusNormal"/>
              <w:widowControl/>
              <w:ind w:left="-107" w:firstLine="0"/>
              <w:jc w:val="both"/>
              <w:rPr>
                <w:i/>
              </w:rPr>
            </w:pPr>
            <w:r w:rsidRPr="003E0704">
              <w:rPr>
                <w:position w:val="-12"/>
              </w:rPr>
              <w:object w:dxaOrig="260" w:dyaOrig="360" w14:anchorId="3F1928FF">
                <v:shape id="_x0000_i1265" type="#_x0000_t75" style="width:13.75pt;height:18.15pt" o:ole="">
                  <v:imagedata r:id="rId478" o:title=""/>
                </v:shape>
                <o:OLEObject Type="Embed" ProgID="Equation.DSMT4" ShapeID="_x0000_i1265" DrawAspect="Content" ObjectID="_1745331482" r:id="rId479"/>
              </w:object>
            </w:r>
          </w:p>
        </w:tc>
        <w:tc>
          <w:tcPr>
            <w:tcW w:w="4116" w:type="pct"/>
            <w:gridSpan w:val="2"/>
            <w:shd w:val="clear" w:color="auto" w:fill="auto"/>
            <w:vAlign w:val="center"/>
          </w:tcPr>
          <w:p w14:paraId="155B041D" w14:textId="77777777" w:rsidR="003E0704" w:rsidRPr="003E0704" w:rsidRDefault="003E0704">
            <w:pPr>
              <w:pStyle w:val="ConsPlusNormal"/>
              <w:widowControl/>
              <w:ind w:left="-107" w:firstLine="0"/>
              <w:jc w:val="both"/>
            </w:pPr>
            <w:r w:rsidRPr="003E0704">
              <w:t>– стоимость собственного капитала, д.е.;</w:t>
            </w:r>
          </w:p>
        </w:tc>
      </w:tr>
    </w:tbl>
    <w:p w14:paraId="6C67CE21" w14:textId="77777777" w:rsidR="003E0704" w:rsidRPr="003E0704" w:rsidRDefault="003E0704" w:rsidP="00940852">
      <w:pPr>
        <w:pStyle w:val="newncpi"/>
        <w:ind w:firstLine="426"/>
        <w:rPr>
          <w:rFonts w:ascii="Arial" w:hAnsi="Arial" w:cs="Arial"/>
          <w:sz w:val="20"/>
          <w:szCs w:val="20"/>
        </w:rPr>
      </w:pPr>
    </w:p>
    <w:p w14:paraId="655BA918" w14:textId="77777777" w:rsidR="00940852" w:rsidRPr="003E0704" w:rsidRDefault="00940852" w:rsidP="00940852">
      <w:pPr>
        <w:pStyle w:val="newncpi"/>
        <w:ind w:firstLine="426"/>
        <w:rPr>
          <w:rFonts w:ascii="Arial" w:hAnsi="Arial" w:cs="Arial"/>
          <w:sz w:val="20"/>
          <w:szCs w:val="20"/>
        </w:rPr>
      </w:pPr>
      <w:r w:rsidRPr="003E0704">
        <w:rPr>
          <w:rFonts w:ascii="Arial" w:hAnsi="Arial" w:cs="Arial"/>
          <w:sz w:val="20"/>
          <w:szCs w:val="20"/>
        </w:rPr>
        <w:t>– определяется итоговая стоимость ДТС по формуле</w:t>
      </w:r>
    </w:p>
    <w:p w14:paraId="0872E726" w14:textId="77777777" w:rsidR="003E0704" w:rsidRPr="003E0704" w:rsidRDefault="003E0704" w:rsidP="003E0704">
      <w:pPr>
        <w:pStyle w:val="newncpi"/>
        <w:ind w:firstLine="426"/>
        <w:rPr>
          <w:rFonts w:ascii="Arial" w:hAnsi="Arial" w:cs="Arial"/>
          <w:sz w:val="20"/>
          <w:szCs w:val="20"/>
        </w:rPr>
      </w:pPr>
    </w:p>
    <w:tbl>
      <w:tblPr>
        <w:tblW w:w="5000" w:type="pct"/>
        <w:tblCellMar>
          <w:left w:w="0" w:type="dxa"/>
          <w:right w:w="0" w:type="dxa"/>
        </w:tblCellMar>
        <w:tblLook w:val="04A0" w:firstRow="1" w:lastRow="0" w:firstColumn="1" w:lastColumn="0" w:noHBand="0" w:noVBand="1"/>
      </w:tblPr>
      <w:tblGrid>
        <w:gridCol w:w="405"/>
        <w:gridCol w:w="432"/>
        <w:gridCol w:w="867"/>
        <w:gridCol w:w="6558"/>
        <w:gridCol w:w="1376"/>
      </w:tblGrid>
      <w:tr w:rsidR="003E0704" w:rsidRPr="003E0704" w14:paraId="45B15392" w14:textId="77777777">
        <w:tc>
          <w:tcPr>
            <w:tcW w:w="4286" w:type="pct"/>
            <w:gridSpan w:val="4"/>
            <w:tcBorders>
              <w:top w:val="nil"/>
              <w:left w:val="nil"/>
              <w:bottom w:val="nil"/>
              <w:right w:val="nil"/>
            </w:tcBorders>
            <w:hideMark/>
          </w:tcPr>
          <w:p w14:paraId="3B1A3FB9" w14:textId="77777777" w:rsidR="003E0704" w:rsidRPr="003E0704" w:rsidRDefault="003E0704">
            <w:pPr>
              <w:pStyle w:val="newncpi0"/>
              <w:spacing w:before="0" w:after="0"/>
              <w:ind w:left="426"/>
              <w:jc w:val="center"/>
              <w:rPr>
                <w:rFonts w:ascii="Arial" w:hAnsi="Arial" w:cs="Arial"/>
                <w:sz w:val="20"/>
                <w:szCs w:val="20"/>
              </w:rPr>
            </w:pPr>
            <w:r w:rsidRPr="00411EAD">
              <w:rPr>
                <w:i/>
                <w:iCs/>
                <w:position w:val="-12"/>
              </w:rPr>
              <w:object w:dxaOrig="1120" w:dyaOrig="360" w14:anchorId="43468D89">
                <v:shape id="_x0000_i1266" type="#_x0000_t75" style="width:55.7pt;height:18.15pt" o:ole="">
                  <v:imagedata r:id="rId480" o:title=""/>
                </v:shape>
                <o:OLEObject Type="Embed" ProgID="Equation.DSMT4" ShapeID="_x0000_i1266" DrawAspect="Content" ObjectID="_1745331483" r:id="rId481"/>
              </w:object>
            </w:r>
            <w:r w:rsidRPr="003E0704">
              <w:t>,</w:t>
            </w:r>
          </w:p>
        </w:tc>
        <w:tc>
          <w:tcPr>
            <w:tcW w:w="714" w:type="pct"/>
            <w:tcBorders>
              <w:top w:val="nil"/>
              <w:left w:val="nil"/>
              <w:bottom w:val="nil"/>
              <w:right w:val="nil"/>
            </w:tcBorders>
            <w:vAlign w:val="center"/>
            <w:hideMark/>
          </w:tcPr>
          <w:p w14:paraId="790B6868" w14:textId="77777777" w:rsidR="003E0704" w:rsidRPr="003E0704" w:rsidRDefault="003E0704">
            <w:pPr>
              <w:pStyle w:val="newncpi0"/>
              <w:spacing w:before="0" w:after="0"/>
              <w:ind w:left="426"/>
              <w:jc w:val="right"/>
              <w:rPr>
                <w:rFonts w:ascii="Arial" w:hAnsi="Arial" w:cs="Arial"/>
                <w:sz w:val="20"/>
                <w:szCs w:val="20"/>
              </w:rPr>
            </w:pPr>
            <w:r w:rsidRPr="003E0704">
              <w:rPr>
                <w:rFonts w:ascii="Arial" w:hAnsi="Arial" w:cs="Arial"/>
                <w:sz w:val="20"/>
                <w:szCs w:val="20"/>
              </w:rPr>
              <w:t>(</w:t>
            </w:r>
            <w:r w:rsidR="004F165A">
              <w:rPr>
                <w:rFonts w:ascii="Arial" w:hAnsi="Arial" w:cs="Arial"/>
                <w:sz w:val="20"/>
                <w:szCs w:val="20"/>
              </w:rPr>
              <w:t>70</w:t>
            </w:r>
            <w:r w:rsidRPr="003E0704">
              <w:rPr>
                <w:rFonts w:ascii="Arial" w:hAnsi="Arial" w:cs="Arial"/>
                <w:sz w:val="20"/>
                <w:szCs w:val="20"/>
              </w:rPr>
              <w:t>)</w:t>
            </w:r>
          </w:p>
        </w:tc>
      </w:tr>
      <w:tr w:rsidR="003E0704" w:rsidRPr="003E0704" w14:paraId="271D7D25" w14:textId="77777777">
        <w:tblPrEx>
          <w:tblCellMar>
            <w:left w:w="108" w:type="dxa"/>
            <w:right w:w="108" w:type="dxa"/>
          </w:tblCellMar>
        </w:tblPrEx>
        <w:trPr>
          <w:gridBefore w:val="1"/>
          <w:wBefore w:w="210" w:type="pct"/>
        </w:trPr>
        <w:tc>
          <w:tcPr>
            <w:tcW w:w="224" w:type="pct"/>
            <w:shd w:val="clear" w:color="auto" w:fill="auto"/>
          </w:tcPr>
          <w:p w14:paraId="3EDFD032" w14:textId="77777777" w:rsidR="003E0704" w:rsidRPr="003E0704" w:rsidRDefault="003E0704">
            <w:pPr>
              <w:pStyle w:val="ConsPlusNormal"/>
              <w:widowControl/>
              <w:ind w:hanging="108"/>
              <w:jc w:val="both"/>
              <w:rPr>
                <w:i/>
              </w:rPr>
            </w:pPr>
            <w:r w:rsidRPr="003E0704">
              <w:rPr>
                <w:i/>
              </w:rPr>
              <w:t>где</w:t>
            </w:r>
          </w:p>
        </w:tc>
        <w:tc>
          <w:tcPr>
            <w:tcW w:w="450" w:type="pct"/>
            <w:shd w:val="clear" w:color="auto" w:fill="auto"/>
          </w:tcPr>
          <w:p w14:paraId="2B42E4EF" w14:textId="77777777" w:rsidR="003E0704" w:rsidRPr="003E0704" w:rsidRDefault="003E0704">
            <w:pPr>
              <w:pStyle w:val="ConsPlusNormal"/>
              <w:widowControl/>
              <w:ind w:left="-107" w:firstLine="0"/>
              <w:jc w:val="both"/>
              <w:rPr>
                <w:i/>
              </w:rPr>
            </w:pPr>
            <w:r w:rsidRPr="003E0704">
              <w:rPr>
                <w:position w:val="-12"/>
              </w:rPr>
              <w:object w:dxaOrig="260" w:dyaOrig="360" w14:anchorId="04B0A4E1">
                <v:shape id="_x0000_i1267" type="#_x0000_t75" style="width:13.75pt;height:18.15pt" o:ole="">
                  <v:imagedata r:id="rId478" o:title=""/>
                </v:shape>
                <o:OLEObject Type="Embed" ProgID="Equation.DSMT4" ShapeID="_x0000_i1267" DrawAspect="Content" ObjectID="_1745331484" r:id="rId482"/>
              </w:object>
            </w:r>
          </w:p>
        </w:tc>
        <w:tc>
          <w:tcPr>
            <w:tcW w:w="4116" w:type="pct"/>
            <w:gridSpan w:val="2"/>
            <w:shd w:val="clear" w:color="auto" w:fill="auto"/>
            <w:vAlign w:val="center"/>
          </w:tcPr>
          <w:p w14:paraId="40556556" w14:textId="77777777" w:rsidR="003E0704" w:rsidRPr="003E0704" w:rsidRDefault="003E0704">
            <w:pPr>
              <w:pStyle w:val="ConsPlusNormal"/>
              <w:widowControl/>
              <w:ind w:left="-107" w:firstLine="0"/>
              <w:jc w:val="both"/>
            </w:pPr>
            <w:r w:rsidRPr="003E0704">
              <w:t>– стоимость собственного капитала, д.е.;</w:t>
            </w:r>
          </w:p>
        </w:tc>
      </w:tr>
    </w:tbl>
    <w:p w14:paraId="3156B34F" w14:textId="77777777" w:rsidR="00940852" w:rsidRPr="00940852" w:rsidRDefault="00940852" w:rsidP="00940852">
      <w:pPr>
        <w:pStyle w:val="newncpi"/>
        <w:ind w:firstLine="426"/>
        <w:rPr>
          <w:rFonts w:ascii="Arial" w:hAnsi="Arial" w:cs="Arial"/>
          <w:sz w:val="20"/>
          <w:szCs w:val="20"/>
        </w:rPr>
      </w:pPr>
    </w:p>
    <w:p w14:paraId="6629A062"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10.21.7.2 </w:t>
      </w:r>
      <w:r w:rsidRPr="00940852">
        <w:rPr>
          <w:rFonts w:ascii="Arial" w:hAnsi="Arial" w:cs="Arial"/>
          <w:sz w:val="20"/>
          <w:szCs w:val="20"/>
        </w:rPr>
        <w:t xml:space="preserve">Методом остатка для заемного капитала итоговая стоимость ДТС рассчитывается по методике </w:t>
      </w:r>
      <w:r w:rsidRPr="00940852">
        <w:rPr>
          <w:rStyle w:val="af00"/>
          <w:rFonts w:ascii="Arial" w:hAnsi="Arial" w:cs="Arial"/>
          <w:sz w:val="20"/>
          <w:szCs w:val="20"/>
        </w:rPr>
        <w:t>пункта </w:t>
      </w:r>
      <w:r w:rsidRPr="00074DD4">
        <w:rPr>
          <w:rFonts w:ascii="Arial" w:hAnsi="Arial" w:cs="Arial"/>
          <w:sz w:val="20"/>
          <w:szCs w:val="20"/>
        </w:rPr>
        <w:t>10.21.7.1</w:t>
      </w:r>
      <w:r w:rsidRPr="00940852">
        <w:rPr>
          <w:rFonts w:ascii="Arial" w:hAnsi="Arial" w:cs="Arial"/>
          <w:sz w:val="20"/>
          <w:szCs w:val="20"/>
        </w:rPr>
        <w:t>, если известным элементом является собственный капитал.</w:t>
      </w:r>
    </w:p>
    <w:p w14:paraId="65FAC2C4" w14:textId="77777777" w:rsidR="00940852" w:rsidRPr="00940852" w:rsidRDefault="00940852" w:rsidP="00940852">
      <w:pPr>
        <w:pStyle w:val="underpoint"/>
        <w:spacing w:before="0" w:after="0"/>
        <w:ind w:firstLine="426"/>
        <w:rPr>
          <w:rFonts w:ascii="Arial" w:hAnsi="Arial" w:cs="Arial"/>
          <w:sz w:val="20"/>
          <w:szCs w:val="20"/>
        </w:rPr>
      </w:pPr>
      <w:r w:rsidRPr="00940852">
        <w:rPr>
          <w:rFonts w:ascii="Arial" w:hAnsi="Arial" w:cs="Arial"/>
          <w:b/>
          <w:bCs/>
          <w:sz w:val="20"/>
          <w:szCs w:val="20"/>
        </w:rPr>
        <w:t>10.22 </w:t>
      </w:r>
      <w:r w:rsidRPr="00940852">
        <w:rPr>
          <w:rFonts w:ascii="Arial" w:hAnsi="Arial" w:cs="Arial"/>
          <w:sz w:val="20"/>
          <w:szCs w:val="20"/>
        </w:rPr>
        <w:t>Ограничением применения доходного метода оценки является полное или частичное отсутствие информации о доходах и расходах по объекту оценки.</w:t>
      </w:r>
    </w:p>
    <w:p w14:paraId="600EBA02" w14:textId="77777777" w:rsidR="0068287C" w:rsidRPr="00D245A6" w:rsidRDefault="00775EDD" w:rsidP="00F93C04">
      <w:pPr>
        <w:pStyle w:val="10"/>
        <w:spacing w:before="220" w:after="160"/>
        <w:ind w:firstLine="397"/>
      </w:pPr>
      <w:r w:rsidRPr="00D245A6">
        <w:t>1</w:t>
      </w:r>
      <w:r w:rsidR="00435A4D">
        <w:rPr>
          <w:lang w:val="ru-RU"/>
        </w:rPr>
        <w:t>1</w:t>
      </w:r>
      <w:r w:rsidRPr="00D245A6">
        <w:t xml:space="preserve"> </w:t>
      </w:r>
      <w:r w:rsidR="00435A4D" w:rsidRPr="00435A4D">
        <w:t>Сравнительный метод оценки. Методы расчета стоимости и методы расчета корректировок</w:t>
      </w:r>
    </w:p>
    <w:p w14:paraId="3002D2A4"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w:t>
      </w:r>
      <w:r w:rsidRPr="00435A4D">
        <w:rPr>
          <w:rFonts w:ascii="Arial" w:hAnsi="Arial" w:cs="Arial"/>
          <w:sz w:val="20"/>
          <w:szCs w:val="20"/>
        </w:rPr>
        <w:t> Процедура оценки сравнительным методом оценки включает следующие этапы:</w:t>
      </w:r>
    </w:p>
    <w:p w14:paraId="7757B757"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исследование рынка;</w:t>
      </w:r>
    </w:p>
    <w:p w14:paraId="7B2175AB"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анализ и отбор информации по объектам-аналогам;</w:t>
      </w:r>
    </w:p>
    <w:p w14:paraId="4DAC2512"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определение единиц сравнения;</w:t>
      </w:r>
    </w:p>
    <w:p w14:paraId="6016F86E"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сравнение объекта оценки с объектами-аналогами;</w:t>
      </w:r>
    </w:p>
    <w:p w14:paraId="6C458C71"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выбор элементов сравнения;</w:t>
      </w:r>
    </w:p>
    <w:p w14:paraId="4329CE40"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выбор методов расчета стоимости;</w:t>
      </w:r>
    </w:p>
    <w:p w14:paraId="35DA4930"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выбор методов расчета корректировок;</w:t>
      </w:r>
    </w:p>
    <w:p w14:paraId="12368B69"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расчет корректировок по элементам сравнения;</w:t>
      </w:r>
    </w:p>
    <w:p w14:paraId="518EEDDF"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корректировка цен (стоимости) объектов-аналогов;</w:t>
      </w:r>
    </w:p>
    <w:p w14:paraId="73485CB9"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определение итоговой стоимости объекта оценки.</w:t>
      </w:r>
    </w:p>
    <w:p w14:paraId="3A1A27CF"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11.2</w:t>
      </w:r>
      <w:r w:rsidRPr="00435A4D">
        <w:rPr>
          <w:rFonts w:ascii="Arial" w:hAnsi="Arial" w:cs="Arial"/>
          <w:sz w:val="20"/>
          <w:szCs w:val="20"/>
        </w:rPr>
        <w:t> При исследовании рынка осуществляется поиск исходных данных на рынке с целью получения информации о сделках, предложении, спросе на идентичные объекты или объекты, сходные с объектом оценки.</w:t>
      </w:r>
    </w:p>
    <w:p w14:paraId="1875FAC1"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11.3</w:t>
      </w:r>
      <w:r w:rsidRPr="00435A4D">
        <w:rPr>
          <w:rFonts w:ascii="Arial" w:hAnsi="Arial" w:cs="Arial"/>
          <w:sz w:val="20"/>
          <w:szCs w:val="20"/>
        </w:rPr>
        <w:t xml:space="preserve"> Анализ и отбор информации по объектам-аналогам производится в соответствии с </w:t>
      </w:r>
      <w:r w:rsidRPr="00074DD4">
        <w:rPr>
          <w:rFonts w:ascii="Arial" w:hAnsi="Arial" w:cs="Arial"/>
          <w:sz w:val="20"/>
          <w:szCs w:val="20"/>
        </w:rPr>
        <w:t>разделом 5</w:t>
      </w:r>
      <w:r w:rsidRPr="00435A4D">
        <w:rPr>
          <w:rFonts w:ascii="Arial" w:hAnsi="Arial" w:cs="Arial"/>
          <w:sz w:val="20"/>
          <w:szCs w:val="20"/>
        </w:rPr>
        <w:t>.</w:t>
      </w:r>
    </w:p>
    <w:p w14:paraId="01218DB1"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11.4</w:t>
      </w:r>
      <w:r w:rsidRPr="00435A4D">
        <w:rPr>
          <w:rFonts w:ascii="Arial" w:hAnsi="Arial" w:cs="Arial"/>
          <w:sz w:val="20"/>
          <w:szCs w:val="20"/>
        </w:rPr>
        <w:t> Выбираются единицы сравнения, по которым будут сравниваться объекты-аналоги и определяться стоимость объекта оценки. Единицами сравнения могут быть цена (стоимость) одного ДТС или цена (стоимость) части ДТС и др.</w:t>
      </w:r>
    </w:p>
    <w:p w14:paraId="7F456F07" w14:textId="77777777" w:rsidR="00435A4D" w:rsidRPr="00435A4D" w:rsidRDefault="00435A4D" w:rsidP="00435A4D">
      <w:pPr>
        <w:pStyle w:val="underpoint"/>
        <w:spacing w:before="0" w:after="0"/>
        <w:ind w:firstLine="426"/>
        <w:rPr>
          <w:rFonts w:ascii="Arial" w:hAnsi="Arial" w:cs="Arial"/>
          <w:sz w:val="20"/>
          <w:szCs w:val="20"/>
          <w:highlight w:val="yellow"/>
        </w:rPr>
      </w:pPr>
      <w:r w:rsidRPr="00435A4D">
        <w:rPr>
          <w:rFonts w:ascii="Arial" w:hAnsi="Arial" w:cs="Arial"/>
          <w:b/>
          <w:bCs/>
          <w:sz w:val="20"/>
          <w:szCs w:val="20"/>
        </w:rPr>
        <w:t>11.5</w:t>
      </w:r>
      <w:r w:rsidRPr="00435A4D">
        <w:rPr>
          <w:rFonts w:ascii="Arial" w:hAnsi="Arial" w:cs="Arial"/>
          <w:sz w:val="20"/>
          <w:szCs w:val="20"/>
        </w:rPr>
        <w:t> При сравнении объекта оценки с объектами-аналогами производится сопоставление объекта оценки с предполагаемыми объектами-аналогами по имущественным правам, условиям финансирования, состоянию рынка (времени продажи), условиям продажи, идентификационным признакам, условиям использования и др. В результате проведенного анализа предполагаемые объекты-аналоги включаются или исключаются из списка объектов-аналогов.</w:t>
      </w:r>
    </w:p>
    <w:p w14:paraId="25C1546F"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11.6</w:t>
      </w:r>
      <w:r w:rsidRPr="00435A4D">
        <w:rPr>
          <w:rFonts w:ascii="Arial" w:hAnsi="Arial" w:cs="Arial"/>
          <w:sz w:val="20"/>
          <w:szCs w:val="20"/>
        </w:rPr>
        <w:t> Выбор элементов сравнения производится путем сопоставления объекта оценки и объектов-аналогов по единице сравнения.</w:t>
      </w:r>
    </w:p>
    <w:p w14:paraId="04D0F321"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При проведении оценки ДТС могут быть выделены следующие основные элементы сравнения:</w:t>
      </w:r>
    </w:p>
    <w:p w14:paraId="5F0BF36E"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имущественные права;</w:t>
      </w:r>
    </w:p>
    <w:p w14:paraId="6886B6DF"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условия финансирования;</w:t>
      </w:r>
    </w:p>
    <w:p w14:paraId="13228924"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состояние рынка (время продажи);</w:t>
      </w:r>
    </w:p>
    <w:p w14:paraId="2EF3F4C8"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условия продажи;</w:t>
      </w:r>
    </w:p>
    <w:p w14:paraId="60027A2A"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идентификационные признаки;</w:t>
      </w:r>
    </w:p>
    <w:p w14:paraId="5A159178"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экономические характеристики;</w:t>
      </w:r>
    </w:p>
    <w:p w14:paraId="087A9E3C"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условия использования;</w:t>
      </w:r>
    </w:p>
    <w:p w14:paraId="63151E04"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иные элементы сравнения.</w:t>
      </w:r>
    </w:p>
    <w:p w14:paraId="3C2D5E76"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11.6.1</w:t>
      </w:r>
      <w:r w:rsidRPr="00435A4D">
        <w:rPr>
          <w:rFonts w:ascii="Arial" w:hAnsi="Arial" w:cs="Arial"/>
          <w:sz w:val="20"/>
          <w:szCs w:val="20"/>
        </w:rPr>
        <w:t> По элементу сравнения «Имущественные права» анализируются имущественные права, передаваемые при продаже объекта оценки и объектов-аналогов.</w:t>
      </w:r>
    </w:p>
    <w:p w14:paraId="338DBAFF"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11.6.2</w:t>
      </w:r>
      <w:r w:rsidRPr="00435A4D">
        <w:rPr>
          <w:rFonts w:ascii="Arial" w:hAnsi="Arial" w:cs="Arial"/>
          <w:sz w:val="20"/>
          <w:szCs w:val="20"/>
        </w:rPr>
        <w:t> По элементу сравнения «Условия финансирования» анализируются условия оплаты, влияющие на рыночную стоимость объекта оценки (кредит, рассрочка, др.).</w:t>
      </w:r>
    </w:p>
    <w:p w14:paraId="5F4B9237"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11.6.3</w:t>
      </w:r>
      <w:r w:rsidRPr="00435A4D">
        <w:rPr>
          <w:rFonts w:ascii="Arial" w:hAnsi="Arial" w:cs="Arial"/>
          <w:sz w:val="20"/>
          <w:szCs w:val="20"/>
        </w:rPr>
        <w:t> По элементу сравнения «Состояние рынка (время продажи)» проводится анализ и учет изменения цен на объекты-аналоги.</w:t>
      </w:r>
    </w:p>
    <w:p w14:paraId="7135300E"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11.6.4</w:t>
      </w:r>
      <w:r w:rsidRPr="00435A4D">
        <w:rPr>
          <w:rFonts w:ascii="Arial" w:hAnsi="Arial" w:cs="Arial"/>
          <w:sz w:val="20"/>
          <w:szCs w:val="20"/>
        </w:rPr>
        <w:t> По элементу сравнения «Условия продажи» выявляются нетипичные для рынка отношения между продавцом и покупателем.</w:t>
      </w:r>
    </w:p>
    <w:p w14:paraId="20816E64"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lastRenderedPageBreak/>
        <w:t>11.6.5</w:t>
      </w:r>
      <w:r w:rsidRPr="00435A4D">
        <w:rPr>
          <w:rFonts w:ascii="Arial" w:hAnsi="Arial" w:cs="Arial"/>
          <w:sz w:val="20"/>
          <w:szCs w:val="20"/>
        </w:rPr>
        <w:t> По элементу сравнения «Идентификационные признаки» проводится анализ и учет технических параметров, технических и эксплуатационных характеристик объекта оценки и объектов-аналогов.</w:t>
      </w:r>
    </w:p>
    <w:p w14:paraId="2074BBFC"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sz w:val="20"/>
          <w:szCs w:val="20"/>
        </w:rPr>
        <w:t>Идентификационные признаки для идентичных, близких, дальних и относительных объектов-аналогов разделяются на базовые, значимые и эксплуатационные элементы сравнения.</w:t>
      </w:r>
    </w:p>
    <w:p w14:paraId="395C7B3A" w14:textId="5134E6AC" w:rsidR="00435A4D" w:rsidRPr="00227D5A" w:rsidRDefault="00435A4D" w:rsidP="00435A4D">
      <w:pPr>
        <w:pStyle w:val="underpoint"/>
        <w:spacing w:before="0" w:after="0"/>
        <w:ind w:firstLine="426"/>
        <w:rPr>
          <w:rFonts w:ascii="Arial" w:hAnsi="Arial" w:cs="Arial"/>
          <w:sz w:val="20"/>
          <w:szCs w:val="20"/>
        </w:rPr>
      </w:pPr>
      <w:r w:rsidRPr="00435A4D">
        <w:rPr>
          <w:rFonts w:ascii="Arial" w:hAnsi="Arial" w:cs="Arial"/>
          <w:sz w:val="20"/>
          <w:szCs w:val="20"/>
        </w:rPr>
        <w:t xml:space="preserve">Отнесение идентификационных признаков к базовым, значимым и эксплуатационным элементам сравнения и распределение их </w:t>
      </w:r>
      <w:r w:rsidRPr="0091082B">
        <w:rPr>
          <w:rFonts w:ascii="Arial" w:hAnsi="Arial" w:cs="Arial"/>
          <w:sz w:val="20"/>
          <w:szCs w:val="20"/>
        </w:rPr>
        <w:t xml:space="preserve">между обязательными, рекомендуемыми, желательными параметрами и характеристиками приведено в </w:t>
      </w:r>
      <w:r w:rsidR="0091082B" w:rsidRPr="0091082B">
        <w:rPr>
          <w:rFonts w:ascii="Arial" w:hAnsi="Arial" w:cs="Arial"/>
          <w:sz w:val="20"/>
          <w:szCs w:val="20"/>
        </w:rPr>
        <w:t xml:space="preserve">приложении </w:t>
      </w:r>
      <w:r w:rsidR="0091082B" w:rsidRPr="00227D5A">
        <w:rPr>
          <w:rFonts w:ascii="Arial" w:hAnsi="Arial" w:cs="Arial"/>
          <w:sz w:val="20"/>
          <w:szCs w:val="20"/>
        </w:rPr>
        <w:t>Г</w:t>
      </w:r>
      <w:r w:rsidR="00520DC7" w:rsidRPr="00227D5A">
        <w:rPr>
          <w:rFonts w:ascii="Arial" w:hAnsi="Arial" w:cs="Arial"/>
          <w:sz w:val="20"/>
          <w:szCs w:val="20"/>
        </w:rPr>
        <w:t xml:space="preserve"> (таблица Г.1)</w:t>
      </w:r>
      <w:r w:rsidRPr="00227D5A">
        <w:rPr>
          <w:rFonts w:ascii="Arial" w:hAnsi="Arial" w:cs="Arial"/>
          <w:sz w:val="20"/>
          <w:szCs w:val="20"/>
        </w:rPr>
        <w:t>.</w:t>
      </w:r>
    </w:p>
    <w:p w14:paraId="2BF04141" w14:textId="77777777" w:rsidR="00435A4D" w:rsidRPr="00435A4D" w:rsidRDefault="00435A4D" w:rsidP="00435A4D">
      <w:pPr>
        <w:pStyle w:val="newncpi"/>
        <w:ind w:firstLine="426"/>
        <w:rPr>
          <w:rFonts w:ascii="Arial" w:hAnsi="Arial" w:cs="Arial"/>
          <w:sz w:val="20"/>
          <w:szCs w:val="20"/>
        </w:rPr>
      </w:pPr>
      <w:r w:rsidRPr="00227D5A">
        <w:rPr>
          <w:rFonts w:ascii="Arial" w:hAnsi="Arial" w:cs="Arial"/>
          <w:sz w:val="20"/>
          <w:szCs w:val="20"/>
        </w:rPr>
        <w:t>Идентификационные признаки, как элементы сравнения, также можно разделить</w:t>
      </w:r>
      <w:r w:rsidRPr="00435A4D">
        <w:rPr>
          <w:rFonts w:ascii="Arial" w:hAnsi="Arial" w:cs="Arial"/>
          <w:sz w:val="20"/>
          <w:szCs w:val="20"/>
        </w:rPr>
        <w:t xml:space="preserve"> на две группы:</w:t>
      </w:r>
    </w:p>
    <w:p w14:paraId="3B0424A5"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относящиеся к структуре объекта оценки (элементы сравнения, связанные с отсутствием оборудования и частей базовой комплектации, наличием (отсутствием) дополнительного оборудования и др.);</w:t>
      </w:r>
    </w:p>
    <w:p w14:paraId="28FE931A" w14:textId="3A5D9E3F" w:rsidR="00435A4D" w:rsidRDefault="00435A4D" w:rsidP="00435A4D">
      <w:pPr>
        <w:pStyle w:val="newncpi"/>
        <w:ind w:firstLine="426"/>
        <w:rPr>
          <w:rFonts w:ascii="Arial" w:hAnsi="Arial" w:cs="Arial"/>
          <w:sz w:val="20"/>
          <w:szCs w:val="20"/>
        </w:rPr>
      </w:pPr>
      <w:r w:rsidRPr="00435A4D">
        <w:rPr>
          <w:rFonts w:ascii="Arial" w:hAnsi="Arial" w:cs="Arial"/>
          <w:sz w:val="20"/>
          <w:szCs w:val="20"/>
        </w:rPr>
        <w:t>– относящиеся к фактическому состоянию объекта оценки (элементы сравнения, связанные с интенсивностью использования ДТС, наличием эксплуатационных дефектов, износом и др.).</w:t>
      </w:r>
    </w:p>
    <w:p w14:paraId="348C9A2C" w14:textId="6633B16C" w:rsidR="00196EDC" w:rsidRPr="00435A4D" w:rsidRDefault="00196EDC" w:rsidP="00435A4D">
      <w:pPr>
        <w:pStyle w:val="newncpi"/>
        <w:ind w:firstLine="426"/>
        <w:rPr>
          <w:rFonts w:ascii="Arial" w:hAnsi="Arial" w:cs="Arial"/>
          <w:sz w:val="20"/>
          <w:szCs w:val="20"/>
        </w:rPr>
      </w:pPr>
      <w:r w:rsidRPr="00227D5A">
        <w:rPr>
          <w:rFonts w:ascii="Arial" w:hAnsi="Arial" w:cs="Arial"/>
          <w:sz w:val="20"/>
          <w:szCs w:val="20"/>
        </w:rPr>
        <w:t>Идентификационные признаки ДТС исторических, их виды классификации и типовые элементы сравнения, а также примечания по их сути и организации процедуры оценки приведены в приложении Г (таблица Г.2.).</w:t>
      </w:r>
    </w:p>
    <w:p w14:paraId="495E1906"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11.6.6</w:t>
      </w:r>
      <w:r w:rsidRPr="00435A4D">
        <w:rPr>
          <w:rFonts w:ascii="Arial" w:hAnsi="Arial" w:cs="Arial"/>
          <w:sz w:val="20"/>
          <w:szCs w:val="20"/>
        </w:rPr>
        <w:t> По элементу сравнения «Экономические характеристики» определяются доходы и расходы, анализируются экономические характеристики, влияющие на их величину, условия и сроки аренды и т.д. Этот элемент сравнения применяется к объектам-аналогам, по которым имеется информация о доходах и расходах.</w:t>
      </w:r>
    </w:p>
    <w:p w14:paraId="39F2C715"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11.6.7</w:t>
      </w:r>
      <w:r w:rsidRPr="00435A4D">
        <w:rPr>
          <w:rFonts w:ascii="Arial" w:hAnsi="Arial" w:cs="Arial"/>
          <w:sz w:val="20"/>
          <w:szCs w:val="20"/>
        </w:rPr>
        <w:t> По элементу сравнения «Условия использования» выявляются отличия в использовании объекта оценки и объектов-аналогов, влияние этих отличий на цену объектов-аналогов.</w:t>
      </w:r>
    </w:p>
    <w:p w14:paraId="31CC4A8B"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11.7</w:t>
      </w:r>
      <w:r w:rsidRPr="00435A4D">
        <w:rPr>
          <w:rFonts w:ascii="Arial" w:hAnsi="Arial" w:cs="Arial"/>
          <w:sz w:val="20"/>
          <w:szCs w:val="20"/>
        </w:rPr>
        <w:t> При реализации сравнительного метода оценки используют методы расчета стоимости, которые можно объединить в две группы:</w:t>
      </w:r>
    </w:p>
    <w:p w14:paraId="05548F24"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методы количественного анализа;</w:t>
      </w:r>
    </w:p>
    <w:p w14:paraId="180406FC"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методы качественного анализа.</w:t>
      </w:r>
    </w:p>
    <w:p w14:paraId="6D8CC025" w14:textId="77777777" w:rsidR="00435A4D" w:rsidRPr="00435A4D" w:rsidRDefault="00435A4D" w:rsidP="00435A4D">
      <w:pPr>
        <w:pStyle w:val="underpoint"/>
        <w:spacing w:before="0" w:after="0"/>
        <w:ind w:firstLine="426"/>
        <w:rPr>
          <w:rFonts w:ascii="Arial" w:hAnsi="Arial" w:cs="Arial"/>
          <w:sz w:val="20"/>
          <w:szCs w:val="20"/>
          <w:highlight w:val="yellow"/>
        </w:rPr>
      </w:pPr>
      <w:r w:rsidRPr="00435A4D">
        <w:rPr>
          <w:rFonts w:ascii="Arial" w:hAnsi="Arial" w:cs="Arial"/>
          <w:b/>
          <w:bCs/>
          <w:sz w:val="20"/>
          <w:szCs w:val="20"/>
        </w:rPr>
        <w:t>11.7.1</w:t>
      </w:r>
      <w:r w:rsidRPr="00435A4D">
        <w:rPr>
          <w:rFonts w:ascii="Arial" w:hAnsi="Arial" w:cs="Arial"/>
          <w:sz w:val="20"/>
          <w:szCs w:val="20"/>
        </w:rPr>
        <w:t> Методы количественного анализа представляют собой совокупность методов расчета стоимости, основанных на сопоставлении количественных характеристик объекта оценки и объектов-аналогов и определении стоимости объекта оценки путем внесения корректировок.</w:t>
      </w:r>
    </w:p>
    <w:p w14:paraId="4BB43A09"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11.7.2</w:t>
      </w:r>
      <w:r w:rsidRPr="00435A4D">
        <w:rPr>
          <w:rFonts w:ascii="Arial" w:hAnsi="Arial" w:cs="Arial"/>
          <w:sz w:val="20"/>
          <w:szCs w:val="20"/>
        </w:rPr>
        <w:t> Методы качественного анализа представляют собой совокупность методов расчета стоимости, основанных на сопоставлении качественных характеристик объекта оценки и объектов-аналогов и определении стоимости объекта оценки как среднего значения цен двух объектов-аналогов, наиболее близких к объекту оценки по элементам сравнения.</w:t>
      </w:r>
    </w:p>
    <w:p w14:paraId="5C234901"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Целесообразность использования количественных и качественных методов определяется особенностями объекта оценки, целью оценки и условиями ее проведения.</w:t>
      </w:r>
    </w:p>
    <w:p w14:paraId="50B48E1E"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w:t>
      </w:r>
      <w:r w:rsidRPr="00435A4D">
        <w:rPr>
          <w:rFonts w:ascii="Arial" w:hAnsi="Arial" w:cs="Arial"/>
          <w:sz w:val="20"/>
          <w:szCs w:val="20"/>
        </w:rPr>
        <w:t> К группе методов количественного анализа относятся следующие методы расчета стоимости:</w:t>
      </w:r>
    </w:p>
    <w:p w14:paraId="39BCFE2C"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статистического анализа (в том числе метод графического анализа, метод анализа тенденций, метод прямого сравнения, другие);</w:t>
      </w:r>
    </w:p>
    <w:p w14:paraId="226FBFB1"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компенсационных корректировок;</w:t>
      </w:r>
    </w:p>
    <w:p w14:paraId="3419BDBF"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другие методы.</w:t>
      </w:r>
    </w:p>
    <w:p w14:paraId="5A91170F"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11.8.1</w:t>
      </w:r>
      <w:r w:rsidRPr="00435A4D">
        <w:rPr>
          <w:rFonts w:ascii="Arial" w:hAnsi="Arial" w:cs="Arial"/>
          <w:sz w:val="20"/>
          <w:szCs w:val="20"/>
        </w:rPr>
        <w:t> Методы статистического анализа позволяют определить стоимость объекта оценки путем выявления зависимости цен объектов-аналогов от элементов сравнения с использованием корреляционно-регрессионного анализа. К методам статистического анализа относится метод графического анализа, метод анализа тенденций, метод прямого сравнения и другие.</w:t>
      </w:r>
    </w:p>
    <w:p w14:paraId="0B2E9004"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11.8.1.1</w:t>
      </w:r>
      <w:r w:rsidRPr="00435A4D">
        <w:rPr>
          <w:rFonts w:ascii="Arial" w:hAnsi="Arial" w:cs="Arial"/>
          <w:sz w:val="20"/>
          <w:szCs w:val="20"/>
        </w:rPr>
        <w:t> Метод графического анализа позволяет определить стоимость объекта оценки путем выражения результатов статистического анализа в графической форме, построения кривой распределения и определения формулы расчета итоговой стоимости.</w:t>
      </w:r>
    </w:p>
    <w:p w14:paraId="14579CB5"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Этот метод включает в себя следующие этапы:</w:t>
      </w:r>
    </w:p>
    <w:p w14:paraId="00238886"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выборку однородных объектов-аналогов;</w:t>
      </w:r>
    </w:p>
    <w:p w14:paraId="6E393C11"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выбор наиболее важного ценообразующего фактора;</w:t>
      </w:r>
    </w:p>
    <w:p w14:paraId="24C24BA5"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выражение результатов статистического анализа в графической форме;</w:t>
      </w:r>
    </w:p>
    <w:p w14:paraId="4CDCB75B"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построение кривой распределения зависимости цены от элементов сравнения;</w:t>
      </w:r>
    </w:p>
    <w:p w14:paraId="4A7303A9"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определение уравнения регрессии (линейной, экспоненциальной, степенной, логарифмической, полиномиальной) для расчета скорректированной стоимости;</w:t>
      </w:r>
    </w:p>
    <w:p w14:paraId="39604FEC"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оценку точности полученных результатов;</w:t>
      </w:r>
    </w:p>
    <w:p w14:paraId="3EE6EF4B"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lastRenderedPageBreak/>
        <w:t>– расчет скорректированной итоговой стоимости.</w:t>
      </w:r>
    </w:p>
    <w:p w14:paraId="3C76F2ED"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Оценка точности результата характеризуется коэффициентом детерминации (</w:t>
      </w:r>
      <w:r w:rsidRPr="00435A4D">
        <w:rPr>
          <w:rFonts w:ascii="Arial" w:hAnsi="Arial" w:cs="Arial"/>
          <w:i/>
          <w:iCs/>
          <w:sz w:val="20"/>
          <w:szCs w:val="20"/>
        </w:rPr>
        <w:t>R</w:t>
      </w:r>
      <w:r w:rsidRPr="00435A4D">
        <w:rPr>
          <w:rFonts w:ascii="Arial" w:hAnsi="Arial" w:cs="Arial"/>
          <w:sz w:val="20"/>
          <w:szCs w:val="20"/>
          <w:vertAlign w:val="superscript"/>
        </w:rPr>
        <w:t>2</w:t>
      </w:r>
      <w:r w:rsidRPr="00435A4D">
        <w:rPr>
          <w:rFonts w:ascii="Arial" w:hAnsi="Arial" w:cs="Arial"/>
          <w:sz w:val="20"/>
          <w:szCs w:val="20"/>
        </w:rPr>
        <w:t>), отражающим тесноту связи между элементом сравнения и ценой объекта-аналога. При этом количество объектов-аналогов в выборке должно быть не менее 6. Результат считается обоснованным, если значение коэффициента детерминации составляет не менее 0,67. Анализ качества модели и точности результата может проводиться оценщиком с использованием других показателей математической статистики.</w:t>
      </w:r>
    </w:p>
    <w:p w14:paraId="3A525067"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11.8.1.1.1 </w:t>
      </w:r>
      <w:r w:rsidRPr="00435A4D">
        <w:rPr>
          <w:rFonts w:ascii="Arial" w:hAnsi="Arial" w:cs="Arial"/>
          <w:sz w:val="20"/>
          <w:szCs w:val="20"/>
        </w:rPr>
        <w:t>К разновидностям метода графического анализа относятся метод косвенного сравнения, метод интерполяции или экстраполяции.</w:t>
      </w:r>
    </w:p>
    <w:p w14:paraId="02E36540"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11.8.1.1.1.1</w:t>
      </w:r>
      <w:r w:rsidRPr="00435A4D">
        <w:rPr>
          <w:rFonts w:ascii="Arial" w:hAnsi="Arial" w:cs="Arial"/>
          <w:sz w:val="20"/>
          <w:szCs w:val="20"/>
        </w:rPr>
        <w:t> Метод косвенного сравнения основан на моделировании характера влияния одного или нескольких наиболее значимых элементов сравнения на стоимость объекта-аналога путем построения графиков изменения стоимости и определения уравнения кривой, которое наилучшим образом описывало бы стоимость объекта оценки. Метод косвенного сравнения используется при оценке редких и уникальных ДТС.</w:t>
      </w:r>
    </w:p>
    <w:p w14:paraId="68AFF5F4"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11.8.1.1.1.2</w:t>
      </w:r>
      <w:r w:rsidRPr="00435A4D">
        <w:rPr>
          <w:rFonts w:ascii="Arial" w:hAnsi="Arial" w:cs="Arial"/>
          <w:sz w:val="20"/>
          <w:szCs w:val="20"/>
        </w:rPr>
        <w:t> Метод интерполяции или экстраполяции предусматривает определение стоимости ДТС на основе прогнозирования стоимости и оценки характера влияния элементов сравнения ДТС, косвенно характеризующих величину стоимости. Использование методов интерполяции или экстраполяции предусматривает наличие на рынке объектов, сопоставимых по основным элементам сравнения с объектом оценки. Метод интерполяции (экстраполяции) используется при оценке редких и уникальных ДТС.</w:t>
      </w:r>
    </w:p>
    <w:p w14:paraId="417B8A34"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11.8.1.2</w:t>
      </w:r>
      <w:r w:rsidRPr="00435A4D">
        <w:rPr>
          <w:rFonts w:ascii="Arial" w:hAnsi="Arial" w:cs="Arial"/>
          <w:sz w:val="20"/>
          <w:szCs w:val="20"/>
        </w:rPr>
        <w:t> Метод анализа тенденций позволяет рассчитать стоимость объекта оценки путем статистической обработки большого количества информации, выявления зависимости цен объектов-аналогов от известных элементов сравнения. Метод анализа тенденций включает в себя следующие этапы:</w:t>
      </w:r>
    </w:p>
    <w:p w14:paraId="3B71C156"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выборка объектов-аналогов. При этом минимальное количество объектов-аналогов в выборке определяется по формуле</w:t>
      </w:r>
    </w:p>
    <w:p w14:paraId="1612CEEB" w14:textId="77777777" w:rsidR="00435A4D" w:rsidRDefault="00435A4D" w:rsidP="00435A4D">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1E0610" w:rsidRPr="005A0D9D" w14:paraId="4ED037CC" w14:textId="77777777" w:rsidTr="00A473B7">
        <w:tc>
          <w:tcPr>
            <w:tcW w:w="4552" w:type="pct"/>
            <w:gridSpan w:val="4"/>
            <w:tcBorders>
              <w:top w:val="nil"/>
              <w:left w:val="nil"/>
              <w:bottom w:val="nil"/>
              <w:right w:val="nil"/>
            </w:tcBorders>
            <w:hideMark/>
          </w:tcPr>
          <w:p w14:paraId="6A98DC91" w14:textId="77777777" w:rsidR="001E0610" w:rsidRPr="005A0D9D" w:rsidRDefault="00B65B42" w:rsidP="00A473B7">
            <w:pPr>
              <w:pStyle w:val="newncpi0"/>
              <w:spacing w:before="0" w:after="0"/>
              <w:ind w:left="426"/>
              <w:jc w:val="center"/>
              <w:rPr>
                <w:rFonts w:ascii="Arial" w:hAnsi="Arial" w:cs="Arial"/>
                <w:sz w:val="20"/>
                <w:szCs w:val="20"/>
              </w:rPr>
            </w:pPr>
            <w:r w:rsidRPr="00411EAD">
              <w:rPr>
                <w:position w:val="-10"/>
              </w:rPr>
              <w:object w:dxaOrig="1400" w:dyaOrig="320" w14:anchorId="07B1F2A1">
                <v:shape id="_x0000_i1268" type="#_x0000_t75" style="width:65.75pt;height:15.65pt" o:ole="">
                  <v:imagedata r:id="rId483" o:title=""/>
                </v:shape>
                <o:OLEObject Type="Embed" ProgID="Equation.DSMT4" ShapeID="_x0000_i1268" DrawAspect="Content" ObjectID="_1745331485" r:id="rId484"/>
              </w:object>
            </w:r>
            <w:r w:rsidR="001E0610">
              <w:t>,</w:t>
            </w:r>
          </w:p>
        </w:tc>
        <w:tc>
          <w:tcPr>
            <w:tcW w:w="448" w:type="pct"/>
            <w:tcBorders>
              <w:top w:val="nil"/>
              <w:left w:val="nil"/>
              <w:bottom w:val="nil"/>
              <w:right w:val="nil"/>
            </w:tcBorders>
            <w:vAlign w:val="center"/>
            <w:hideMark/>
          </w:tcPr>
          <w:p w14:paraId="0552A6A8" w14:textId="77777777" w:rsidR="001E0610" w:rsidRPr="005A0D9D" w:rsidRDefault="001E0610"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7</w:t>
            </w:r>
            <w:r w:rsidR="00B65B42">
              <w:rPr>
                <w:rFonts w:ascii="Arial" w:hAnsi="Arial" w:cs="Arial"/>
                <w:sz w:val="20"/>
                <w:szCs w:val="20"/>
              </w:rPr>
              <w:t>1</w:t>
            </w:r>
            <w:r w:rsidRPr="005A0D9D">
              <w:rPr>
                <w:rFonts w:ascii="Arial" w:hAnsi="Arial" w:cs="Arial"/>
                <w:sz w:val="20"/>
                <w:szCs w:val="20"/>
              </w:rPr>
              <w:t>)</w:t>
            </w:r>
          </w:p>
        </w:tc>
      </w:tr>
      <w:tr w:rsidR="001E0610" w:rsidRPr="005A0D9D" w14:paraId="3228E696" w14:textId="77777777" w:rsidTr="00A473B7">
        <w:tblPrEx>
          <w:tblCellMar>
            <w:left w:w="108" w:type="dxa"/>
            <w:right w:w="108" w:type="dxa"/>
          </w:tblCellMar>
        </w:tblPrEx>
        <w:trPr>
          <w:gridBefore w:val="1"/>
          <w:wBefore w:w="213" w:type="pct"/>
        </w:trPr>
        <w:tc>
          <w:tcPr>
            <w:tcW w:w="223" w:type="pct"/>
            <w:shd w:val="clear" w:color="auto" w:fill="auto"/>
          </w:tcPr>
          <w:p w14:paraId="24F972DD" w14:textId="77777777" w:rsidR="001E0610" w:rsidRPr="005A0D9D" w:rsidRDefault="001E0610" w:rsidP="00A473B7">
            <w:pPr>
              <w:pStyle w:val="ConsPlusNormal"/>
              <w:widowControl/>
              <w:ind w:hanging="108"/>
              <w:jc w:val="both"/>
              <w:rPr>
                <w:i/>
              </w:rPr>
            </w:pPr>
            <w:r w:rsidRPr="005A0D9D">
              <w:rPr>
                <w:i/>
              </w:rPr>
              <w:t>где</w:t>
            </w:r>
          </w:p>
        </w:tc>
        <w:tc>
          <w:tcPr>
            <w:tcW w:w="442" w:type="pct"/>
            <w:shd w:val="clear" w:color="auto" w:fill="auto"/>
          </w:tcPr>
          <w:p w14:paraId="10B85564" w14:textId="77777777" w:rsidR="001E0610" w:rsidRPr="005A0D9D" w:rsidRDefault="001E0610" w:rsidP="00A473B7">
            <w:pPr>
              <w:pStyle w:val="ConsPlusNormal"/>
              <w:widowControl/>
              <w:ind w:left="-107" w:firstLine="0"/>
              <w:rPr>
                <w:i/>
              </w:rPr>
            </w:pPr>
            <w:r w:rsidRPr="00194CE3">
              <w:rPr>
                <w:noProof/>
                <w:position w:val="-6"/>
              </w:rPr>
              <w:object w:dxaOrig="200" w:dyaOrig="220" w14:anchorId="50B5C861">
                <v:shape id="_x0000_i1269" type="#_x0000_t75" style="width:10pt;height:10.65pt" o:ole="">
                  <v:imagedata r:id="rId345" o:title=""/>
                </v:shape>
                <o:OLEObject Type="Embed" ProgID="Equation.DSMT4" ShapeID="_x0000_i1269" DrawAspect="Content" ObjectID="_1745331486" r:id="rId485"/>
              </w:object>
            </w:r>
          </w:p>
        </w:tc>
        <w:tc>
          <w:tcPr>
            <w:tcW w:w="4122" w:type="pct"/>
            <w:gridSpan w:val="2"/>
            <w:shd w:val="clear" w:color="auto" w:fill="auto"/>
            <w:vAlign w:val="center"/>
          </w:tcPr>
          <w:p w14:paraId="0AB08D49" w14:textId="77777777" w:rsidR="001E0610" w:rsidRPr="005A0D9D" w:rsidRDefault="001E0610" w:rsidP="00A473B7">
            <w:pPr>
              <w:pStyle w:val="ConsPlusNormal"/>
              <w:widowControl/>
              <w:ind w:left="-107" w:firstLine="0"/>
              <w:jc w:val="both"/>
            </w:pPr>
            <w:r w:rsidRPr="001E0610">
              <w:t>– количество объектов-аналогов;</w:t>
            </w:r>
          </w:p>
        </w:tc>
      </w:tr>
      <w:tr w:rsidR="001E0610" w:rsidRPr="005A0D9D" w14:paraId="5C67031D" w14:textId="77777777" w:rsidTr="00A473B7">
        <w:tblPrEx>
          <w:tblCellMar>
            <w:left w:w="108" w:type="dxa"/>
            <w:right w:w="108" w:type="dxa"/>
          </w:tblCellMar>
        </w:tblPrEx>
        <w:trPr>
          <w:gridBefore w:val="1"/>
          <w:wBefore w:w="213" w:type="pct"/>
        </w:trPr>
        <w:tc>
          <w:tcPr>
            <w:tcW w:w="223" w:type="pct"/>
            <w:shd w:val="clear" w:color="auto" w:fill="auto"/>
          </w:tcPr>
          <w:p w14:paraId="6622E3C1" w14:textId="77777777" w:rsidR="001E0610" w:rsidRPr="005A0D9D" w:rsidRDefault="001E0610" w:rsidP="00A473B7">
            <w:pPr>
              <w:pStyle w:val="ConsPlusNormal"/>
              <w:widowControl/>
              <w:ind w:hanging="108"/>
              <w:jc w:val="both"/>
              <w:rPr>
                <w:i/>
              </w:rPr>
            </w:pPr>
          </w:p>
        </w:tc>
        <w:tc>
          <w:tcPr>
            <w:tcW w:w="442" w:type="pct"/>
            <w:shd w:val="clear" w:color="auto" w:fill="auto"/>
          </w:tcPr>
          <w:p w14:paraId="63884617" w14:textId="77777777" w:rsidR="001E0610" w:rsidRPr="00194CE3" w:rsidRDefault="001E0610" w:rsidP="00A473B7">
            <w:pPr>
              <w:pStyle w:val="ConsPlusNormal"/>
              <w:widowControl/>
              <w:ind w:left="-107" w:firstLine="0"/>
            </w:pPr>
            <w:r w:rsidRPr="00194CE3">
              <w:rPr>
                <w:noProof/>
                <w:position w:val="-6"/>
              </w:rPr>
              <w:object w:dxaOrig="200" w:dyaOrig="279" w14:anchorId="68D50C6D">
                <v:shape id="_x0000_i1270" type="#_x0000_t75" style="width:10pt;height:13.75pt" o:ole="">
                  <v:imagedata r:id="rId486" o:title=""/>
                </v:shape>
                <o:OLEObject Type="Embed" ProgID="Equation.DSMT4" ShapeID="_x0000_i1270" DrawAspect="Content" ObjectID="_1745331487" r:id="rId487"/>
              </w:object>
            </w:r>
          </w:p>
        </w:tc>
        <w:tc>
          <w:tcPr>
            <w:tcW w:w="4122" w:type="pct"/>
            <w:gridSpan w:val="2"/>
            <w:shd w:val="clear" w:color="auto" w:fill="auto"/>
            <w:vAlign w:val="center"/>
          </w:tcPr>
          <w:p w14:paraId="7DF5DE88" w14:textId="77777777" w:rsidR="001E0610" w:rsidRPr="00D023B6" w:rsidRDefault="001E0610" w:rsidP="00A473B7">
            <w:pPr>
              <w:pStyle w:val="ConsPlusNormal"/>
              <w:widowControl/>
              <w:ind w:left="-107" w:firstLine="0"/>
              <w:jc w:val="both"/>
            </w:pPr>
            <w:r w:rsidRPr="001E0610">
              <w:t>– количество ценообразующих элементов сравнения;</w:t>
            </w:r>
          </w:p>
        </w:tc>
      </w:tr>
    </w:tbl>
    <w:p w14:paraId="76EF452D" w14:textId="77777777" w:rsidR="001E0610" w:rsidRDefault="001E0610" w:rsidP="001E0610">
      <w:pPr>
        <w:pStyle w:val="underpoint"/>
        <w:spacing w:before="0" w:after="0"/>
        <w:ind w:firstLine="426"/>
        <w:rPr>
          <w:rFonts w:ascii="Arial" w:hAnsi="Arial" w:cs="Arial"/>
          <w:b/>
          <w:bCs/>
          <w:sz w:val="20"/>
          <w:szCs w:val="20"/>
        </w:rPr>
      </w:pPr>
    </w:p>
    <w:p w14:paraId="543DC0CA"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составление таблицы исходных данных, в которой указываются цены объектов-аналогов, а также качественные и (или) количественные элементы сравнения объекта оценки и объектов-аналогов;</w:t>
      </w:r>
    </w:p>
    <w:p w14:paraId="6019DF85"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если элементы сравнения представлены в качественных характеристиках («больше», «меньше», «хуже», «лучше»), выполняется оцифровка качественных элементов сравнения (упорядочение их в определенную числовую систему, в которой отношение между отдельными элементами сравнения выражено в соответствующих числах);</w:t>
      </w:r>
    </w:p>
    <w:p w14:paraId="5BA0DEDC"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если элементы сравнения выражены в количественных характеристиках, после оцифровки качественных элементов сравнения производится расчет стоимости объекта оценки по выбранному уравнению регрессии, например, с помощью функции ТЕНДЕНЦИЯ табличного процессора Microsoft Excel;</w:t>
      </w:r>
    </w:p>
    <w:p w14:paraId="45928D31"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xml:space="preserve">– оценка точности полученных результатов. Оценка точности результата производится с помощью коэффициента детерминации. Результат считается обоснованным, если </w:t>
      </w:r>
      <w:r w:rsidR="007551B7" w:rsidRPr="00A82E6D">
        <w:rPr>
          <w:i/>
          <w:iCs/>
        </w:rPr>
        <w:t>R</w:t>
      </w:r>
      <w:r w:rsidR="007551B7" w:rsidRPr="00A82E6D">
        <w:rPr>
          <w:vertAlign w:val="superscript"/>
        </w:rPr>
        <w:t>2</w:t>
      </w:r>
      <w:r w:rsidRPr="00435A4D">
        <w:rPr>
          <w:rFonts w:ascii="Arial" w:hAnsi="Arial" w:cs="Arial"/>
          <w:sz w:val="20"/>
          <w:szCs w:val="20"/>
        </w:rPr>
        <w:t xml:space="preserve"> &gt; 0,67. Анализ качества модели и точности результата может проводиться оценщиком с использованием других показателей математической статистики.</w:t>
      </w:r>
    </w:p>
    <w:p w14:paraId="223F6087"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11.8.1.3</w:t>
      </w:r>
      <w:r w:rsidRPr="00435A4D">
        <w:rPr>
          <w:rFonts w:ascii="Arial" w:hAnsi="Arial" w:cs="Arial"/>
          <w:sz w:val="20"/>
          <w:szCs w:val="20"/>
        </w:rPr>
        <w:t> Метод прямого сравнения основан на расчете стоимости объекта оценки как среднего значения стоимости объектов-аналогов в статистической выборке или путем непосредственного сравнения объекта-аналога с объектом оценки.</w:t>
      </w:r>
    </w:p>
    <w:p w14:paraId="7466D8B5"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11.8.1.3.1</w:t>
      </w:r>
      <w:r w:rsidRPr="00435A4D">
        <w:rPr>
          <w:rFonts w:ascii="Arial" w:hAnsi="Arial" w:cs="Arial"/>
          <w:sz w:val="20"/>
          <w:szCs w:val="20"/>
        </w:rPr>
        <w:t> Метод прямого сравнения позволяет произвести оценку рыночной стоимости массовых и распространенных ДТС, а также может быть использован для обоснования стоимости аналога при оценке редких ДТС и для получения промежуточных результатов при оценке уникальных ДТС.</w:t>
      </w:r>
    </w:p>
    <w:p w14:paraId="28948467"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sz w:val="20"/>
          <w:szCs w:val="20"/>
        </w:rPr>
        <w:t>Для осуществления оценки массовых и распространенных ДТС прежде всего следует установить и подтвердить результатами статистических исследований факт их широкого распространения на рынке.</w:t>
      </w:r>
    </w:p>
    <w:p w14:paraId="64A82594"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sz w:val="20"/>
          <w:szCs w:val="20"/>
        </w:rPr>
        <w:t xml:space="preserve">Оценка стоимости методом прямого сравнения базируется на применении статистического анализа при обработке данных выборки объектов-аналогов, расчете статистических показателей </w:t>
      </w:r>
      <w:r w:rsidRPr="00435A4D">
        <w:rPr>
          <w:rFonts w:ascii="Arial" w:hAnsi="Arial" w:cs="Arial"/>
          <w:sz w:val="20"/>
          <w:szCs w:val="20"/>
        </w:rPr>
        <w:lastRenderedPageBreak/>
        <w:t>(средней арифметической, средней взвешенной и других). При этом стоимость может определяться по формуле</w:t>
      </w:r>
    </w:p>
    <w:p w14:paraId="21B68784" w14:textId="77777777" w:rsidR="00435A4D" w:rsidRDefault="00435A4D" w:rsidP="00435A4D">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365"/>
        <w:gridCol w:w="430"/>
        <w:gridCol w:w="1033"/>
        <w:gridCol w:w="6993"/>
        <w:gridCol w:w="819"/>
      </w:tblGrid>
      <w:tr w:rsidR="001E0610" w:rsidRPr="005A0D9D" w14:paraId="490A06FA" w14:textId="77777777" w:rsidTr="00A473B7">
        <w:tc>
          <w:tcPr>
            <w:tcW w:w="4575" w:type="pct"/>
            <w:gridSpan w:val="4"/>
            <w:tcBorders>
              <w:top w:val="nil"/>
              <w:left w:val="nil"/>
              <w:bottom w:val="nil"/>
              <w:right w:val="nil"/>
            </w:tcBorders>
            <w:hideMark/>
          </w:tcPr>
          <w:p w14:paraId="7279AA3E" w14:textId="77777777" w:rsidR="001E0610" w:rsidRPr="005A0D9D" w:rsidRDefault="001E0610" w:rsidP="00A473B7">
            <w:pPr>
              <w:pStyle w:val="newncpi0"/>
              <w:spacing w:before="0" w:after="0"/>
              <w:ind w:left="426"/>
              <w:jc w:val="center"/>
              <w:rPr>
                <w:rFonts w:ascii="Arial" w:hAnsi="Arial" w:cs="Arial"/>
                <w:sz w:val="20"/>
                <w:szCs w:val="20"/>
              </w:rPr>
            </w:pPr>
            <w:r w:rsidRPr="009A6F7D">
              <w:rPr>
                <w:position w:val="-24"/>
              </w:rPr>
              <w:object w:dxaOrig="980" w:dyaOrig="960" w14:anchorId="504A8D9C">
                <v:shape id="_x0000_i1271" type="#_x0000_t75" style="width:49.45pt;height:48.2pt" o:ole="">
                  <v:imagedata r:id="rId488" o:title=""/>
                </v:shape>
                <o:OLEObject Type="Embed" ProgID="Equation.DSMT4" ShapeID="_x0000_i1271" DrawAspect="Content" ObjectID="_1745331488" r:id="rId489"/>
              </w:object>
            </w:r>
            <w:r>
              <w:t>,</w:t>
            </w:r>
          </w:p>
        </w:tc>
        <w:tc>
          <w:tcPr>
            <w:tcW w:w="425" w:type="pct"/>
            <w:tcBorders>
              <w:top w:val="nil"/>
              <w:left w:val="nil"/>
              <w:bottom w:val="nil"/>
              <w:right w:val="nil"/>
            </w:tcBorders>
            <w:vAlign w:val="center"/>
            <w:hideMark/>
          </w:tcPr>
          <w:p w14:paraId="4084FDD1" w14:textId="77777777" w:rsidR="001E0610" w:rsidRPr="005A0D9D" w:rsidRDefault="001E0610"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7</w:t>
            </w:r>
            <w:r w:rsidR="00B65B42">
              <w:rPr>
                <w:rFonts w:ascii="Arial" w:hAnsi="Arial" w:cs="Arial"/>
                <w:sz w:val="20"/>
                <w:szCs w:val="20"/>
              </w:rPr>
              <w:t>2</w:t>
            </w:r>
            <w:r w:rsidRPr="005A0D9D">
              <w:rPr>
                <w:rFonts w:ascii="Arial" w:hAnsi="Arial" w:cs="Arial"/>
                <w:sz w:val="20"/>
                <w:szCs w:val="20"/>
              </w:rPr>
              <w:t>)</w:t>
            </w:r>
          </w:p>
        </w:tc>
      </w:tr>
      <w:tr w:rsidR="001E0610" w:rsidRPr="005A0D9D" w14:paraId="66CF52D1" w14:textId="77777777" w:rsidTr="00A473B7">
        <w:tblPrEx>
          <w:tblCellMar>
            <w:left w:w="108" w:type="dxa"/>
            <w:right w:w="108" w:type="dxa"/>
          </w:tblCellMar>
        </w:tblPrEx>
        <w:trPr>
          <w:gridBefore w:val="1"/>
          <w:wBefore w:w="189" w:type="pct"/>
        </w:trPr>
        <w:tc>
          <w:tcPr>
            <w:tcW w:w="223" w:type="pct"/>
            <w:shd w:val="clear" w:color="auto" w:fill="auto"/>
          </w:tcPr>
          <w:p w14:paraId="20BA8CAC" w14:textId="77777777" w:rsidR="001E0610" w:rsidRPr="005A0D9D" w:rsidRDefault="001E0610" w:rsidP="00A473B7">
            <w:pPr>
              <w:pStyle w:val="ConsPlusNormal"/>
              <w:widowControl/>
              <w:ind w:hanging="108"/>
              <w:jc w:val="both"/>
              <w:rPr>
                <w:i/>
              </w:rPr>
            </w:pPr>
            <w:r w:rsidRPr="005A0D9D">
              <w:rPr>
                <w:i/>
              </w:rPr>
              <w:t>где</w:t>
            </w:r>
          </w:p>
        </w:tc>
        <w:tc>
          <w:tcPr>
            <w:tcW w:w="536" w:type="pct"/>
            <w:shd w:val="clear" w:color="auto" w:fill="auto"/>
          </w:tcPr>
          <w:p w14:paraId="2FB372E2" w14:textId="77777777" w:rsidR="001E0610" w:rsidRPr="005A0D9D" w:rsidRDefault="001E0610" w:rsidP="00A473B7">
            <w:pPr>
              <w:pStyle w:val="ConsPlusNormal"/>
              <w:widowControl/>
              <w:ind w:left="-107" w:firstLine="0"/>
              <w:jc w:val="both"/>
              <w:rPr>
                <w:i/>
              </w:rPr>
            </w:pPr>
            <w:r w:rsidRPr="001E0610">
              <w:rPr>
                <w:position w:val="-6"/>
              </w:rPr>
              <w:object w:dxaOrig="240" w:dyaOrig="279" w14:anchorId="5727759C">
                <v:shape id="_x0000_i1272" type="#_x0000_t75" style="width:11.9pt;height:13.75pt" o:ole="">
                  <v:imagedata r:id="rId490" o:title=""/>
                </v:shape>
                <o:OLEObject Type="Embed" ProgID="Equation.DSMT4" ShapeID="_x0000_i1272" DrawAspect="Content" ObjectID="_1745331489" r:id="rId491"/>
              </w:object>
            </w:r>
          </w:p>
        </w:tc>
        <w:tc>
          <w:tcPr>
            <w:tcW w:w="4052" w:type="pct"/>
            <w:gridSpan w:val="2"/>
            <w:shd w:val="clear" w:color="auto" w:fill="auto"/>
            <w:vAlign w:val="center"/>
          </w:tcPr>
          <w:p w14:paraId="124B1E1F" w14:textId="77777777" w:rsidR="001E0610" w:rsidRPr="005A0D9D" w:rsidRDefault="001E0610" w:rsidP="00A473B7">
            <w:pPr>
              <w:pStyle w:val="ConsPlusNormal"/>
              <w:widowControl/>
              <w:ind w:left="-107" w:firstLine="0"/>
              <w:jc w:val="both"/>
            </w:pPr>
            <w:r w:rsidRPr="001E0610">
              <w:t>– рыночная стоимость объекта оценки, д.е.;</w:t>
            </w:r>
          </w:p>
        </w:tc>
      </w:tr>
      <w:tr w:rsidR="001E0610" w:rsidRPr="005A0D9D" w14:paraId="504608E4" w14:textId="77777777" w:rsidTr="00A473B7">
        <w:tblPrEx>
          <w:tblCellMar>
            <w:left w:w="108" w:type="dxa"/>
            <w:right w:w="108" w:type="dxa"/>
          </w:tblCellMar>
        </w:tblPrEx>
        <w:trPr>
          <w:gridBefore w:val="1"/>
          <w:wBefore w:w="189" w:type="pct"/>
        </w:trPr>
        <w:tc>
          <w:tcPr>
            <w:tcW w:w="223" w:type="pct"/>
            <w:shd w:val="clear" w:color="auto" w:fill="auto"/>
          </w:tcPr>
          <w:p w14:paraId="3AA907AC" w14:textId="77777777" w:rsidR="001E0610" w:rsidRPr="005A0D9D" w:rsidRDefault="001E0610" w:rsidP="00A473B7">
            <w:pPr>
              <w:pStyle w:val="ConsPlusNormal"/>
              <w:widowControl/>
              <w:ind w:firstLine="0"/>
              <w:jc w:val="both"/>
            </w:pPr>
          </w:p>
        </w:tc>
        <w:tc>
          <w:tcPr>
            <w:tcW w:w="536" w:type="pct"/>
            <w:shd w:val="clear" w:color="auto" w:fill="auto"/>
          </w:tcPr>
          <w:p w14:paraId="019832F8" w14:textId="77777777" w:rsidR="001E0610" w:rsidRPr="005A0D9D" w:rsidRDefault="001E0610" w:rsidP="00A473B7">
            <w:pPr>
              <w:pStyle w:val="ConsPlusNormal"/>
              <w:widowControl/>
              <w:ind w:left="-107" w:firstLine="0"/>
              <w:jc w:val="both"/>
              <w:rPr>
                <w:i/>
              </w:rPr>
            </w:pPr>
            <w:r w:rsidRPr="009A6F7D">
              <w:rPr>
                <w:position w:val="-12"/>
              </w:rPr>
              <w:object w:dxaOrig="240" w:dyaOrig="360" w14:anchorId="1FD7B6A5">
                <v:shape id="_x0000_i1273" type="#_x0000_t75" style="width:11.9pt;height:18.15pt" o:ole="">
                  <v:imagedata r:id="rId492" o:title=""/>
                </v:shape>
                <o:OLEObject Type="Embed" ProgID="Equation.DSMT4" ShapeID="_x0000_i1273" DrawAspect="Content" ObjectID="_1745331490" r:id="rId493"/>
              </w:object>
            </w:r>
          </w:p>
        </w:tc>
        <w:tc>
          <w:tcPr>
            <w:tcW w:w="4052" w:type="pct"/>
            <w:gridSpan w:val="2"/>
            <w:shd w:val="clear" w:color="auto" w:fill="auto"/>
            <w:vAlign w:val="center"/>
          </w:tcPr>
          <w:p w14:paraId="46E813A2" w14:textId="77777777" w:rsidR="001E0610" w:rsidRPr="005A0D9D" w:rsidRDefault="001E0610" w:rsidP="00A473B7">
            <w:pPr>
              <w:pStyle w:val="ConsPlusNormal"/>
              <w:widowControl/>
              <w:ind w:left="-107" w:firstLine="0"/>
              <w:jc w:val="both"/>
            </w:pPr>
            <w:r w:rsidRPr="001E0610">
              <w:t>– цена i-го объекта-аналога, д.е.;</w:t>
            </w:r>
          </w:p>
        </w:tc>
      </w:tr>
      <w:tr w:rsidR="001E0610" w14:paraId="1FE23222" w14:textId="77777777" w:rsidTr="00A473B7">
        <w:tblPrEx>
          <w:tblCellMar>
            <w:left w:w="108" w:type="dxa"/>
            <w:right w:w="108" w:type="dxa"/>
          </w:tblCellMar>
        </w:tblPrEx>
        <w:trPr>
          <w:gridBefore w:val="1"/>
          <w:wBefore w:w="189" w:type="pct"/>
        </w:trPr>
        <w:tc>
          <w:tcPr>
            <w:tcW w:w="223" w:type="pct"/>
            <w:shd w:val="clear" w:color="auto" w:fill="auto"/>
          </w:tcPr>
          <w:p w14:paraId="29CFEC5E" w14:textId="77777777" w:rsidR="001E0610" w:rsidRPr="005A0D9D" w:rsidRDefault="001E0610" w:rsidP="00A473B7">
            <w:pPr>
              <w:pStyle w:val="ConsPlusNormal"/>
              <w:widowControl/>
              <w:ind w:firstLine="0"/>
              <w:jc w:val="both"/>
            </w:pPr>
          </w:p>
        </w:tc>
        <w:tc>
          <w:tcPr>
            <w:tcW w:w="536" w:type="pct"/>
            <w:shd w:val="clear" w:color="auto" w:fill="auto"/>
          </w:tcPr>
          <w:p w14:paraId="28ABAE50" w14:textId="77777777" w:rsidR="001E0610" w:rsidRPr="003544CF" w:rsidRDefault="001E0610" w:rsidP="00A473B7">
            <w:pPr>
              <w:pStyle w:val="ConsPlusNormal"/>
              <w:widowControl/>
              <w:ind w:left="-107" w:firstLine="0"/>
              <w:jc w:val="both"/>
              <w:rPr>
                <w:i/>
                <w:iCs/>
              </w:rPr>
            </w:pPr>
            <w:r w:rsidRPr="00194CE3">
              <w:rPr>
                <w:noProof/>
                <w:position w:val="-6"/>
              </w:rPr>
              <w:object w:dxaOrig="200" w:dyaOrig="220" w14:anchorId="31868AAB">
                <v:shape id="_x0000_i1274" type="#_x0000_t75" style="width:10pt;height:10.65pt" o:ole="">
                  <v:imagedata r:id="rId345" o:title=""/>
                </v:shape>
                <o:OLEObject Type="Embed" ProgID="Equation.DSMT4" ShapeID="_x0000_i1274" DrawAspect="Content" ObjectID="_1745331491" r:id="rId494"/>
              </w:object>
            </w:r>
          </w:p>
        </w:tc>
        <w:tc>
          <w:tcPr>
            <w:tcW w:w="4052" w:type="pct"/>
            <w:gridSpan w:val="2"/>
            <w:shd w:val="clear" w:color="auto" w:fill="auto"/>
            <w:vAlign w:val="center"/>
          </w:tcPr>
          <w:p w14:paraId="5D4AF692" w14:textId="77777777" w:rsidR="001E0610" w:rsidRPr="00693A0F" w:rsidRDefault="001E0610" w:rsidP="00A473B7">
            <w:pPr>
              <w:pStyle w:val="ConsPlusNormal"/>
              <w:widowControl/>
              <w:ind w:left="-107" w:firstLine="0"/>
              <w:jc w:val="both"/>
            </w:pPr>
            <w:r w:rsidRPr="001E0610">
              <w:t>– количество объектов-аналогов в выборке, ед.</w:t>
            </w:r>
          </w:p>
        </w:tc>
      </w:tr>
    </w:tbl>
    <w:p w14:paraId="43A9F5D4" w14:textId="77777777" w:rsidR="001E0610" w:rsidRDefault="001E0610" w:rsidP="00435A4D">
      <w:pPr>
        <w:pStyle w:val="newncpi"/>
        <w:ind w:firstLine="426"/>
        <w:rPr>
          <w:rFonts w:ascii="Arial" w:hAnsi="Arial" w:cs="Arial"/>
          <w:sz w:val="20"/>
          <w:szCs w:val="20"/>
        </w:rPr>
      </w:pPr>
    </w:p>
    <w:p w14:paraId="6A4897AF"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Если объекты-аналоги отличаются по элементам сравнения от объекта оценки, их цены до включения в статистическую выборку корректируется по этим элементам сравнения с целью приведения элементов сравнения объектов-аналогов к элементам сравнения объекта оценки.</w:t>
      </w:r>
    </w:p>
    <w:p w14:paraId="7DF01453" w14:textId="77777777" w:rsidR="00435A4D" w:rsidRDefault="00435A4D" w:rsidP="00435A4D">
      <w:pPr>
        <w:pStyle w:val="newncpi"/>
        <w:ind w:firstLine="426"/>
        <w:rPr>
          <w:rFonts w:ascii="Arial" w:hAnsi="Arial" w:cs="Arial"/>
          <w:sz w:val="20"/>
          <w:szCs w:val="20"/>
        </w:rPr>
      </w:pPr>
      <w:r w:rsidRPr="00435A4D">
        <w:rPr>
          <w:rFonts w:ascii="Arial" w:hAnsi="Arial" w:cs="Arial"/>
          <w:sz w:val="20"/>
          <w:szCs w:val="20"/>
        </w:rPr>
        <w:t>После формирования выборки следует произвести оценку вариации выборки на основе расчетного коэффициента вариации, определяемого по формуле</w:t>
      </w:r>
    </w:p>
    <w:p w14:paraId="7E48A8BD" w14:textId="77777777" w:rsidR="001E0610" w:rsidRDefault="001E0610" w:rsidP="001E0610">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365"/>
        <w:gridCol w:w="430"/>
        <w:gridCol w:w="1033"/>
        <w:gridCol w:w="6993"/>
        <w:gridCol w:w="819"/>
      </w:tblGrid>
      <w:tr w:rsidR="001E0610" w:rsidRPr="005A0D9D" w14:paraId="064F29D3" w14:textId="77777777" w:rsidTr="00A473B7">
        <w:tc>
          <w:tcPr>
            <w:tcW w:w="4575" w:type="pct"/>
            <w:gridSpan w:val="4"/>
            <w:tcBorders>
              <w:top w:val="nil"/>
              <w:left w:val="nil"/>
              <w:bottom w:val="nil"/>
              <w:right w:val="nil"/>
            </w:tcBorders>
            <w:hideMark/>
          </w:tcPr>
          <w:p w14:paraId="447E4CC7" w14:textId="77777777" w:rsidR="001E0610" w:rsidRPr="005A0D9D" w:rsidRDefault="001E0610" w:rsidP="00A473B7">
            <w:pPr>
              <w:pStyle w:val="newncpi0"/>
              <w:spacing w:before="0" w:after="0"/>
              <w:ind w:left="426"/>
              <w:jc w:val="center"/>
              <w:rPr>
                <w:rFonts w:ascii="Arial" w:hAnsi="Arial" w:cs="Arial"/>
                <w:sz w:val="20"/>
                <w:szCs w:val="20"/>
              </w:rPr>
            </w:pPr>
            <w:r w:rsidRPr="009A6F7D">
              <w:rPr>
                <w:position w:val="-32"/>
              </w:rPr>
              <w:object w:dxaOrig="780" w:dyaOrig="740" w14:anchorId="11829AD7">
                <v:shape id="_x0000_i1275" type="#_x0000_t75" style="width:38.8pt;height:37.55pt" o:ole="">
                  <v:imagedata r:id="rId495" o:title=""/>
                </v:shape>
                <o:OLEObject Type="Embed" ProgID="Equation.DSMT4" ShapeID="_x0000_i1275" DrawAspect="Content" ObjectID="_1745331492" r:id="rId496"/>
              </w:object>
            </w:r>
            <w:r>
              <w:t>,</w:t>
            </w:r>
          </w:p>
        </w:tc>
        <w:tc>
          <w:tcPr>
            <w:tcW w:w="425" w:type="pct"/>
            <w:tcBorders>
              <w:top w:val="nil"/>
              <w:left w:val="nil"/>
              <w:bottom w:val="nil"/>
              <w:right w:val="nil"/>
            </w:tcBorders>
            <w:vAlign w:val="center"/>
            <w:hideMark/>
          </w:tcPr>
          <w:p w14:paraId="3C543A59" w14:textId="77777777" w:rsidR="001E0610" w:rsidRPr="005A0D9D" w:rsidRDefault="001E0610"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7</w:t>
            </w:r>
            <w:r w:rsidR="00B65B42">
              <w:rPr>
                <w:rFonts w:ascii="Arial" w:hAnsi="Arial" w:cs="Arial"/>
                <w:sz w:val="20"/>
                <w:szCs w:val="20"/>
              </w:rPr>
              <w:t>3</w:t>
            </w:r>
            <w:r w:rsidRPr="005A0D9D">
              <w:rPr>
                <w:rFonts w:ascii="Arial" w:hAnsi="Arial" w:cs="Arial"/>
                <w:sz w:val="20"/>
                <w:szCs w:val="20"/>
              </w:rPr>
              <w:t>)</w:t>
            </w:r>
          </w:p>
        </w:tc>
      </w:tr>
      <w:tr w:rsidR="001E0610" w:rsidRPr="005A0D9D" w14:paraId="3BF79DB2" w14:textId="77777777" w:rsidTr="00A473B7">
        <w:tblPrEx>
          <w:tblCellMar>
            <w:left w:w="108" w:type="dxa"/>
            <w:right w:w="108" w:type="dxa"/>
          </w:tblCellMar>
        </w:tblPrEx>
        <w:trPr>
          <w:gridBefore w:val="1"/>
          <w:wBefore w:w="189" w:type="pct"/>
        </w:trPr>
        <w:tc>
          <w:tcPr>
            <w:tcW w:w="223" w:type="pct"/>
            <w:shd w:val="clear" w:color="auto" w:fill="auto"/>
          </w:tcPr>
          <w:p w14:paraId="26042DB0" w14:textId="77777777" w:rsidR="001E0610" w:rsidRPr="005A0D9D" w:rsidRDefault="001E0610" w:rsidP="00A473B7">
            <w:pPr>
              <w:pStyle w:val="ConsPlusNormal"/>
              <w:widowControl/>
              <w:ind w:hanging="108"/>
              <w:jc w:val="both"/>
              <w:rPr>
                <w:i/>
              </w:rPr>
            </w:pPr>
            <w:r w:rsidRPr="005A0D9D">
              <w:rPr>
                <w:i/>
              </w:rPr>
              <w:t>где</w:t>
            </w:r>
          </w:p>
        </w:tc>
        <w:tc>
          <w:tcPr>
            <w:tcW w:w="536" w:type="pct"/>
            <w:shd w:val="clear" w:color="auto" w:fill="auto"/>
          </w:tcPr>
          <w:p w14:paraId="09598EF5" w14:textId="77777777" w:rsidR="001E0610" w:rsidRPr="005A0D9D" w:rsidRDefault="001E0610" w:rsidP="00A473B7">
            <w:pPr>
              <w:pStyle w:val="ConsPlusNormal"/>
              <w:widowControl/>
              <w:ind w:left="-107" w:firstLine="0"/>
              <w:jc w:val="both"/>
              <w:rPr>
                <w:i/>
              </w:rPr>
            </w:pPr>
            <w:r w:rsidRPr="009A6F7D">
              <w:rPr>
                <w:position w:val="-6"/>
                <w:lang w:val="en-US"/>
              </w:rPr>
              <w:object w:dxaOrig="220" w:dyaOrig="279" w14:anchorId="5A7ADFFA">
                <v:shape id="_x0000_i1276" type="#_x0000_t75" style="width:10.65pt;height:13.75pt" o:ole="">
                  <v:imagedata r:id="rId497" o:title=""/>
                </v:shape>
                <o:OLEObject Type="Embed" ProgID="Equation.DSMT4" ShapeID="_x0000_i1276" DrawAspect="Content" ObjectID="_1745331493" r:id="rId498"/>
              </w:object>
            </w:r>
          </w:p>
        </w:tc>
        <w:tc>
          <w:tcPr>
            <w:tcW w:w="4052" w:type="pct"/>
            <w:gridSpan w:val="2"/>
            <w:shd w:val="clear" w:color="auto" w:fill="auto"/>
            <w:vAlign w:val="center"/>
          </w:tcPr>
          <w:p w14:paraId="4BCE148F" w14:textId="77777777" w:rsidR="001E0610" w:rsidRPr="005A0D9D" w:rsidRDefault="001E0610" w:rsidP="00A473B7">
            <w:pPr>
              <w:pStyle w:val="ConsPlusNormal"/>
              <w:widowControl/>
              <w:ind w:left="-107" w:firstLine="0"/>
              <w:jc w:val="both"/>
            </w:pPr>
            <w:r w:rsidRPr="00D76382">
              <w:t>– коэффициент вариации;</w:t>
            </w:r>
          </w:p>
        </w:tc>
      </w:tr>
      <w:tr w:rsidR="001E0610" w:rsidRPr="005A0D9D" w14:paraId="2D14C5CE" w14:textId="77777777" w:rsidTr="00A473B7">
        <w:tblPrEx>
          <w:tblCellMar>
            <w:left w:w="108" w:type="dxa"/>
            <w:right w:w="108" w:type="dxa"/>
          </w:tblCellMar>
        </w:tblPrEx>
        <w:trPr>
          <w:gridBefore w:val="1"/>
          <w:wBefore w:w="189" w:type="pct"/>
        </w:trPr>
        <w:tc>
          <w:tcPr>
            <w:tcW w:w="223" w:type="pct"/>
            <w:shd w:val="clear" w:color="auto" w:fill="auto"/>
          </w:tcPr>
          <w:p w14:paraId="25699726" w14:textId="77777777" w:rsidR="001E0610" w:rsidRPr="005A0D9D" w:rsidRDefault="001E0610" w:rsidP="00A473B7">
            <w:pPr>
              <w:pStyle w:val="ConsPlusNormal"/>
              <w:widowControl/>
              <w:ind w:firstLine="0"/>
              <w:jc w:val="both"/>
            </w:pPr>
          </w:p>
        </w:tc>
        <w:tc>
          <w:tcPr>
            <w:tcW w:w="536" w:type="pct"/>
            <w:shd w:val="clear" w:color="auto" w:fill="auto"/>
          </w:tcPr>
          <w:p w14:paraId="5ED84C58" w14:textId="77777777" w:rsidR="001E0610" w:rsidRPr="005A0D9D" w:rsidRDefault="001E0610" w:rsidP="00A473B7">
            <w:pPr>
              <w:pStyle w:val="ConsPlusNormal"/>
              <w:widowControl/>
              <w:ind w:left="-107" w:firstLine="0"/>
              <w:jc w:val="both"/>
              <w:rPr>
                <w:i/>
              </w:rPr>
            </w:pPr>
            <w:r w:rsidRPr="009A6F7D">
              <w:rPr>
                <w:rFonts w:ascii="Symbol" w:hAnsi="Symbol" w:cs="Times New Roman"/>
                <w:i/>
                <w:iCs/>
                <w:position w:val="-14"/>
                <w:sz w:val="24"/>
                <w:szCs w:val="24"/>
              </w:rPr>
              <w:object w:dxaOrig="320" w:dyaOrig="380" w14:anchorId="36EF6AAA">
                <v:shape id="_x0000_i1277" type="#_x0000_t75" style="width:16.3pt;height:19.4pt" o:ole="">
                  <v:imagedata r:id="rId499" o:title=""/>
                </v:shape>
                <o:OLEObject Type="Embed" ProgID="Equation.DSMT4" ShapeID="_x0000_i1277" DrawAspect="Content" ObjectID="_1745331494" r:id="rId500"/>
              </w:object>
            </w:r>
          </w:p>
        </w:tc>
        <w:tc>
          <w:tcPr>
            <w:tcW w:w="4052" w:type="pct"/>
            <w:gridSpan w:val="2"/>
            <w:shd w:val="clear" w:color="auto" w:fill="auto"/>
            <w:vAlign w:val="center"/>
          </w:tcPr>
          <w:p w14:paraId="2AF5A702" w14:textId="77777777" w:rsidR="001E0610" w:rsidRPr="005A0D9D" w:rsidRDefault="001E0610" w:rsidP="00A473B7">
            <w:pPr>
              <w:pStyle w:val="ConsPlusNormal"/>
              <w:widowControl/>
              <w:ind w:left="-107" w:firstLine="0"/>
              <w:jc w:val="both"/>
            </w:pPr>
            <w:r w:rsidRPr="001E0610">
              <w:t>– стандартное среднеквадратичное отклонение;</w:t>
            </w:r>
          </w:p>
        </w:tc>
      </w:tr>
      <w:tr w:rsidR="001E0610" w14:paraId="50A0A825" w14:textId="77777777" w:rsidTr="00A473B7">
        <w:tblPrEx>
          <w:tblCellMar>
            <w:left w:w="108" w:type="dxa"/>
            <w:right w:w="108" w:type="dxa"/>
          </w:tblCellMar>
        </w:tblPrEx>
        <w:trPr>
          <w:gridBefore w:val="1"/>
          <w:wBefore w:w="189" w:type="pct"/>
        </w:trPr>
        <w:tc>
          <w:tcPr>
            <w:tcW w:w="223" w:type="pct"/>
            <w:shd w:val="clear" w:color="auto" w:fill="auto"/>
          </w:tcPr>
          <w:p w14:paraId="10F52DA8" w14:textId="77777777" w:rsidR="001E0610" w:rsidRPr="005A0D9D" w:rsidRDefault="001E0610" w:rsidP="00A473B7">
            <w:pPr>
              <w:pStyle w:val="ConsPlusNormal"/>
              <w:widowControl/>
              <w:ind w:firstLine="0"/>
              <w:jc w:val="both"/>
            </w:pPr>
          </w:p>
        </w:tc>
        <w:tc>
          <w:tcPr>
            <w:tcW w:w="536" w:type="pct"/>
            <w:shd w:val="clear" w:color="auto" w:fill="auto"/>
          </w:tcPr>
          <w:p w14:paraId="28E533E4" w14:textId="77777777" w:rsidR="001E0610" w:rsidRPr="003544CF" w:rsidRDefault="001E0610" w:rsidP="00A473B7">
            <w:pPr>
              <w:pStyle w:val="ConsPlusNormal"/>
              <w:widowControl/>
              <w:ind w:left="-107" w:firstLine="0"/>
              <w:jc w:val="both"/>
              <w:rPr>
                <w:i/>
                <w:iCs/>
              </w:rPr>
            </w:pPr>
            <w:r w:rsidRPr="009A6F7D">
              <w:rPr>
                <w:i/>
                <w:iCs/>
                <w:position w:val="-14"/>
                <w:lang w:val="en-US"/>
              </w:rPr>
              <w:object w:dxaOrig="320" w:dyaOrig="380" w14:anchorId="19DBC45E">
                <v:shape id="_x0000_i1278" type="#_x0000_t75" style="width:16.3pt;height:19.4pt" o:ole="">
                  <v:imagedata r:id="rId501" o:title=""/>
                </v:shape>
                <o:OLEObject Type="Embed" ProgID="Equation.DSMT4" ShapeID="_x0000_i1278" DrawAspect="Content" ObjectID="_1745331495" r:id="rId502"/>
              </w:object>
            </w:r>
          </w:p>
        </w:tc>
        <w:tc>
          <w:tcPr>
            <w:tcW w:w="4052" w:type="pct"/>
            <w:gridSpan w:val="2"/>
            <w:shd w:val="clear" w:color="auto" w:fill="auto"/>
            <w:vAlign w:val="center"/>
          </w:tcPr>
          <w:p w14:paraId="7C046B98" w14:textId="77777777" w:rsidR="001E0610" w:rsidRPr="00693A0F" w:rsidRDefault="001E0610" w:rsidP="00A473B7">
            <w:pPr>
              <w:pStyle w:val="ConsPlusNormal"/>
              <w:widowControl/>
              <w:ind w:left="-107" w:firstLine="0"/>
              <w:jc w:val="both"/>
            </w:pPr>
            <w:r w:rsidRPr="00D76382">
              <w:t>– средняя величина рыночной стоимости объектов-аналогов по статистической выборке, д.е.</w:t>
            </w:r>
          </w:p>
        </w:tc>
      </w:tr>
    </w:tbl>
    <w:p w14:paraId="3E5F6C15" w14:textId="77777777" w:rsidR="001E0610" w:rsidRDefault="001E0610" w:rsidP="00435A4D">
      <w:pPr>
        <w:pStyle w:val="newncpi"/>
        <w:ind w:firstLine="426"/>
        <w:rPr>
          <w:rFonts w:ascii="Arial" w:hAnsi="Arial" w:cs="Arial"/>
          <w:sz w:val="20"/>
          <w:szCs w:val="20"/>
        </w:rPr>
      </w:pPr>
    </w:p>
    <w:p w14:paraId="6DC236E5" w14:textId="77777777" w:rsidR="00435A4D" w:rsidRPr="00FA4EBB" w:rsidRDefault="00435A4D" w:rsidP="00435A4D">
      <w:pPr>
        <w:pStyle w:val="newncpi"/>
        <w:ind w:firstLine="426"/>
        <w:rPr>
          <w:rFonts w:ascii="Arial" w:hAnsi="Arial" w:cs="Arial"/>
          <w:sz w:val="20"/>
          <w:szCs w:val="20"/>
        </w:rPr>
      </w:pPr>
      <w:r w:rsidRPr="00435A4D">
        <w:rPr>
          <w:rFonts w:ascii="Arial" w:hAnsi="Arial" w:cs="Arial"/>
          <w:sz w:val="20"/>
          <w:szCs w:val="20"/>
        </w:rPr>
        <w:t xml:space="preserve">Стандартное среднеквадратичное отклонение может рассчитываться с помощью табличного процессора Microsoft Excel с применением статистической функции «СТАНДОТКЛОНП», если используется программное обеспечение версии 2007 г. и более ранних версий или статистической функции «СТАНДОТКЛОН. Г», если используется программное обеспечение </w:t>
      </w:r>
      <w:r w:rsidRPr="00FA4EBB">
        <w:rPr>
          <w:rFonts w:ascii="Arial" w:hAnsi="Arial" w:cs="Arial"/>
          <w:sz w:val="20"/>
          <w:szCs w:val="20"/>
        </w:rPr>
        <w:t>после 2007 г.</w:t>
      </w:r>
    </w:p>
    <w:p w14:paraId="4EC0E427" w14:textId="77777777" w:rsidR="00435A4D" w:rsidRPr="00FA4EBB" w:rsidRDefault="00435A4D" w:rsidP="00435A4D">
      <w:pPr>
        <w:pStyle w:val="newncpi"/>
        <w:ind w:firstLine="426"/>
        <w:rPr>
          <w:rFonts w:ascii="Arial" w:hAnsi="Arial" w:cs="Arial"/>
          <w:sz w:val="20"/>
          <w:szCs w:val="20"/>
        </w:rPr>
      </w:pPr>
      <w:r w:rsidRPr="00FA4EBB">
        <w:rPr>
          <w:rFonts w:ascii="Arial" w:hAnsi="Arial" w:cs="Arial"/>
          <w:sz w:val="20"/>
          <w:szCs w:val="20"/>
        </w:rPr>
        <w:t>Стандартное среднеквадратичное отклонение также может определяться формуле</w:t>
      </w:r>
    </w:p>
    <w:p w14:paraId="58FD9AD6" w14:textId="77777777" w:rsidR="00435A4D" w:rsidRPr="00FA4EBB" w:rsidRDefault="00435A4D" w:rsidP="00435A4D">
      <w:pPr>
        <w:pStyle w:val="newncpi"/>
        <w:ind w:firstLine="426"/>
        <w:rPr>
          <w:rFonts w:ascii="Arial" w:hAnsi="Arial" w:cs="Arial"/>
          <w:sz w:val="20"/>
          <w:szCs w:val="20"/>
        </w:rPr>
      </w:pPr>
    </w:p>
    <w:tbl>
      <w:tblPr>
        <w:tblW w:w="5000" w:type="pct"/>
        <w:tblCellMar>
          <w:left w:w="0" w:type="dxa"/>
          <w:right w:w="0" w:type="dxa"/>
        </w:tblCellMar>
        <w:tblLook w:val="04A0" w:firstRow="1" w:lastRow="0" w:firstColumn="1" w:lastColumn="0" w:noHBand="0" w:noVBand="1"/>
      </w:tblPr>
      <w:tblGrid>
        <w:gridCol w:w="8761"/>
        <w:gridCol w:w="877"/>
      </w:tblGrid>
      <w:tr w:rsidR="00435A4D" w:rsidRPr="00435A4D" w14:paraId="44578202" w14:textId="77777777" w:rsidTr="004D7F49">
        <w:tc>
          <w:tcPr>
            <w:tcW w:w="4500" w:type="pct"/>
            <w:tcBorders>
              <w:top w:val="nil"/>
              <w:left w:val="nil"/>
              <w:bottom w:val="nil"/>
              <w:right w:val="nil"/>
            </w:tcBorders>
            <w:hideMark/>
          </w:tcPr>
          <w:p w14:paraId="1429E873" w14:textId="77777777" w:rsidR="00435A4D" w:rsidRPr="00FA4EBB" w:rsidRDefault="00435A4D" w:rsidP="00435A4D">
            <w:pPr>
              <w:pStyle w:val="newncpi0"/>
              <w:spacing w:before="0" w:after="0"/>
              <w:ind w:firstLine="426"/>
              <w:jc w:val="center"/>
              <w:rPr>
                <w:rFonts w:ascii="Arial" w:hAnsi="Arial" w:cs="Arial"/>
                <w:sz w:val="20"/>
                <w:szCs w:val="20"/>
              </w:rPr>
            </w:pPr>
            <w:r w:rsidRPr="00FA4EBB">
              <w:rPr>
                <w:rFonts w:ascii="Arial" w:hAnsi="Arial" w:cs="Arial"/>
                <w:sz w:val="20"/>
                <w:szCs w:val="20"/>
              </w:rPr>
              <w:fldChar w:fldCharType="begin"/>
            </w:r>
            <w:r w:rsidRPr="00FA4EBB">
              <w:rPr>
                <w:rFonts w:ascii="Arial" w:hAnsi="Arial" w:cs="Arial"/>
                <w:sz w:val="20"/>
                <w:szCs w:val="20"/>
              </w:rPr>
              <w:instrText xml:space="preserve"> QUOTE </w:instrText>
            </w:r>
            <m:oMath>
              <m:sSub>
                <m:sSubPr>
                  <m:ctrlPr>
                    <w:rPr>
                      <w:rFonts w:ascii="Cambria Math" w:hAnsi="Cambria Math" w:cs="Arial"/>
                      <w:i/>
                      <w:sz w:val="28"/>
                    </w:rPr>
                  </m:ctrlPr>
                </m:sSubPr>
                <m:e>
                  <m:r>
                    <m:rPr>
                      <m:sty m:val="p"/>
                    </m:rPr>
                    <w:rPr>
                      <w:rFonts w:ascii="Cambria Math" w:hAnsi="Cambria Math" w:cs="Arial"/>
                      <w:sz w:val="28"/>
                    </w:rPr>
                    <m:t>δ</m:t>
                  </m:r>
                </m:e>
                <m:sub>
                  <m:r>
                    <m:rPr>
                      <m:sty m:val="p"/>
                    </m:rPr>
                    <w:rPr>
                      <w:rFonts w:ascii="Cambria Math" w:hAnsi="Cambria Math" w:cs="Arial"/>
                      <w:sz w:val="28"/>
                      <w:lang w:val="en-US"/>
                    </w:rPr>
                    <m:t>n</m:t>
                  </m:r>
                </m:sub>
              </m:sSub>
              <m:r>
                <m:rPr>
                  <m:sty m:val="p"/>
                </m:rPr>
                <w:rPr>
                  <w:rFonts w:ascii="Cambria Math" w:hAnsi="Cambria Math" w:cs="Arial"/>
                  <w:sz w:val="28"/>
                </w:rPr>
                <m:t>=</m:t>
              </m:r>
              <m:rad>
                <m:radPr>
                  <m:degHide m:val="1"/>
                  <m:ctrlPr>
                    <w:rPr>
                      <w:rFonts w:ascii="Cambria Math" w:hAnsi="Cambria Math" w:cs="Arial"/>
                      <w:i/>
                      <w:sz w:val="28"/>
                    </w:rPr>
                  </m:ctrlPr>
                </m:radPr>
                <m:deg/>
                <m:e>
                  <m:f>
                    <m:fPr>
                      <m:ctrlPr>
                        <w:rPr>
                          <w:rFonts w:ascii="Cambria Math" w:hAnsi="Cambria Math" w:cs="Arial"/>
                          <w:i/>
                          <w:sz w:val="28"/>
                        </w:rPr>
                      </m:ctrlPr>
                    </m:fPr>
                    <m:num>
                      <m:nary>
                        <m:naryPr>
                          <m:chr m:val="∑"/>
                          <m:limLoc m:val="undOvr"/>
                          <m:ctrlPr>
                            <w:rPr>
                              <w:rFonts w:ascii="Cambria Math" w:hAnsi="Cambria Math" w:cs="Arial"/>
                              <w:i/>
                              <w:sz w:val="28"/>
                            </w:rPr>
                          </m:ctrlPr>
                        </m:naryPr>
                        <m:sub>
                          <m:r>
                            <m:rPr>
                              <m:sty m:val="p"/>
                            </m:rPr>
                            <w:rPr>
                              <w:rFonts w:ascii="Cambria Math" w:hAnsi="Cambria Math" w:cs="Arial"/>
                              <w:sz w:val="28"/>
                            </w:rPr>
                            <m:t>i=1</m:t>
                          </m:r>
                        </m:sub>
                        <m:sup>
                          <m:r>
                            <m:rPr>
                              <m:sty m:val="p"/>
                            </m:rPr>
                            <w:rPr>
                              <w:rFonts w:ascii="Cambria Math" w:hAnsi="Cambria Math" w:cs="Arial"/>
                              <w:sz w:val="28"/>
                            </w:rPr>
                            <m:t>n</m:t>
                          </m:r>
                        </m:sup>
                        <m:e>
                          <m:sSup>
                            <m:sSupPr>
                              <m:ctrlPr>
                                <w:rPr>
                                  <w:rFonts w:ascii="Cambria Math" w:hAnsi="Cambria Math" w:cs="Arial"/>
                                  <w:i/>
                                  <w:sz w:val="28"/>
                                </w:rPr>
                              </m:ctrlPr>
                            </m:sSupPr>
                            <m:e>
                              <m:r>
                                <m:rPr>
                                  <m:sty m:val="p"/>
                                </m:rPr>
                                <w:rPr>
                                  <w:rFonts w:ascii="Cambria Math" w:hAnsi="Cambria Math" w:cs="Arial"/>
                                  <w:sz w:val="28"/>
                                </w:rPr>
                                <m:t>(</m:t>
                              </m:r>
                              <m:sSub>
                                <m:sSubPr>
                                  <m:ctrlPr>
                                    <w:rPr>
                                      <w:rFonts w:ascii="Cambria Math" w:hAnsi="Cambria Math" w:cs="Arial"/>
                                      <w:i/>
                                      <w:sz w:val="28"/>
                                    </w:rPr>
                                  </m:ctrlPr>
                                </m:sSubPr>
                                <m:e>
                                  <m:r>
                                    <m:rPr>
                                      <m:sty m:val="p"/>
                                    </m:rPr>
                                    <w:rPr>
                                      <w:rFonts w:ascii="Cambria Math" w:hAnsi="Cambria Math" w:cs="Arial"/>
                                      <w:sz w:val="28"/>
                                    </w:rPr>
                                    <m:t>V</m:t>
                                  </m:r>
                                </m:e>
                                <m:sub>
                                  <m:r>
                                    <m:rPr>
                                      <m:sty m:val="p"/>
                                    </m:rPr>
                                    <w:rPr>
                                      <w:rFonts w:ascii="Cambria Math" w:hAnsi="Cambria Math" w:cs="Arial"/>
                                      <w:sz w:val="28"/>
                                    </w:rPr>
                                    <m:t>i</m:t>
                                  </m:r>
                                </m:sub>
                              </m:sSub>
                              <m:r>
                                <m:rPr>
                                  <m:sty m:val="p"/>
                                </m:rPr>
                                <w:rPr>
                                  <w:rFonts w:ascii="Cambria Math" w:hAnsi="Cambria Math" w:cs="Arial"/>
                                  <w:sz w:val="28"/>
                                </w:rPr>
                                <m:t>-</m:t>
                              </m:r>
                              <m:sSub>
                                <m:sSubPr>
                                  <m:ctrlPr>
                                    <w:rPr>
                                      <w:rFonts w:ascii="Cambria Math" w:hAnsi="Cambria Math" w:cs="Arial"/>
                                      <w:i/>
                                      <w:sz w:val="28"/>
                                    </w:rPr>
                                  </m:ctrlPr>
                                </m:sSubPr>
                                <m:e>
                                  <m:r>
                                    <m:rPr>
                                      <m:sty m:val="p"/>
                                    </m:rPr>
                                    <w:rPr>
                                      <w:rFonts w:ascii="Cambria Math" w:hAnsi="Cambria Math" w:cs="Arial"/>
                                      <w:sz w:val="28"/>
                                    </w:rPr>
                                    <m:t>V</m:t>
                                  </m:r>
                                </m:e>
                                <m:sub>
                                  <m:r>
                                    <m:rPr>
                                      <m:sty m:val="p"/>
                                    </m:rPr>
                                    <w:rPr>
                                      <w:rFonts w:ascii="Cambria Math" w:hAnsi="Cambria Math" w:cs="Arial"/>
                                      <w:sz w:val="28"/>
                                    </w:rPr>
                                    <m:t>ср</m:t>
                                  </m:r>
                                </m:sub>
                              </m:sSub>
                              <m:r>
                                <m:rPr>
                                  <m:sty m:val="p"/>
                                </m:rPr>
                                <w:rPr>
                                  <w:rFonts w:ascii="Cambria Math" w:hAnsi="Cambria Math" w:cs="Arial"/>
                                  <w:sz w:val="28"/>
                                </w:rPr>
                                <m:t>)</m:t>
                              </m:r>
                            </m:e>
                            <m:sup>
                              <m:r>
                                <m:rPr>
                                  <m:sty m:val="p"/>
                                </m:rPr>
                                <w:rPr>
                                  <w:rFonts w:ascii="Cambria Math" w:hAnsi="Cambria Math" w:cs="Arial"/>
                                  <w:sz w:val="28"/>
                                </w:rPr>
                                <m:t>2</m:t>
                              </m:r>
                            </m:sup>
                          </m:sSup>
                        </m:e>
                      </m:nary>
                    </m:num>
                    <m:den>
                      <m:r>
                        <m:rPr>
                          <m:sty m:val="p"/>
                        </m:rPr>
                        <w:rPr>
                          <w:rFonts w:ascii="Cambria Math" w:hAnsi="Cambria Math" w:cs="Arial"/>
                          <w:sz w:val="28"/>
                          <w:lang w:val="en-US"/>
                        </w:rPr>
                        <m:t>n</m:t>
                      </m:r>
                    </m:den>
                  </m:f>
                </m:e>
              </m:rad>
            </m:oMath>
            <w:r w:rsidRPr="00FA4EBB">
              <w:rPr>
                <w:rFonts w:ascii="Arial" w:hAnsi="Arial" w:cs="Arial"/>
                <w:sz w:val="20"/>
                <w:szCs w:val="20"/>
              </w:rPr>
              <w:instrText xml:space="preserve"> </w:instrText>
            </w:r>
            <w:r w:rsidRPr="00FA4EBB">
              <w:rPr>
                <w:rFonts w:ascii="Arial" w:hAnsi="Arial" w:cs="Arial"/>
                <w:sz w:val="20"/>
                <w:szCs w:val="20"/>
              </w:rPr>
              <w:fldChar w:fldCharType="separate"/>
            </w:r>
            <w:r w:rsidR="00FA4EBB" w:rsidRPr="00FA4EBB">
              <w:rPr>
                <w:position w:val="-26"/>
                <w:sz w:val="28"/>
              </w:rPr>
              <w:object w:dxaOrig="2040" w:dyaOrig="1040" w14:anchorId="1F08FE00">
                <v:shape id="_x0000_i1279" type="#_x0000_t75" style="width:102.7pt;height:51.95pt" o:ole="">
                  <v:imagedata r:id="rId503" o:title=""/>
                </v:shape>
                <o:OLEObject Type="Embed" ProgID="Equation.DSMT4" ShapeID="_x0000_i1279" DrawAspect="Content" ObjectID="_1745331496" r:id="rId504"/>
              </w:object>
            </w:r>
            <w:r w:rsidRPr="00FA4EBB">
              <w:rPr>
                <w:rFonts w:ascii="Arial" w:hAnsi="Arial" w:cs="Arial"/>
                <w:sz w:val="20"/>
                <w:szCs w:val="20"/>
              </w:rPr>
              <w:fldChar w:fldCharType="end"/>
            </w:r>
            <w:r w:rsidRPr="00FA4EBB">
              <w:rPr>
                <w:rFonts w:ascii="Arial" w:hAnsi="Arial" w:cs="Arial"/>
                <w:i/>
                <w:sz w:val="20"/>
                <w:szCs w:val="20"/>
              </w:rPr>
              <w:t xml:space="preserve"> </w:t>
            </w:r>
          </w:p>
        </w:tc>
        <w:tc>
          <w:tcPr>
            <w:tcW w:w="450" w:type="pct"/>
            <w:tcBorders>
              <w:top w:val="nil"/>
              <w:left w:val="nil"/>
              <w:bottom w:val="nil"/>
              <w:right w:val="nil"/>
            </w:tcBorders>
            <w:vAlign w:val="center"/>
            <w:hideMark/>
          </w:tcPr>
          <w:p w14:paraId="26C73C0D" w14:textId="77777777" w:rsidR="00435A4D" w:rsidRPr="00435A4D" w:rsidRDefault="00435A4D" w:rsidP="00435A4D">
            <w:pPr>
              <w:pStyle w:val="newncpi0"/>
              <w:spacing w:before="0" w:after="0"/>
              <w:ind w:firstLine="426"/>
              <w:jc w:val="right"/>
              <w:rPr>
                <w:rFonts w:ascii="Arial" w:hAnsi="Arial" w:cs="Arial"/>
                <w:sz w:val="20"/>
                <w:szCs w:val="20"/>
              </w:rPr>
            </w:pPr>
            <w:r w:rsidRPr="00FA4EBB">
              <w:rPr>
                <w:rFonts w:ascii="Arial" w:hAnsi="Arial" w:cs="Arial"/>
                <w:sz w:val="20"/>
                <w:szCs w:val="20"/>
              </w:rPr>
              <w:t>(7</w:t>
            </w:r>
            <w:r w:rsidR="00B65B42">
              <w:rPr>
                <w:rFonts w:ascii="Arial" w:hAnsi="Arial" w:cs="Arial"/>
                <w:sz w:val="20"/>
                <w:szCs w:val="20"/>
              </w:rPr>
              <w:t>4</w:t>
            </w:r>
            <w:r w:rsidRPr="00FA4EBB">
              <w:rPr>
                <w:rFonts w:ascii="Arial" w:hAnsi="Arial" w:cs="Arial"/>
                <w:sz w:val="20"/>
                <w:szCs w:val="20"/>
              </w:rPr>
              <w:t>)</w:t>
            </w:r>
          </w:p>
        </w:tc>
      </w:tr>
    </w:tbl>
    <w:p w14:paraId="6C2364E9" w14:textId="77777777" w:rsidR="00435A4D" w:rsidRPr="00435A4D" w:rsidRDefault="00435A4D" w:rsidP="00435A4D">
      <w:pPr>
        <w:pStyle w:val="newncpi"/>
        <w:ind w:firstLine="426"/>
        <w:rPr>
          <w:rFonts w:ascii="Arial" w:hAnsi="Arial" w:cs="Arial"/>
          <w:sz w:val="20"/>
          <w:szCs w:val="20"/>
        </w:rPr>
      </w:pPr>
    </w:p>
    <w:p w14:paraId="24E324D9" w14:textId="77777777" w:rsidR="00435A4D" w:rsidRPr="00435A4D" w:rsidRDefault="00435A4D" w:rsidP="00435A4D">
      <w:pPr>
        <w:pStyle w:val="newncpi"/>
        <w:ind w:firstLine="426"/>
        <w:rPr>
          <w:rFonts w:ascii="Arial" w:hAnsi="Arial" w:cs="Arial"/>
          <w:sz w:val="20"/>
          <w:szCs w:val="20"/>
          <w:highlight w:val="yellow"/>
        </w:rPr>
      </w:pPr>
      <w:r w:rsidRPr="00435A4D">
        <w:rPr>
          <w:rFonts w:ascii="Arial" w:hAnsi="Arial" w:cs="Arial"/>
          <w:sz w:val="20"/>
          <w:szCs w:val="20"/>
        </w:rPr>
        <w:t>Оценщик может обосновать применение другой формулы для определения стандартного среднеквадратичного отклонения и соответствующей статистической функции табличного процессора Microsoft Excel.</w:t>
      </w:r>
    </w:p>
    <w:p w14:paraId="39096961"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xml:space="preserve">Если значение коэффициента вариации не превышает 0,3 (т.е. пороговое значение – 30 %), среднюю величину можно признать надежной, а полученное значение средней величины </w:t>
      </w:r>
      <w:r w:rsidR="00FA4E47" w:rsidRPr="009A6F7D">
        <w:rPr>
          <w:i/>
          <w:iCs/>
          <w:position w:val="-14"/>
          <w:lang w:val="en-US"/>
        </w:rPr>
        <w:object w:dxaOrig="320" w:dyaOrig="380" w14:anchorId="37051427">
          <v:shape id="_x0000_i1280" type="#_x0000_t75" style="width:16.3pt;height:19.4pt" o:ole="">
            <v:imagedata r:id="rId501" o:title=""/>
          </v:shape>
          <o:OLEObject Type="Embed" ProgID="Equation.DSMT4" ShapeID="_x0000_i1280" DrawAspect="Content" ObjectID="_1745331497" r:id="rId505"/>
        </w:object>
      </w:r>
      <w:r w:rsidR="00FA4E47">
        <w:rPr>
          <w:i/>
          <w:iCs/>
        </w:rPr>
        <w:t xml:space="preserve"> </w:t>
      </w:r>
      <w:r w:rsidRPr="00435A4D">
        <w:rPr>
          <w:rFonts w:ascii="Arial" w:hAnsi="Arial" w:cs="Arial"/>
          <w:sz w:val="20"/>
          <w:szCs w:val="20"/>
        </w:rPr>
        <w:t>принять в качестве величины рыночной стоимости.</w:t>
      </w:r>
    </w:p>
    <w:p w14:paraId="391C9232"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Если значение коэффициента вариации превысило 0,3, осуществляется фильтрация выборки путем устранения минимального и максимального значений или иных методов фильтрации. При этом количество значений в выборке не должно стать менее 3-х единиц. В случае, если после осуществления фильтрации не удалось достигнуть порогового значения вариации, объект оценки не может быть отнесен к группе массовых и распространенных ДТС, и для его оценки следует применять иные методы.</w:t>
      </w:r>
    </w:p>
    <w:p w14:paraId="1821477B"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11.8.1.3.2</w:t>
      </w:r>
      <w:r w:rsidRPr="00435A4D">
        <w:rPr>
          <w:rFonts w:ascii="Arial" w:hAnsi="Arial" w:cs="Arial"/>
          <w:sz w:val="20"/>
          <w:szCs w:val="20"/>
        </w:rPr>
        <w:t> Если цена объекта-аналога имеет линейную зависимость от выбранного элемента сравнения, рыночная стоимость объекта оценки методом прямого сравнения может рассчитываться по формуле</w:t>
      </w:r>
    </w:p>
    <w:p w14:paraId="4FBFFFD1" w14:textId="77777777" w:rsidR="00FA4EBB" w:rsidRDefault="00435A4D" w:rsidP="00FA4EBB">
      <w:pPr>
        <w:pStyle w:val="newncpi"/>
        <w:ind w:firstLine="426"/>
        <w:rPr>
          <w:rFonts w:ascii="Arial" w:hAnsi="Arial" w:cs="Arial"/>
          <w:sz w:val="20"/>
          <w:szCs w:val="20"/>
        </w:rPr>
      </w:pPr>
      <w:r w:rsidRPr="00435A4D">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365"/>
        <w:gridCol w:w="430"/>
        <w:gridCol w:w="1033"/>
        <w:gridCol w:w="6993"/>
        <w:gridCol w:w="819"/>
      </w:tblGrid>
      <w:tr w:rsidR="00FA4EBB" w:rsidRPr="005A0D9D" w14:paraId="7039E7E3" w14:textId="77777777" w:rsidTr="00A473B7">
        <w:tc>
          <w:tcPr>
            <w:tcW w:w="4575" w:type="pct"/>
            <w:gridSpan w:val="4"/>
            <w:tcBorders>
              <w:top w:val="nil"/>
              <w:left w:val="nil"/>
              <w:bottom w:val="nil"/>
              <w:right w:val="nil"/>
            </w:tcBorders>
            <w:hideMark/>
          </w:tcPr>
          <w:p w14:paraId="13C5CF5E" w14:textId="77777777" w:rsidR="00FA4EBB" w:rsidRPr="005A0D9D" w:rsidRDefault="00FA4EBB" w:rsidP="00A473B7">
            <w:pPr>
              <w:pStyle w:val="newncpi0"/>
              <w:spacing w:before="0" w:after="0"/>
              <w:ind w:left="426"/>
              <w:jc w:val="center"/>
              <w:rPr>
                <w:rFonts w:ascii="Arial" w:hAnsi="Arial" w:cs="Arial"/>
                <w:sz w:val="20"/>
                <w:szCs w:val="20"/>
              </w:rPr>
            </w:pPr>
            <w:r w:rsidRPr="00FA4EBB">
              <w:rPr>
                <w:position w:val="-30"/>
              </w:rPr>
              <w:object w:dxaOrig="1200" w:dyaOrig="680" w14:anchorId="58E2E0F3">
                <v:shape id="_x0000_i1281" type="#_x0000_t75" style="width:60.1pt;height:34.45pt" o:ole="">
                  <v:imagedata r:id="rId506" o:title=""/>
                </v:shape>
                <o:OLEObject Type="Embed" ProgID="Equation.DSMT4" ShapeID="_x0000_i1281" DrawAspect="Content" ObjectID="_1745331498" r:id="rId507"/>
              </w:object>
            </w:r>
            <w:r>
              <w:t>,</w:t>
            </w:r>
          </w:p>
        </w:tc>
        <w:tc>
          <w:tcPr>
            <w:tcW w:w="425" w:type="pct"/>
            <w:tcBorders>
              <w:top w:val="nil"/>
              <w:left w:val="nil"/>
              <w:bottom w:val="nil"/>
              <w:right w:val="nil"/>
            </w:tcBorders>
            <w:vAlign w:val="center"/>
            <w:hideMark/>
          </w:tcPr>
          <w:p w14:paraId="26B105D8" w14:textId="77777777" w:rsidR="00FA4EBB" w:rsidRPr="005A0D9D" w:rsidRDefault="00FA4EBB"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7</w:t>
            </w:r>
            <w:r w:rsidR="00B65B42">
              <w:rPr>
                <w:rFonts w:ascii="Arial" w:hAnsi="Arial" w:cs="Arial"/>
                <w:sz w:val="20"/>
                <w:szCs w:val="20"/>
              </w:rPr>
              <w:t>5</w:t>
            </w:r>
            <w:r w:rsidRPr="005A0D9D">
              <w:rPr>
                <w:rFonts w:ascii="Arial" w:hAnsi="Arial" w:cs="Arial"/>
                <w:sz w:val="20"/>
                <w:szCs w:val="20"/>
              </w:rPr>
              <w:t>)</w:t>
            </w:r>
          </w:p>
        </w:tc>
      </w:tr>
      <w:tr w:rsidR="00FA4EBB" w:rsidRPr="005A0D9D" w14:paraId="46A05A7E" w14:textId="77777777" w:rsidTr="00A473B7">
        <w:tblPrEx>
          <w:tblCellMar>
            <w:left w:w="108" w:type="dxa"/>
            <w:right w:w="108" w:type="dxa"/>
          </w:tblCellMar>
        </w:tblPrEx>
        <w:trPr>
          <w:gridBefore w:val="1"/>
          <w:wBefore w:w="189" w:type="pct"/>
        </w:trPr>
        <w:tc>
          <w:tcPr>
            <w:tcW w:w="223" w:type="pct"/>
            <w:shd w:val="clear" w:color="auto" w:fill="auto"/>
          </w:tcPr>
          <w:p w14:paraId="7881E70C" w14:textId="77777777" w:rsidR="00FA4EBB" w:rsidRPr="005A0D9D" w:rsidRDefault="00FA4EBB" w:rsidP="00FA4EBB">
            <w:pPr>
              <w:pStyle w:val="ConsPlusNormal"/>
              <w:widowControl/>
              <w:ind w:hanging="108"/>
              <w:jc w:val="both"/>
              <w:rPr>
                <w:i/>
              </w:rPr>
            </w:pPr>
            <w:r w:rsidRPr="005A0D9D">
              <w:rPr>
                <w:i/>
              </w:rPr>
              <w:t>где</w:t>
            </w:r>
          </w:p>
        </w:tc>
        <w:tc>
          <w:tcPr>
            <w:tcW w:w="536" w:type="pct"/>
            <w:shd w:val="clear" w:color="auto" w:fill="auto"/>
          </w:tcPr>
          <w:p w14:paraId="2A89B3AB" w14:textId="77777777" w:rsidR="00FA4EBB" w:rsidRPr="005A0D9D" w:rsidRDefault="00FA4EBB" w:rsidP="00FA4EBB">
            <w:pPr>
              <w:pStyle w:val="ConsPlusNormal"/>
              <w:widowControl/>
              <w:ind w:left="-107" w:firstLine="0"/>
              <w:jc w:val="both"/>
              <w:rPr>
                <w:i/>
              </w:rPr>
            </w:pPr>
            <w:r w:rsidRPr="007645E9">
              <w:rPr>
                <w:position w:val="-12"/>
              </w:rPr>
              <w:object w:dxaOrig="260" w:dyaOrig="360" w14:anchorId="12DCC0BE">
                <v:shape id="_x0000_i1282" type="#_x0000_t75" style="width:13.75pt;height:18.15pt" o:ole="">
                  <v:imagedata r:id="rId113" o:title=""/>
                </v:shape>
                <o:OLEObject Type="Embed" ProgID="Equation.DSMT4" ShapeID="_x0000_i1282" DrawAspect="Content" ObjectID="_1745331499" r:id="rId508"/>
              </w:object>
            </w:r>
          </w:p>
        </w:tc>
        <w:tc>
          <w:tcPr>
            <w:tcW w:w="4052" w:type="pct"/>
            <w:gridSpan w:val="2"/>
            <w:shd w:val="clear" w:color="auto" w:fill="auto"/>
            <w:vAlign w:val="center"/>
          </w:tcPr>
          <w:p w14:paraId="7FBE67C8" w14:textId="77777777" w:rsidR="00FA4EBB" w:rsidRPr="005A0D9D" w:rsidRDefault="00FA4EBB" w:rsidP="00FA4EBB">
            <w:pPr>
              <w:pStyle w:val="ConsPlusNormal"/>
              <w:widowControl/>
              <w:ind w:left="-107" w:firstLine="0"/>
              <w:jc w:val="both"/>
            </w:pPr>
            <w:r w:rsidRPr="00FA4EBB">
              <w:t>– цена объекта-аналога, д.е.;</w:t>
            </w:r>
          </w:p>
        </w:tc>
      </w:tr>
      <w:tr w:rsidR="00FA4EBB" w:rsidRPr="005A0D9D" w14:paraId="2502D097" w14:textId="77777777" w:rsidTr="00A473B7">
        <w:tblPrEx>
          <w:tblCellMar>
            <w:left w:w="108" w:type="dxa"/>
            <w:right w:w="108" w:type="dxa"/>
          </w:tblCellMar>
        </w:tblPrEx>
        <w:trPr>
          <w:gridBefore w:val="1"/>
          <w:wBefore w:w="189" w:type="pct"/>
        </w:trPr>
        <w:tc>
          <w:tcPr>
            <w:tcW w:w="223" w:type="pct"/>
            <w:shd w:val="clear" w:color="auto" w:fill="auto"/>
          </w:tcPr>
          <w:p w14:paraId="10BC70EA" w14:textId="77777777" w:rsidR="00FA4EBB" w:rsidRPr="005A0D9D" w:rsidRDefault="00FA4EBB" w:rsidP="00A473B7">
            <w:pPr>
              <w:pStyle w:val="ConsPlusNormal"/>
              <w:widowControl/>
              <w:ind w:firstLine="0"/>
              <w:jc w:val="both"/>
            </w:pPr>
          </w:p>
        </w:tc>
        <w:tc>
          <w:tcPr>
            <w:tcW w:w="536" w:type="pct"/>
            <w:shd w:val="clear" w:color="auto" w:fill="auto"/>
          </w:tcPr>
          <w:p w14:paraId="28446C05" w14:textId="77777777" w:rsidR="00FA4EBB" w:rsidRPr="005A0D9D" w:rsidRDefault="00FA4EBB" w:rsidP="00A473B7">
            <w:pPr>
              <w:pStyle w:val="ConsPlusNormal"/>
              <w:widowControl/>
              <w:ind w:left="-107" w:firstLine="0"/>
              <w:jc w:val="both"/>
              <w:rPr>
                <w:i/>
              </w:rPr>
            </w:pPr>
            <w:r w:rsidRPr="007645E9">
              <w:rPr>
                <w:position w:val="-4"/>
              </w:rPr>
              <w:object w:dxaOrig="279" w:dyaOrig="260" w14:anchorId="39DAF32B">
                <v:shape id="_x0000_i1283" type="#_x0000_t75" style="width:13.75pt;height:13.75pt" o:ole="">
                  <v:imagedata r:id="rId109" o:title=""/>
                </v:shape>
                <o:OLEObject Type="Embed" ProgID="Equation.DSMT4" ShapeID="_x0000_i1283" DrawAspect="Content" ObjectID="_1745331500" r:id="rId509"/>
              </w:object>
            </w:r>
          </w:p>
        </w:tc>
        <w:tc>
          <w:tcPr>
            <w:tcW w:w="4052" w:type="pct"/>
            <w:gridSpan w:val="2"/>
            <w:shd w:val="clear" w:color="auto" w:fill="auto"/>
            <w:vAlign w:val="center"/>
          </w:tcPr>
          <w:p w14:paraId="63F0B955" w14:textId="77777777" w:rsidR="00FA4EBB" w:rsidRPr="005A0D9D" w:rsidRDefault="00FA4EBB" w:rsidP="00A473B7">
            <w:pPr>
              <w:pStyle w:val="ConsPlusNormal"/>
              <w:widowControl/>
              <w:ind w:left="-107" w:firstLine="0"/>
              <w:jc w:val="both"/>
            </w:pPr>
            <w:r w:rsidRPr="00FA4EBB">
              <w:t>– количественный показатель элемента сравнения объекта оценки (один объект, мощность, производительность и др.);</w:t>
            </w:r>
          </w:p>
        </w:tc>
      </w:tr>
      <w:tr w:rsidR="00FA4EBB" w14:paraId="397016A5" w14:textId="77777777" w:rsidTr="00A473B7">
        <w:tblPrEx>
          <w:tblCellMar>
            <w:left w:w="108" w:type="dxa"/>
            <w:right w:w="108" w:type="dxa"/>
          </w:tblCellMar>
        </w:tblPrEx>
        <w:trPr>
          <w:gridBefore w:val="1"/>
          <w:wBefore w:w="189" w:type="pct"/>
        </w:trPr>
        <w:tc>
          <w:tcPr>
            <w:tcW w:w="223" w:type="pct"/>
            <w:shd w:val="clear" w:color="auto" w:fill="auto"/>
          </w:tcPr>
          <w:p w14:paraId="7808FB1B" w14:textId="77777777" w:rsidR="00FA4EBB" w:rsidRPr="005A0D9D" w:rsidRDefault="00FA4EBB" w:rsidP="00A473B7">
            <w:pPr>
              <w:pStyle w:val="ConsPlusNormal"/>
              <w:widowControl/>
              <w:ind w:firstLine="0"/>
              <w:jc w:val="both"/>
            </w:pPr>
          </w:p>
        </w:tc>
        <w:tc>
          <w:tcPr>
            <w:tcW w:w="536" w:type="pct"/>
            <w:shd w:val="clear" w:color="auto" w:fill="auto"/>
          </w:tcPr>
          <w:p w14:paraId="0B963B3D" w14:textId="77777777" w:rsidR="00FA4EBB" w:rsidRPr="003544CF" w:rsidRDefault="00FA4EBB" w:rsidP="00A473B7">
            <w:pPr>
              <w:pStyle w:val="ConsPlusNormal"/>
              <w:widowControl/>
              <w:ind w:left="-107" w:firstLine="0"/>
              <w:jc w:val="both"/>
              <w:rPr>
                <w:i/>
                <w:iCs/>
              </w:rPr>
            </w:pPr>
            <w:r w:rsidRPr="007645E9">
              <w:rPr>
                <w:position w:val="-12"/>
              </w:rPr>
              <w:object w:dxaOrig="340" w:dyaOrig="360" w14:anchorId="1FAF90AA">
                <v:shape id="_x0000_i1284" type="#_x0000_t75" style="width:17.55pt;height:18.15pt" o:ole="">
                  <v:imagedata r:id="rId115" o:title=""/>
                </v:shape>
                <o:OLEObject Type="Embed" ProgID="Equation.DSMT4" ShapeID="_x0000_i1284" DrawAspect="Content" ObjectID="_1745331501" r:id="rId510"/>
              </w:object>
            </w:r>
          </w:p>
        </w:tc>
        <w:tc>
          <w:tcPr>
            <w:tcW w:w="4052" w:type="pct"/>
            <w:gridSpan w:val="2"/>
            <w:shd w:val="clear" w:color="auto" w:fill="auto"/>
            <w:vAlign w:val="center"/>
          </w:tcPr>
          <w:p w14:paraId="1D6B5387" w14:textId="77777777" w:rsidR="00FA4EBB" w:rsidRPr="00693A0F" w:rsidRDefault="00FA4EBB" w:rsidP="00A473B7">
            <w:pPr>
              <w:pStyle w:val="ConsPlusNormal"/>
              <w:widowControl/>
              <w:ind w:left="-107" w:firstLine="0"/>
              <w:jc w:val="both"/>
            </w:pPr>
            <w:r w:rsidRPr="00FA4EBB">
              <w:t>–</w:t>
            </w:r>
            <w:r>
              <w:rPr>
                <w:lang w:val="en-US"/>
              </w:rPr>
              <w:t> </w:t>
            </w:r>
            <w:r w:rsidRPr="00FA4EBB">
              <w:t>количественный показатель элемента сравнения объекта-аналога (один объект, мощность, производительность и др.).</w:t>
            </w:r>
          </w:p>
        </w:tc>
      </w:tr>
    </w:tbl>
    <w:p w14:paraId="1C217F0D" w14:textId="77777777" w:rsidR="00FA4EBB" w:rsidRDefault="00FA4EBB" w:rsidP="00FA4EBB">
      <w:pPr>
        <w:pStyle w:val="newncpi"/>
        <w:ind w:firstLine="426"/>
        <w:rPr>
          <w:rFonts w:ascii="Arial" w:hAnsi="Arial" w:cs="Arial"/>
          <w:sz w:val="20"/>
          <w:szCs w:val="20"/>
        </w:rPr>
      </w:pPr>
    </w:p>
    <w:p w14:paraId="4C13D7A9"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11.8.1.3.3</w:t>
      </w:r>
      <w:r w:rsidRPr="00435A4D">
        <w:rPr>
          <w:rFonts w:ascii="Arial" w:hAnsi="Arial" w:cs="Arial"/>
          <w:sz w:val="20"/>
          <w:szCs w:val="20"/>
        </w:rPr>
        <w:t> Если цена объекта-аналога имеет нелинейную зависимость от выбранного элемента сравнения, рыночная стоимость объекта оценки методом прямого сравнения может рассчитываться по формуле</w:t>
      </w:r>
    </w:p>
    <w:p w14:paraId="3045423E" w14:textId="77777777" w:rsidR="00FA4EBB" w:rsidRDefault="00435A4D" w:rsidP="00FA4EBB">
      <w:pPr>
        <w:pStyle w:val="newncpi"/>
        <w:ind w:firstLine="426"/>
        <w:rPr>
          <w:rFonts w:ascii="Arial" w:hAnsi="Arial" w:cs="Arial"/>
          <w:sz w:val="20"/>
          <w:szCs w:val="20"/>
        </w:rPr>
      </w:pPr>
      <w:r w:rsidRPr="00435A4D">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365"/>
        <w:gridCol w:w="430"/>
        <w:gridCol w:w="1033"/>
        <w:gridCol w:w="6993"/>
        <w:gridCol w:w="819"/>
      </w:tblGrid>
      <w:tr w:rsidR="00FA4EBB" w:rsidRPr="005A0D9D" w14:paraId="399174A0" w14:textId="77777777" w:rsidTr="00A473B7">
        <w:tc>
          <w:tcPr>
            <w:tcW w:w="4575" w:type="pct"/>
            <w:gridSpan w:val="4"/>
            <w:tcBorders>
              <w:top w:val="nil"/>
              <w:left w:val="nil"/>
              <w:bottom w:val="nil"/>
              <w:right w:val="nil"/>
            </w:tcBorders>
            <w:hideMark/>
          </w:tcPr>
          <w:p w14:paraId="6C0B01D0" w14:textId="77777777" w:rsidR="00FA4EBB" w:rsidRPr="005A0D9D" w:rsidRDefault="00FA4EBB" w:rsidP="00A473B7">
            <w:pPr>
              <w:pStyle w:val="newncpi0"/>
              <w:spacing w:before="0" w:after="0"/>
              <w:ind w:left="426"/>
              <w:jc w:val="center"/>
              <w:rPr>
                <w:rFonts w:ascii="Arial" w:hAnsi="Arial" w:cs="Arial"/>
                <w:sz w:val="20"/>
                <w:szCs w:val="20"/>
              </w:rPr>
            </w:pPr>
            <w:r w:rsidRPr="00170489">
              <w:rPr>
                <w:position w:val="-32"/>
              </w:rPr>
              <w:object w:dxaOrig="1540" w:dyaOrig="800" w14:anchorId="2D4D8DA5">
                <v:shape id="_x0000_i1285" type="#_x0000_t75" style="width:77pt;height:40.05pt" o:ole="">
                  <v:imagedata r:id="rId117" o:title=""/>
                </v:shape>
                <o:OLEObject Type="Embed" ProgID="Equation.DSMT4" ShapeID="_x0000_i1285" DrawAspect="Content" ObjectID="_1745331502" r:id="rId511"/>
              </w:object>
            </w:r>
            <w:r>
              <w:t>,</w:t>
            </w:r>
          </w:p>
        </w:tc>
        <w:tc>
          <w:tcPr>
            <w:tcW w:w="425" w:type="pct"/>
            <w:tcBorders>
              <w:top w:val="nil"/>
              <w:left w:val="nil"/>
              <w:bottom w:val="nil"/>
              <w:right w:val="nil"/>
            </w:tcBorders>
            <w:vAlign w:val="center"/>
            <w:hideMark/>
          </w:tcPr>
          <w:p w14:paraId="7D5178BA" w14:textId="77777777" w:rsidR="00FA4EBB" w:rsidRPr="005A0D9D" w:rsidRDefault="00FA4EBB"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7</w:t>
            </w:r>
            <w:r w:rsidR="004D51FF">
              <w:rPr>
                <w:rFonts w:ascii="Arial" w:hAnsi="Arial" w:cs="Arial"/>
                <w:sz w:val="20"/>
                <w:szCs w:val="20"/>
              </w:rPr>
              <w:t>6</w:t>
            </w:r>
            <w:r w:rsidRPr="005A0D9D">
              <w:rPr>
                <w:rFonts w:ascii="Arial" w:hAnsi="Arial" w:cs="Arial"/>
                <w:sz w:val="20"/>
                <w:szCs w:val="20"/>
              </w:rPr>
              <w:t>)</w:t>
            </w:r>
          </w:p>
        </w:tc>
      </w:tr>
      <w:tr w:rsidR="00FA4EBB" w:rsidRPr="005A0D9D" w14:paraId="7FF0BC0C" w14:textId="77777777" w:rsidTr="00A473B7">
        <w:tblPrEx>
          <w:tblCellMar>
            <w:left w:w="108" w:type="dxa"/>
            <w:right w:w="108" w:type="dxa"/>
          </w:tblCellMar>
        </w:tblPrEx>
        <w:trPr>
          <w:gridBefore w:val="1"/>
          <w:wBefore w:w="189" w:type="pct"/>
        </w:trPr>
        <w:tc>
          <w:tcPr>
            <w:tcW w:w="223" w:type="pct"/>
            <w:shd w:val="clear" w:color="auto" w:fill="auto"/>
          </w:tcPr>
          <w:p w14:paraId="1C33FE1C" w14:textId="77777777" w:rsidR="00FA4EBB" w:rsidRPr="005A0D9D" w:rsidRDefault="00FA4EBB" w:rsidP="00A473B7">
            <w:pPr>
              <w:pStyle w:val="ConsPlusNormal"/>
              <w:widowControl/>
              <w:ind w:hanging="108"/>
              <w:jc w:val="both"/>
              <w:rPr>
                <w:i/>
              </w:rPr>
            </w:pPr>
            <w:r w:rsidRPr="005A0D9D">
              <w:rPr>
                <w:i/>
              </w:rPr>
              <w:t>где</w:t>
            </w:r>
          </w:p>
        </w:tc>
        <w:tc>
          <w:tcPr>
            <w:tcW w:w="536" w:type="pct"/>
            <w:shd w:val="clear" w:color="auto" w:fill="auto"/>
          </w:tcPr>
          <w:p w14:paraId="11A845CD" w14:textId="77777777" w:rsidR="00FA4EBB" w:rsidRPr="005A0D9D" w:rsidRDefault="00FA4EBB" w:rsidP="00A473B7">
            <w:pPr>
              <w:pStyle w:val="ConsPlusNormal"/>
              <w:widowControl/>
              <w:ind w:left="-107" w:firstLine="0"/>
              <w:jc w:val="both"/>
              <w:rPr>
                <w:i/>
              </w:rPr>
            </w:pPr>
            <w:r w:rsidRPr="00170489">
              <w:rPr>
                <w:position w:val="-6"/>
              </w:rPr>
              <w:object w:dxaOrig="200" w:dyaOrig="220" w14:anchorId="133FBC26">
                <v:shape id="_x0000_i1286" type="#_x0000_t75" style="width:10pt;height:10.65pt" o:ole="">
                  <v:imagedata r:id="rId119" o:title=""/>
                </v:shape>
                <o:OLEObject Type="Embed" ProgID="Equation.DSMT4" ShapeID="_x0000_i1286" DrawAspect="Content" ObjectID="_1745331503" r:id="rId512"/>
              </w:object>
            </w:r>
          </w:p>
        </w:tc>
        <w:tc>
          <w:tcPr>
            <w:tcW w:w="4052" w:type="pct"/>
            <w:gridSpan w:val="2"/>
            <w:shd w:val="clear" w:color="auto" w:fill="auto"/>
            <w:vAlign w:val="center"/>
          </w:tcPr>
          <w:p w14:paraId="7F8A83D7" w14:textId="77777777" w:rsidR="00FA4EBB" w:rsidRPr="005A0D9D" w:rsidRDefault="00FA4EBB" w:rsidP="00A473B7">
            <w:pPr>
              <w:pStyle w:val="ConsPlusNormal"/>
              <w:widowControl/>
              <w:ind w:left="-107" w:firstLine="0"/>
              <w:jc w:val="both"/>
            </w:pPr>
            <w:r w:rsidRPr="00FA4EBB">
              <w:t>– коэффициент торможения, который может определяться с помощью коэффициентов корреляции, анализа рынка и другими методами.</w:t>
            </w:r>
          </w:p>
        </w:tc>
      </w:tr>
    </w:tbl>
    <w:p w14:paraId="516B1CC2" w14:textId="77777777" w:rsidR="00435A4D" w:rsidRPr="00435A4D" w:rsidRDefault="00435A4D" w:rsidP="00435A4D">
      <w:pPr>
        <w:pStyle w:val="newncpi"/>
        <w:ind w:firstLine="426"/>
        <w:rPr>
          <w:rFonts w:ascii="Arial" w:hAnsi="Arial" w:cs="Arial"/>
          <w:sz w:val="20"/>
          <w:szCs w:val="20"/>
        </w:rPr>
      </w:pPr>
    </w:p>
    <w:p w14:paraId="153B16D2"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11.8.2</w:t>
      </w:r>
      <w:r w:rsidRPr="00435A4D">
        <w:rPr>
          <w:rFonts w:ascii="Arial" w:hAnsi="Arial" w:cs="Arial"/>
          <w:sz w:val="20"/>
          <w:szCs w:val="20"/>
        </w:rPr>
        <w:t> Метод компенсационных корректировок основан на определении стоимости объекта оценки с помощью корректировок цен объектов-аналогов по элементам сравнения.</w:t>
      </w:r>
    </w:p>
    <w:p w14:paraId="16E72FB0"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Метод компенсационных корректировок реализуется через метод последовательного внесения корректировок и метод внесения относительных корректировок.</w:t>
      </w:r>
    </w:p>
    <w:p w14:paraId="3E1D2BA9" w14:textId="77777777" w:rsidR="00435A4D" w:rsidRPr="00435A4D" w:rsidRDefault="00435A4D" w:rsidP="00435A4D">
      <w:pPr>
        <w:pStyle w:val="underpoint"/>
        <w:spacing w:before="0" w:after="0"/>
        <w:ind w:firstLine="426"/>
        <w:rPr>
          <w:rFonts w:ascii="Arial" w:hAnsi="Arial" w:cs="Arial"/>
          <w:sz w:val="20"/>
          <w:szCs w:val="20"/>
        </w:rPr>
      </w:pPr>
      <w:bookmarkStart w:id="53" w:name="a57"/>
      <w:bookmarkEnd w:id="53"/>
      <w:r w:rsidRPr="00435A4D">
        <w:rPr>
          <w:rFonts w:ascii="Arial" w:hAnsi="Arial" w:cs="Arial"/>
          <w:b/>
          <w:bCs/>
          <w:sz w:val="20"/>
          <w:szCs w:val="20"/>
        </w:rPr>
        <w:t>11.8.2.1</w:t>
      </w:r>
      <w:r w:rsidRPr="00435A4D">
        <w:rPr>
          <w:rFonts w:ascii="Arial" w:hAnsi="Arial" w:cs="Arial"/>
          <w:sz w:val="20"/>
          <w:szCs w:val="20"/>
        </w:rPr>
        <w:t> Метод последовательного внесения корректировок реализуется путем последовательного внесения корректировок в цены объектов-аналогов по элементам сравнения в следующей последовательности:</w:t>
      </w:r>
    </w:p>
    <w:p w14:paraId="0020B922"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определяются корректировки первой группы, выполняемые в строгой последовательности друг за другом: корректировка на имущественные права, условия финансирования, состояние рынка и условия продажи;</w:t>
      </w:r>
    </w:p>
    <w:p w14:paraId="026AEC73"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определяются корректировки второй группы, которые выполняются после корректировок первой группы в логической последовательности: корректировка на физические характеристики, экономические характеристики и др.;</w:t>
      </w:r>
    </w:p>
    <w:p w14:paraId="5AFDB9DD"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рассчитывается итоговая скорректированная стоимость.</w:t>
      </w:r>
    </w:p>
    <w:p w14:paraId="52D04371"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11.8.2.1.1</w:t>
      </w:r>
      <w:r w:rsidRPr="00435A4D">
        <w:rPr>
          <w:rFonts w:ascii="Arial" w:hAnsi="Arial" w:cs="Arial"/>
          <w:sz w:val="20"/>
          <w:szCs w:val="20"/>
        </w:rPr>
        <w:t> Форма внесения корректировок может быть как в абсолютных величинах (денежный эквивалент), так и в относительных величинах (процентах или долях) с последующим их пересчетом в абсолютные величины.</w:t>
      </w:r>
    </w:p>
    <w:p w14:paraId="1AB81CBF"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11.8.2.1.2</w:t>
      </w:r>
      <w:r w:rsidRPr="00435A4D">
        <w:rPr>
          <w:rFonts w:ascii="Arial" w:hAnsi="Arial" w:cs="Arial"/>
          <w:sz w:val="20"/>
          <w:szCs w:val="20"/>
        </w:rPr>
        <w:t> Пересчет корректировок в относительных величинах в денежный эквивалент производится путем перемножения корректировки в процентах или долях на скорректированную стоимость объекта-аналога, полученную до определяемой корректировки.</w:t>
      </w:r>
    </w:p>
    <w:p w14:paraId="243384EF"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11.8.2.1.3</w:t>
      </w:r>
      <w:r w:rsidRPr="00435A4D">
        <w:rPr>
          <w:rFonts w:ascii="Arial" w:hAnsi="Arial" w:cs="Arial"/>
          <w:sz w:val="20"/>
          <w:szCs w:val="20"/>
        </w:rPr>
        <w:t> Корректировки в относительных и абсолютных величинах показываются с соответствующим знаком («плюс» или «минус») относительно объекта оценки.</w:t>
      </w:r>
    </w:p>
    <w:p w14:paraId="677F8B7B"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11.8.2.1.4</w:t>
      </w:r>
      <w:r w:rsidRPr="00435A4D">
        <w:rPr>
          <w:rFonts w:ascii="Arial" w:hAnsi="Arial" w:cs="Arial"/>
          <w:sz w:val="20"/>
          <w:szCs w:val="20"/>
        </w:rPr>
        <w:t> Скорректированная стоимость по каждому объекту-аналогу после каждой корректировки рассчитывается путем суммирования скорректированной стоимости объекта-аналога до проведения корректировки и денежного эквивалента определенной корректировки.</w:t>
      </w:r>
    </w:p>
    <w:p w14:paraId="2316D28A" w14:textId="77777777" w:rsidR="00435A4D" w:rsidRPr="00435A4D" w:rsidRDefault="00435A4D" w:rsidP="00435A4D">
      <w:pPr>
        <w:pStyle w:val="underpoint"/>
        <w:spacing w:before="0" w:after="0"/>
        <w:ind w:firstLine="426"/>
        <w:rPr>
          <w:rFonts w:ascii="Arial" w:hAnsi="Arial" w:cs="Arial"/>
          <w:sz w:val="20"/>
          <w:szCs w:val="20"/>
          <w:highlight w:val="yellow"/>
        </w:rPr>
      </w:pPr>
      <w:r w:rsidRPr="00435A4D">
        <w:rPr>
          <w:rFonts w:ascii="Arial" w:hAnsi="Arial" w:cs="Arial"/>
          <w:b/>
          <w:bCs/>
          <w:sz w:val="20"/>
          <w:szCs w:val="20"/>
        </w:rPr>
        <w:t>11.8.2.1.5</w:t>
      </w:r>
      <w:r w:rsidRPr="00435A4D">
        <w:rPr>
          <w:rFonts w:ascii="Arial" w:hAnsi="Arial" w:cs="Arial"/>
          <w:sz w:val="20"/>
          <w:szCs w:val="20"/>
        </w:rPr>
        <w:t> Если в качестве исходной информации использованы цены предложения и есть вероятность торга, проводится корректировка на торг, которая может выполняться как до проведения корректировок первой группы, так и после проведения всех корректировок второй группы. Если в качестве исходной информации использованы цены предложения новых объектов-аналогов, может проводиться корректировка при переходе на вторичный рынок, которая определяется как скидка от стоимости нового объекта-аналога.</w:t>
      </w:r>
    </w:p>
    <w:p w14:paraId="3D97BE57"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11.8.2.1.6</w:t>
      </w:r>
      <w:r w:rsidRPr="00435A4D">
        <w:rPr>
          <w:rFonts w:ascii="Arial" w:hAnsi="Arial" w:cs="Arial"/>
          <w:sz w:val="20"/>
          <w:szCs w:val="20"/>
        </w:rPr>
        <w:t> Если цена (стоимость) объектов-аналогов включает НДС, НДС может исключаться как из исходной цены объекта-аналога, так и из скорректированной стоимости после проведения всех корректировок.</w:t>
      </w:r>
    </w:p>
    <w:p w14:paraId="016DF104"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11.8.2.2</w:t>
      </w:r>
      <w:r w:rsidRPr="00435A4D">
        <w:rPr>
          <w:rFonts w:ascii="Arial" w:hAnsi="Arial" w:cs="Arial"/>
          <w:sz w:val="20"/>
          <w:szCs w:val="20"/>
        </w:rPr>
        <w:t> Метод внесения относительных корректировок реализуется путем определения относительной величины корректировок по элементам сравнения от цены объекта-аналога в следующей последовательности:</w:t>
      </w:r>
    </w:p>
    <w:p w14:paraId="71C3DF05"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lastRenderedPageBreak/>
        <w:t>– определяются относительные корректировки первой группы, выполняемые в строгой последовательности друг за другом: корректировка на имущественные права, условия финансирования, состояние рынка и условия продажи;</w:t>
      </w:r>
    </w:p>
    <w:p w14:paraId="024FC858"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рассчитывается скорректированная цена объектов-аналогов после корректировок первой группы;</w:t>
      </w:r>
    </w:p>
    <w:p w14:paraId="49C58AD8"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рассчитываются относительные корректировки второй группы, проводимые после корректировок первой группы в логической последовательности;</w:t>
      </w:r>
    </w:p>
    <w:p w14:paraId="3A6C6720"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рассчитывается итоговая корректировка во второй группе;</w:t>
      </w:r>
    </w:p>
    <w:p w14:paraId="6BBCFB42"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рассчитывается итоговая скорректированная стоимость.</w:t>
      </w:r>
    </w:p>
    <w:p w14:paraId="4BFFFB80"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11.8.2.2.1</w:t>
      </w:r>
      <w:r w:rsidRPr="00435A4D">
        <w:rPr>
          <w:rFonts w:ascii="Arial" w:hAnsi="Arial" w:cs="Arial"/>
          <w:sz w:val="20"/>
          <w:szCs w:val="20"/>
        </w:rPr>
        <w:t> Относительные корректировки первой группы могут выполняться как от исходной цены объекта-аналога, так и от скорректированной цены после предыдущей корректировки. Относительные корректировки второй группы рассчитываются от скорректированной стоимости после корректировок первой группы. Относительные корректировки второй группы могут определяться в процентах, коэффициентах, баллах с последующим пересчетом их в коэффициенты.</w:t>
      </w:r>
    </w:p>
    <w:p w14:paraId="36604653"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11.8.2.2.2</w:t>
      </w:r>
      <w:r w:rsidRPr="00435A4D">
        <w:rPr>
          <w:rFonts w:ascii="Arial" w:hAnsi="Arial" w:cs="Arial"/>
          <w:sz w:val="20"/>
          <w:szCs w:val="20"/>
        </w:rPr>
        <w:t> Итоговая корректировка во второй группе при использовании коэффициентов может определяться по формуле</w:t>
      </w:r>
    </w:p>
    <w:p w14:paraId="2676BC6A" w14:textId="77777777" w:rsidR="00A03FF5" w:rsidRDefault="00435A4D" w:rsidP="00A03FF5">
      <w:pPr>
        <w:pStyle w:val="newncpi"/>
        <w:ind w:firstLine="426"/>
        <w:rPr>
          <w:rFonts w:ascii="Arial" w:hAnsi="Arial" w:cs="Arial"/>
          <w:sz w:val="20"/>
          <w:szCs w:val="20"/>
        </w:rPr>
      </w:pPr>
      <w:r w:rsidRPr="00435A4D">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A03FF5" w:rsidRPr="00B126FD" w14:paraId="272DBF87" w14:textId="77777777" w:rsidTr="00A473B7">
        <w:tc>
          <w:tcPr>
            <w:tcW w:w="4552" w:type="pct"/>
            <w:gridSpan w:val="4"/>
            <w:tcBorders>
              <w:top w:val="nil"/>
              <w:left w:val="nil"/>
              <w:bottom w:val="nil"/>
              <w:right w:val="nil"/>
            </w:tcBorders>
            <w:hideMark/>
          </w:tcPr>
          <w:p w14:paraId="3426F551" w14:textId="77777777" w:rsidR="00A03FF5" w:rsidRPr="0097648D" w:rsidRDefault="00A03FF5" w:rsidP="00A473B7">
            <w:pPr>
              <w:pStyle w:val="newncpi0"/>
              <w:spacing w:before="0" w:after="0"/>
              <w:ind w:left="426"/>
              <w:jc w:val="center"/>
              <w:rPr>
                <w:rFonts w:ascii="Arial" w:hAnsi="Arial" w:cs="Arial"/>
                <w:sz w:val="20"/>
                <w:szCs w:val="20"/>
                <w:lang w:val="en-US"/>
              </w:rPr>
            </w:pPr>
            <w:r w:rsidRPr="00A03FF5">
              <w:rPr>
                <w:position w:val="-46"/>
              </w:rPr>
              <w:object w:dxaOrig="2720" w:dyaOrig="1040" w14:anchorId="0F21C30B">
                <v:shape id="_x0000_i1287" type="#_x0000_t75" style="width:135.25pt;height:51.95pt" o:ole="">
                  <v:imagedata r:id="rId513" o:title=""/>
                </v:shape>
                <o:OLEObject Type="Embed" ProgID="Equation.DSMT4" ShapeID="_x0000_i1287" DrawAspect="Content" ObjectID="_1745331504" r:id="rId514"/>
              </w:object>
            </w:r>
          </w:p>
        </w:tc>
        <w:tc>
          <w:tcPr>
            <w:tcW w:w="448" w:type="pct"/>
            <w:tcBorders>
              <w:top w:val="nil"/>
              <w:left w:val="nil"/>
              <w:bottom w:val="nil"/>
              <w:right w:val="nil"/>
            </w:tcBorders>
            <w:vAlign w:val="center"/>
            <w:hideMark/>
          </w:tcPr>
          <w:p w14:paraId="559DF0DA" w14:textId="77777777" w:rsidR="00A03FF5" w:rsidRPr="005A0D9D" w:rsidRDefault="00A03FF5"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lang w:val="en-US"/>
              </w:rPr>
              <w:t>7</w:t>
            </w:r>
            <w:r w:rsidR="004D51FF">
              <w:rPr>
                <w:rFonts w:ascii="Arial" w:hAnsi="Arial" w:cs="Arial"/>
                <w:sz w:val="20"/>
                <w:szCs w:val="20"/>
              </w:rPr>
              <w:t>7</w:t>
            </w:r>
            <w:r w:rsidRPr="005A0D9D">
              <w:rPr>
                <w:rFonts w:ascii="Arial" w:hAnsi="Arial" w:cs="Arial"/>
                <w:sz w:val="20"/>
                <w:szCs w:val="20"/>
              </w:rPr>
              <w:t>)</w:t>
            </w:r>
          </w:p>
        </w:tc>
      </w:tr>
      <w:tr w:rsidR="00A03FF5" w:rsidRPr="00B126FD" w14:paraId="1E1181B5" w14:textId="77777777" w:rsidTr="00A473B7">
        <w:tblPrEx>
          <w:tblCellMar>
            <w:left w:w="108" w:type="dxa"/>
            <w:right w:w="108" w:type="dxa"/>
          </w:tblCellMar>
        </w:tblPrEx>
        <w:trPr>
          <w:gridBefore w:val="1"/>
          <w:wBefore w:w="213" w:type="pct"/>
        </w:trPr>
        <w:tc>
          <w:tcPr>
            <w:tcW w:w="223" w:type="pct"/>
            <w:shd w:val="clear" w:color="auto" w:fill="auto"/>
          </w:tcPr>
          <w:p w14:paraId="211959D7" w14:textId="77777777" w:rsidR="00A03FF5" w:rsidRPr="005A0D9D" w:rsidRDefault="00A03FF5" w:rsidP="00A473B7">
            <w:pPr>
              <w:pStyle w:val="ConsPlusNormal"/>
              <w:widowControl/>
              <w:ind w:hanging="108"/>
              <w:jc w:val="both"/>
              <w:rPr>
                <w:i/>
              </w:rPr>
            </w:pPr>
            <w:r w:rsidRPr="005A0D9D">
              <w:rPr>
                <w:i/>
              </w:rPr>
              <w:t>где</w:t>
            </w:r>
          </w:p>
        </w:tc>
        <w:tc>
          <w:tcPr>
            <w:tcW w:w="442" w:type="pct"/>
            <w:shd w:val="clear" w:color="auto" w:fill="auto"/>
          </w:tcPr>
          <w:p w14:paraId="64983EA2" w14:textId="77777777" w:rsidR="00A03FF5" w:rsidRPr="005A0D9D" w:rsidRDefault="00A03FF5" w:rsidP="00A473B7">
            <w:pPr>
              <w:pStyle w:val="ConsPlusNormal"/>
              <w:widowControl/>
              <w:ind w:left="-107" w:firstLine="0"/>
              <w:jc w:val="both"/>
              <w:rPr>
                <w:i/>
              </w:rPr>
            </w:pPr>
            <w:r w:rsidRPr="00A03FF5">
              <w:rPr>
                <w:position w:val="-12"/>
              </w:rPr>
              <w:object w:dxaOrig="480" w:dyaOrig="360" w14:anchorId="1D442A2E">
                <v:shape id="_x0000_i1288" type="#_x0000_t75" style="width:23.8pt;height:18.15pt" o:ole="">
                  <v:imagedata r:id="rId515" o:title=""/>
                </v:shape>
                <o:OLEObject Type="Embed" ProgID="Equation.DSMT4" ShapeID="_x0000_i1288" DrawAspect="Content" ObjectID="_1745331505" r:id="rId516"/>
              </w:object>
            </w:r>
          </w:p>
        </w:tc>
        <w:tc>
          <w:tcPr>
            <w:tcW w:w="4122" w:type="pct"/>
            <w:gridSpan w:val="2"/>
            <w:shd w:val="clear" w:color="auto" w:fill="auto"/>
            <w:vAlign w:val="center"/>
          </w:tcPr>
          <w:p w14:paraId="3FA7A92A" w14:textId="77777777" w:rsidR="00A03FF5" w:rsidRPr="005A0D9D" w:rsidRDefault="00A03FF5" w:rsidP="00A473B7">
            <w:pPr>
              <w:pStyle w:val="ConsPlusNormal"/>
              <w:widowControl/>
              <w:ind w:left="-107" w:firstLine="0"/>
              <w:jc w:val="both"/>
            </w:pPr>
            <w:r w:rsidRPr="00A03FF5">
              <w:t>– итоговая корректировка во второй группе в процентах;</w:t>
            </w:r>
          </w:p>
        </w:tc>
      </w:tr>
      <w:tr w:rsidR="00A03FF5" w:rsidRPr="00B126FD" w14:paraId="7C77E2C7" w14:textId="77777777" w:rsidTr="00A473B7">
        <w:tblPrEx>
          <w:tblCellMar>
            <w:left w:w="108" w:type="dxa"/>
            <w:right w:w="108" w:type="dxa"/>
          </w:tblCellMar>
        </w:tblPrEx>
        <w:trPr>
          <w:gridBefore w:val="1"/>
          <w:wBefore w:w="213" w:type="pct"/>
        </w:trPr>
        <w:tc>
          <w:tcPr>
            <w:tcW w:w="223" w:type="pct"/>
            <w:shd w:val="clear" w:color="auto" w:fill="auto"/>
          </w:tcPr>
          <w:p w14:paraId="20A9C13E" w14:textId="77777777" w:rsidR="00A03FF5" w:rsidRPr="005A0D9D" w:rsidRDefault="00A03FF5" w:rsidP="00A473B7">
            <w:pPr>
              <w:pStyle w:val="ConsPlusNormal"/>
              <w:widowControl/>
              <w:ind w:firstLine="0"/>
              <w:jc w:val="both"/>
            </w:pPr>
          </w:p>
        </w:tc>
        <w:tc>
          <w:tcPr>
            <w:tcW w:w="442" w:type="pct"/>
            <w:shd w:val="clear" w:color="auto" w:fill="auto"/>
          </w:tcPr>
          <w:p w14:paraId="2B671BC0" w14:textId="77777777" w:rsidR="00A03FF5" w:rsidRPr="005A0D9D" w:rsidRDefault="00A03FF5" w:rsidP="00A473B7">
            <w:pPr>
              <w:pStyle w:val="ConsPlusNormal"/>
              <w:widowControl/>
              <w:ind w:left="-107" w:firstLine="0"/>
              <w:jc w:val="both"/>
              <w:rPr>
                <w:i/>
              </w:rPr>
            </w:pPr>
            <w:r w:rsidRPr="00A03FF5">
              <w:rPr>
                <w:position w:val="-12"/>
              </w:rPr>
              <w:object w:dxaOrig="220" w:dyaOrig="360" w14:anchorId="5B12EE7E">
                <v:shape id="_x0000_i1289" type="#_x0000_t75" style="width:10.65pt;height:18.15pt" o:ole="">
                  <v:imagedata r:id="rId517" o:title=""/>
                </v:shape>
                <o:OLEObject Type="Embed" ProgID="Equation.DSMT4" ShapeID="_x0000_i1289" DrawAspect="Content" ObjectID="_1745331506" r:id="rId518"/>
              </w:object>
            </w:r>
          </w:p>
        </w:tc>
        <w:tc>
          <w:tcPr>
            <w:tcW w:w="4122" w:type="pct"/>
            <w:gridSpan w:val="2"/>
            <w:shd w:val="clear" w:color="auto" w:fill="auto"/>
            <w:vAlign w:val="center"/>
          </w:tcPr>
          <w:p w14:paraId="2DA05F61" w14:textId="77777777" w:rsidR="00A03FF5" w:rsidRPr="005A0D9D" w:rsidRDefault="00A03FF5" w:rsidP="00A473B7">
            <w:pPr>
              <w:pStyle w:val="ConsPlusNormal"/>
              <w:widowControl/>
              <w:ind w:left="-107" w:firstLine="0"/>
              <w:jc w:val="both"/>
            </w:pPr>
            <w:r w:rsidRPr="00A03FF5">
              <w:t>– i-й коэффициент, определяющий отношение показателя по i-му элементу сравнения объекта оценки к аналогичному показателю элемента сравнения объекта-аналога во второй группе;</w:t>
            </w:r>
          </w:p>
        </w:tc>
      </w:tr>
      <w:tr w:rsidR="00A03FF5" w:rsidRPr="00B126FD" w14:paraId="61310092" w14:textId="77777777" w:rsidTr="00A473B7">
        <w:tblPrEx>
          <w:tblCellMar>
            <w:left w:w="108" w:type="dxa"/>
            <w:right w:w="108" w:type="dxa"/>
          </w:tblCellMar>
        </w:tblPrEx>
        <w:trPr>
          <w:gridBefore w:val="1"/>
          <w:wBefore w:w="213" w:type="pct"/>
          <w:trHeight w:val="80"/>
        </w:trPr>
        <w:tc>
          <w:tcPr>
            <w:tcW w:w="223" w:type="pct"/>
            <w:shd w:val="clear" w:color="auto" w:fill="auto"/>
          </w:tcPr>
          <w:p w14:paraId="1E43E4A1" w14:textId="77777777" w:rsidR="00A03FF5" w:rsidRPr="005A0D9D" w:rsidRDefault="00A03FF5" w:rsidP="00A473B7">
            <w:pPr>
              <w:pStyle w:val="ConsPlusNormal"/>
              <w:widowControl/>
              <w:ind w:firstLine="0"/>
              <w:jc w:val="both"/>
            </w:pPr>
          </w:p>
        </w:tc>
        <w:tc>
          <w:tcPr>
            <w:tcW w:w="442" w:type="pct"/>
            <w:shd w:val="clear" w:color="auto" w:fill="auto"/>
          </w:tcPr>
          <w:p w14:paraId="2DA6C38A" w14:textId="77777777" w:rsidR="00A03FF5" w:rsidRPr="005A0D9D" w:rsidRDefault="00A03FF5" w:rsidP="00A473B7">
            <w:pPr>
              <w:pStyle w:val="ConsPlusNormal"/>
              <w:widowControl/>
              <w:ind w:left="-107" w:firstLine="0"/>
              <w:jc w:val="both"/>
              <w:rPr>
                <w:i/>
                <w:iCs/>
              </w:rPr>
            </w:pPr>
            <w:r w:rsidRPr="00A03FF5">
              <w:rPr>
                <w:position w:val="-28"/>
              </w:rPr>
              <w:object w:dxaOrig="580" w:dyaOrig="680" w14:anchorId="00543211">
                <v:shape id="_x0000_i1290" type="#_x0000_t75" style="width:28.8pt;height:33.8pt" o:ole="">
                  <v:imagedata r:id="rId519" o:title=""/>
                </v:shape>
                <o:OLEObject Type="Embed" ProgID="Equation.DSMT4" ShapeID="_x0000_i1290" DrawAspect="Content" ObjectID="_1745331507" r:id="rId520"/>
              </w:object>
            </w:r>
          </w:p>
        </w:tc>
        <w:tc>
          <w:tcPr>
            <w:tcW w:w="4122" w:type="pct"/>
            <w:gridSpan w:val="2"/>
            <w:shd w:val="clear" w:color="auto" w:fill="auto"/>
            <w:vAlign w:val="center"/>
          </w:tcPr>
          <w:p w14:paraId="71A850CF" w14:textId="77777777" w:rsidR="00A03FF5" w:rsidRPr="005A0D9D" w:rsidRDefault="00A03FF5" w:rsidP="00A473B7">
            <w:pPr>
              <w:pStyle w:val="ConsPlusNormal"/>
              <w:widowControl/>
              <w:ind w:left="-107" w:firstLine="0"/>
              <w:jc w:val="both"/>
            </w:pPr>
            <w:r w:rsidRPr="00A03FF5">
              <w:t>– сводный корректирующий коэффициент;</w:t>
            </w:r>
          </w:p>
        </w:tc>
      </w:tr>
      <w:tr w:rsidR="00A03FF5" w:rsidRPr="007645E9" w14:paraId="1205A86A" w14:textId="77777777" w:rsidTr="00A473B7">
        <w:tblPrEx>
          <w:tblCellMar>
            <w:left w:w="108" w:type="dxa"/>
            <w:right w:w="108" w:type="dxa"/>
          </w:tblCellMar>
        </w:tblPrEx>
        <w:trPr>
          <w:gridBefore w:val="1"/>
          <w:wBefore w:w="213" w:type="pct"/>
          <w:trHeight w:val="80"/>
        </w:trPr>
        <w:tc>
          <w:tcPr>
            <w:tcW w:w="223" w:type="pct"/>
            <w:shd w:val="clear" w:color="auto" w:fill="auto"/>
          </w:tcPr>
          <w:p w14:paraId="2FEFC61E" w14:textId="77777777" w:rsidR="00A03FF5" w:rsidRPr="005A0D9D" w:rsidRDefault="00A03FF5" w:rsidP="00A473B7">
            <w:pPr>
              <w:pStyle w:val="ConsPlusNormal"/>
              <w:widowControl/>
              <w:ind w:firstLine="0"/>
              <w:jc w:val="both"/>
            </w:pPr>
          </w:p>
        </w:tc>
        <w:tc>
          <w:tcPr>
            <w:tcW w:w="442" w:type="pct"/>
            <w:shd w:val="clear" w:color="auto" w:fill="auto"/>
          </w:tcPr>
          <w:p w14:paraId="1C904804" w14:textId="77777777" w:rsidR="00A03FF5" w:rsidRPr="005A0D9D" w:rsidRDefault="00A03FF5" w:rsidP="00A473B7">
            <w:pPr>
              <w:pStyle w:val="ConsPlusNormal"/>
              <w:widowControl/>
              <w:ind w:left="-107" w:firstLine="0"/>
              <w:jc w:val="both"/>
            </w:pPr>
            <w:r w:rsidRPr="00194CE3">
              <w:rPr>
                <w:noProof/>
                <w:position w:val="-6"/>
              </w:rPr>
              <w:object w:dxaOrig="200" w:dyaOrig="220" w14:anchorId="391164EF">
                <v:shape id="_x0000_i1291" type="#_x0000_t75" style="width:10pt;height:10.65pt" o:ole="">
                  <v:imagedata r:id="rId345" o:title=""/>
                </v:shape>
                <o:OLEObject Type="Embed" ProgID="Equation.DSMT4" ShapeID="_x0000_i1291" DrawAspect="Content" ObjectID="_1745331508" r:id="rId521"/>
              </w:object>
            </w:r>
          </w:p>
        </w:tc>
        <w:tc>
          <w:tcPr>
            <w:tcW w:w="4122" w:type="pct"/>
            <w:gridSpan w:val="2"/>
            <w:shd w:val="clear" w:color="auto" w:fill="auto"/>
            <w:vAlign w:val="center"/>
          </w:tcPr>
          <w:p w14:paraId="66277022" w14:textId="77777777" w:rsidR="00A03FF5" w:rsidRPr="005A0D9D" w:rsidRDefault="00A03FF5" w:rsidP="00A473B7">
            <w:pPr>
              <w:pStyle w:val="ConsPlusNormal"/>
              <w:widowControl/>
              <w:ind w:left="-107" w:firstLine="0"/>
              <w:jc w:val="both"/>
            </w:pPr>
            <w:r w:rsidRPr="00A03FF5">
              <w:t>– количество элементов сравнения во второй группе корректировок.</w:t>
            </w:r>
          </w:p>
        </w:tc>
      </w:tr>
    </w:tbl>
    <w:p w14:paraId="7E1A98BC" w14:textId="77777777" w:rsidR="00A03FF5" w:rsidRDefault="00A03FF5" w:rsidP="00435A4D">
      <w:pPr>
        <w:pStyle w:val="underpoint"/>
        <w:spacing w:before="0" w:after="0"/>
        <w:ind w:firstLine="426"/>
        <w:rPr>
          <w:rFonts w:ascii="Arial" w:hAnsi="Arial" w:cs="Arial"/>
          <w:b/>
          <w:bCs/>
          <w:sz w:val="20"/>
          <w:szCs w:val="20"/>
        </w:rPr>
      </w:pPr>
    </w:p>
    <w:p w14:paraId="5D626745"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11.8.2.2.3</w:t>
      </w:r>
      <w:r w:rsidRPr="00435A4D">
        <w:rPr>
          <w:rFonts w:ascii="Arial" w:hAnsi="Arial" w:cs="Arial"/>
          <w:sz w:val="20"/>
          <w:szCs w:val="20"/>
        </w:rPr>
        <w:t> Абсолютная величина итоговой корректировки во второй группе определяется как произведение скорректированной стоимости объектов-аналогов после корректировок первой группы на итоговую корректировку во второй группе в процентах или долях.</w:t>
      </w:r>
    </w:p>
    <w:p w14:paraId="2320AF64"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11.8.2.2.4</w:t>
      </w:r>
      <w:r w:rsidRPr="00435A4D">
        <w:rPr>
          <w:rFonts w:ascii="Arial" w:hAnsi="Arial" w:cs="Arial"/>
          <w:sz w:val="20"/>
          <w:szCs w:val="20"/>
        </w:rPr>
        <w:t> Скорректированная итоговая стоимость по каждому объекту-аналогу может определяться:</w:t>
      </w:r>
    </w:p>
    <w:p w14:paraId="37F54354"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путем суммирования скорректированной стоимости объекта-аналога после проведения корректировок первой группы и абсолютной величины итоговой корректировки во второй группе;</w:t>
      </w:r>
    </w:p>
    <w:p w14:paraId="5724C99A"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произведением скорректированной стоимости после проведения корректировок первой группы и сводного корректирующего коэффициента.</w:t>
      </w:r>
    </w:p>
    <w:p w14:paraId="3956FBDA"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11.8.2.2.5</w:t>
      </w:r>
      <w:r w:rsidRPr="00435A4D">
        <w:rPr>
          <w:rFonts w:ascii="Arial" w:hAnsi="Arial" w:cs="Arial"/>
          <w:sz w:val="20"/>
          <w:szCs w:val="20"/>
        </w:rPr>
        <w:t> Исключение НДС и корректировка на торг могут выполняться аналогично методу последовательного внесения корректировок.</w:t>
      </w:r>
    </w:p>
    <w:p w14:paraId="5908AB0B"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11.8.2.3</w:t>
      </w:r>
      <w:r w:rsidRPr="00435A4D">
        <w:rPr>
          <w:rFonts w:ascii="Arial" w:hAnsi="Arial" w:cs="Arial"/>
          <w:sz w:val="20"/>
          <w:szCs w:val="20"/>
        </w:rPr>
        <w:t> Методы последовательного внесения корректировок и внесения относительных корректировок могут использоваться в комбинации. В этом случае первыми корректировки во второй группе выполняются методом последовательного внесения корректировок. Метод относительных корректировок применяется к скорректированной стоимости объектов-аналогов после проведения корректировок методом последовательного внесения корректировок. Например, если последующие корректировки можно определить только в баллах.</w:t>
      </w:r>
    </w:p>
    <w:p w14:paraId="3C969E76"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11.9</w:t>
      </w:r>
      <w:r w:rsidRPr="00435A4D">
        <w:rPr>
          <w:rFonts w:ascii="Arial" w:hAnsi="Arial" w:cs="Arial"/>
          <w:sz w:val="20"/>
          <w:szCs w:val="20"/>
        </w:rPr>
        <w:t> К методам качественного анализа относятся следующие методы расчета стоимости:</w:t>
      </w:r>
    </w:p>
    <w:p w14:paraId="7949EA0F"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относительный сравнительный анализ;</w:t>
      </w:r>
    </w:p>
    <w:p w14:paraId="23A52F72"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распределительный анализ (ранжирование);</w:t>
      </w:r>
    </w:p>
    <w:p w14:paraId="1319F4C5"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другие методы.</w:t>
      </w:r>
    </w:p>
    <w:p w14:paraId="65CFE090"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11.9.1</w:t>
      </w:r>
      <w:r w:rsidRPr="00435A4D">
        <w:rPr>
          <w:rFonts w:ascii="Arial" w:hAnsi="Arial" w:cs="Arial"/>
          <w:sz w:val="20"/>
          <w:szCs w:val="20"/>
        </w:rPr>
        <w:t> Метод относительного сравнительного анализа позволяет рассчитать стоимость объекта оценки как среднее значение цен двух объектов-аналогов, наиболее близких к объекту оценки по элементам сравнения, на основе сопоставления цен объектов-аналогов через качественное описание элементов сравнения объектов-аналогов и объекта оценки («хуже», «лучше», «аналогично») и определения места объекта оценки в ряду цен объектов-аналогов.</w:t>
      </w:r>
    </w:p>
    <w:p w14:paraId="72E6DA96"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lastRenderedPageBreak/>
        <w:t>Относительный сравнительный анализ является разновидностью анализа парного набора данных, за исключением того, что корректировки не выражаются в виде количественных значений (в процентах или денежных суммах).</w:t>
      </w:r>
    </w:p>
    <w:p w14:paraId="1D5CAA60"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Определение стоимости методом относительного сравнительного анализа включает в себя следующие этапы:</w:t>
      </w:r>
    </w:p>
    <w:p w14:paraId="0700DE59"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составление таблицы исходных данных, в которой указываются цены объектов-аналогов и элементы сравнения объекта оценки и объектов-аналогов;</w:t>
      </w:r>
    </w:p>
    <w:p w14:paraId="475EBC05"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обозначение условными знаками направления корректировок цен объектов-аналогов (стрелками, знаками «плюс» или «минус», баллами и др.);</w:t>
      </w:r>
    </w:p>
    <w:p w14:paraId="185FF4CB"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выявление общей корректировки для каждого объекта-аналога. Направление общей корректировки цены объекта-аналога должно совпадать с направлением условных знаков, количество которых преобладает для данного объекта-аналога;</w:t>
      </w:r>
    </w:p>
    <w:p w14:paraId="343ED595"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определение верхней и нижней границы цен объектов-аналогов, наиболее близких к объекту оценки;</w:t>
      </w:r>
    </w:p>
    <w:p w14:paraId="699473B1"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определение стоимости объекта оценки как среднего арифметического значения между верхней и нижней границами цен объектов-аналогов, наиболее близких к объекту оценки.</w:t>
      </w:r>
    </w:p>
    <w:p w14:paraId="7F2740D6"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11.9.2</w:t>
      </w:r>
      <w:r w:rsidRPr="00435A4D">
        <w:rPr>
          <w:rFonts w:ascii="Arial" w:hAnsi="Arial" w:cs="Arial"/>
          <w:sz w:val="20"/>
          <w:szCs w:val="20"/>
        </w:rPr>
        <w:t> Метод распределительного анализа (ранжирование) позволяет рассчитать стоимость объекта оценки как среднее значение цен двух объектов-аналогов, наиболее близких к объекту оценки по элементам сравнения на основе ранжирования цен продаж объектов-аналогов в порядке убывания или возрастания с целью определения относительной позиции объекта оценки в ряду объектов-аналогов.</w:t>
      </w:r>
    </w:p>
    <w:p w14:paraId="1FEF5565"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Распределительный анализ является вариантом относительного сравнительного анализа.</w:t>
      </w:r>
    </w:p>
    <w:p w14:paraId="3BABBCB6"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Определение стоимости методом распределительного анализа включает в себя следующие этапы:</w:t>
      </w:r>
    </w:p>
    <w:p w14:paraId="467374B9"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составление таблицы качественных элементов сравнения объектов-аналогов и объекта оценки. Отдельной строкой указываются цены объектов-аналогов;</w:t>
      </w:r>
    </w:p>
    <w:p w14:paraId="5651B88B"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составление шкалы балльных оценок, позволяющей отразить характеристики качественных элементов сравнения объектов-аналогов по отношению к объекту оценки (хуже, лучше, аналогично). При этом за точку отсчета принимается значение качественных характеристик объекта оценки;</w:t>
      </w:r>
    </w:p>
    <w:p w14:paraId="18219673"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выполнение шкалирования (упорядочения) исходных качественных характеристик объектов-аналогов и объекта оценки путем перевода их в балльные оценки;</w:t>
      </w:r>
    </w:p>
    <w:p w14:paraId="5B95671C"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присвоение элементам сравнения весовых коэффициентов (коэффициентов значимости) по степени влияния элементов сравнения на цену объекта-аналога. При этом сумма весовых коэффициентов должна быть равна единице;</w:t>
      </w:r>
    </w:p>
    <w:p w14:paraId="0DA172E5"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определение суммы балльных оценок элементов сравнения с учетом весомости по объекту оценки и каждому объекту-аналогу;</w:t>
      </w:r>
    </w:p>
    <w:p w14:paraId="05C166E1"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присвоение ранга объекту оценки и каждому объекту-аналогу по сумме баллов в порядке убывания или возрастания;</w:t>
      </w:r>
    </w:p>
    <w:p w14:paraId="6794753E"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определение верхней и нижней границы цен объектов-аналогов, наиболее близких к объекту оценки;</w:t>
      </w:r>
    </w:p>
    <w:p w14:paraId="4562AB82"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определение стоимости объекта оценки как среднего арифметического значения между верхней и нижней границами цен объектов-аналогов.</w:t>
      </w:r>
    </w:p>
    <w:p w14:paraId="755A67D9"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11.10</w:t>
      </w:r>
      <w:r w:rsidRPr="00435A4D">
        <w:rPr>
          <w:rFonts w:ascii="Arial" w:hAnsi="Arial" w:cs="Arial"/>
          <w:sz w:val="20"/>
          <w:szCs w:val="20"/>
        </w:rPr>
        <w:t> В сравнительном методе может использоваться комбинация методов расчета стоимости как в каждой группе (методы количественного или методы качественного анализа), так и комбинация методов расчета стоимости из двух различных групп.</w:t>
      </w:r>
    </w:p>
    <w:p w14:paraId="284EF6EE"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11.11</w:t>
      </w:r>
      <w:r w:rsidRPr="00435A4D">
        <w:rPr>
          <w:rFonts w:ascii="Arial" w:hAnsi="Arial" w:cs="Arial"/>
          <w:sz w:val="20"/>
          <w:szCs w:val="20"/>
        </w:rPr>
        <w:t> К методам расчета корректировок по элементам сравнения относятся следующие методы:</w:t>
      </w:r>
    </w:p>
    <w:p w14:paraId="7863CF1D"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анализа парного набора данных;</w:t>
      </w:r>
    </w:p>
    <w:p w14:paraId="280D96C1"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статистического анализа (в том числе графического анализа, анализа тенденций, прямого сравнения);</w:t>
      </w:r>
    </w:p>
    <w:p w14:paraId="2C5D3079"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анализа затрат;</w:t>
      </w:r>
    </w:p>
    <w:p w14:paraId="0E195AF1"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анализа доходов;</w:t>
      </w:r>
    </w:p>
    <w:p w14:paraId="7DC27FE0"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экспертных оценок (в том числе индивидуальных опросов);</w:t>
      </w:r>
    </w:p>
    <w:p w14:paraId="29B0BAA6"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иные.</w:t>
      </w:r>
    </w:p>
    <w:p w14:paraId="7BF538F5"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11.11.1</w:t>
      </w:r>
      <w:r w:rsidRPr="00435A4D">
        <w:rPr>
          <w:rFonts w:ascii="Arial" w:hAnsi="Arial" w:cs="Arial"/>
          <w:sz w:val="20"/>
          <w:szCs w:val="20"/>
        </w:rPr>
        <w:t> Метод анализа парного набора данных основан на расчете корректировок по элементам сравнения путем сопоставления двух (или более) объектов-аналогов, различающихся между собой одним элементом сравнения.</w:t>
      </w:r>
    </w:p>
    <w:p w14:paraId="09971A39"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lastRenderedPageBreak/>
        <w:t>Определение корректировки методом анализа парного набора данных осуществляется в следующей последовательности:</w:t>
      </w:r>
    </w:p>
    <w:p w14:paraId="04D5C312"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по результатам отбора информации по объектам-аналогам составляется таблица исходных данных, в которой указываются цены объектов-аналогов и элементы сравнения объекта оценки и объектов-аналогов;</w:t>
      </w:r>
    </w:p>
    <w:p w14:paraId="17A92C29"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выбирается пара объектов-аналогов, которые различаются между собой только тем элементом сравнения, на который проводится корректировка;</w:t>
      </w:r>
    </w:p>
    <w:p w14:paraId="500FD139"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определяется величина корректировки по выбранному элементу сравнения как разница между ценами объектов-аналогов, составляющих пару.</w:t>
      </w:r>
    </w:p>
    <w:p w14:paraId="09DA579E"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Корректировка может определяться как в абсолютном, так и в относительном выражении.</w:t>
      </w:r>
    </w:p>
    <w:p w14:paraId="18600F0F"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11.11.2</w:t>
      </w:r>
      <w:r w:rsidRPr="00435A4D">
        <w:rPr>
          <w:rFonts w:ascii="Arial" w:hAnsi="Arial" w:cs="Arial"/>
          <w:sz w:val="20"/>
          <w:szCs w:val="20"/>
        </w:rPr>
        <w:t> Методы статистического анализа основаны на расчете корректировок по элементам сравнения с использованием математического аппарата статистики и корреляционно-регрессионного анализа. К методам статистического анализа относятся: метод графического анализа, метод анализа тенденций, метод прямого сравнения и др.</w:t>
      </w:r>
    </w:p>
    <w:p w14:paraId="382E70F1"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sz w:val="20"/>
          <w:szCs w:val="20"/>
        </w:rPr>
        <w:t>Корреляционно-регрессионный анализ позволяет определить уравнение, отражающее зависимость между ценой (стоимостью) и определяющими ее факторами. По полученным результатам можно оценить степень зависимости факторных признаков (производительность, конструктивные части, мощность и т.д.) и результативного признака (цена, стоимость), а в случае необходимости спрогнозировать их новые значения.</w:t>
      </w:r>
    </w:p>
    <w:p w14:paraId="68AF93C2"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11.11.2.1</w:t>
      </w:r>
      <w:r w:rsidRPr="00435A4D">
        <w:rPr>
          <w:rFonts w:ascii="Arial" w:hAnsi="Arial" w:cs="Arial"/>
          <w:sz w:val="20"/>
          <w:szCs w:val="20"/>
        </w:rPr>
        <w:t> Метод графического анализа основан на расчете корректировок путем выражения результатов статистического анализа в графической форме. Величина корректировки на выбранный элемент сравнения рассчитывается с помощью формулы расчета скорректированной цены по выбранному элементу сравнения, определенной по кривой распределения.</w:t>
      </w:r>
    </w:p>
    <w:p w14:paraId="32C45AE2"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Математическая зависимость корректировки стоимости объекта оценки от элемента сравнения объектов-аналогов может определяться одной из следующих функций: линейной, степенной, логарифмической, экспоненциальной, полиномиальной.</w:t>
      </w:r>
    </w:p>
    <w:p w14:paraId="31DF6F09"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Метод графического анализа представляет собой метод регрессионного анализа с использованием простой регрессии и включает в себя следующие этапы:</w:t>
      </w:r>
    </w:p>
    <w:p w14:paraId="63B38B6D"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выборка однородных объектов-аналогов, по которым можно определить корректировку на элемент сравнения. При этом количество объектов-аналогов в выборке должно быть не менее 6;</w:t>
      </w:r>
    </w:p>
    <w:p w14:paraId="79F8C8A9"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выражение результатов статистического анализа в графической форме;</w:t>
      </w:r>
    </w:p>
    <w:p w14:paraId="5836E318"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построение кривой распределения по элементу сравнения;</w:t>
      </w:r>
    </w:p>
    <w:p w14:paraId="4CB2F88B"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определение уравнения регрессии (линейной, экспоненциальной, степенной, логарифмической, полиномиальной) для расчета корректировки на выбранный элемент сравнения;</w:t>
      </w:r>
    </w:p>
    <w:p w14:paraId="08F5CAC2"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оценка точности полученных результатов;</w:t>
      </w:r>
    </w:p>
    <w:p w14:paraId="58703B48"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расчет корректировки по выбранному элементу сравнения.</w:t>
      </w:r>
    </w:p>
    <w:p w14:paraId="649F2BF2"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xml:space="preserve">Оценка точности результата производится с помощью коэффициента детерминации. Результат считается обоснованным, если </w:t>
      </w:r>
      <w:r w:rsidRPr="00435A4D">
        <w:rPr>
          <w:rFonts w:ascii="Arial" w:hAnsi="Arial" w:cs="Arial"/>
          <w:i/>
          <w:iCs/>
          <w:sz w:val="20"/>
          <w:szCs w:val="20"/>
        </w:rPr>
        <w:t>R</w:t>
      </w:r>
      <w:r w:rsidRPr="00435A4D">
        <w:rPr>
          <w:rFonts w:ascii="Arial" w:hAnsi="Arial" w:cs="Arial"/>
          <w:sz w:val="20"/>
          <w:szCs w:val="20"/>
          <w:vertAlign w:val="superscript"/>
        </w:rPr>
        <w:t>2</w:t>
      </w:r>
      <w:r w:rsidRPr="00435A4D">
        <w:rPr>
          <w:rFonts w:ascii="Arial" w:hAnsi="Arial" w:cs="Arial"/>
          <w:sz w:val="20"/>
          <w:szCs w:val="20"/>
        </w:rPr>
        <w:t> </w:t>
      </w:r>
      <w:r w:rsidRPr="00435A4D">
        <w:rPr>
          <w:rFonts w:ascii="Arial" w:hAnsi="Arial" w:cs="Arial"/>
          <w:sz w:val="20"/>
          <w:szCs w:val="20"/>
          <w:u w:val="single"/>
        </w:rPr>
        <w:t>&gt;</w:t>
      </w:r>
      <w:r w:rsidRPr="00435A4D">
        <w:rPr>
          <w:rFonts w:ascii="Arial" w:hAnsi="Arial" w:cs="Arial"/>
          <w:sz w:val="20"/>
          <w:szCs w:val="20"/>
        </w:rPr>
        <w:t> 0,67. Анализ качества модели и точности результата может проводиться оценщиком с использованием других показателей математической статистики.</w:t>
      </w:r>
    </w:p>
    <w:p w14:paraId="4965C73E"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11.11.2.2</w:t>
      </w:r>
      <w:r w:rsidRPr="00435A4D">
        <w:rPr>
          <w:rFonts w:ascii="Arial" w:hAnsi="Arial" w:cs="Arial"/>
          <w:sz w:val="20"/>
          <w:szCs w:val="20"/>
        </w:rPr>
        <w:t> Метод анализа тенденций основан на расчете корректировок из статистической обработки большого количества информации, определения элементов сравнения, влияющих на цену продажи, и выполняется в порядке, установленном в 11.8.1.2.</w:t>
      </w:r>
    </w:p>
    <w:p w14:paraId="609977AE"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11.11.2.3</w:t>
      </w:r>
      <w:r w:rsidRPr="00435A4D">
        <w:rPr>
          <w:rFonts w:ascii="Arial" w:hAnsi="Arial" w:cs="Arial"/>
          <w:sz w:val="20"/>
          <w:szCs w:val="20"/>
        </w:rPr>
        <w:t> Метод прямого сравнения основан на расчете корректировки по элементу сравнения как среднего значения стоимости объектов-аналогов в обрабатываемой статистической выборке или путем непосредственного сравнения объекта-аналога с объектом оценки.</w:t>
      </w:r>
    </w:p>
    <w:p w14:paraId="7A912619" w14:textId="77777777" w:rsidR="00435A4D" w:rsidRPr="00435A4D" w:rsidRDefault="00435A4D" w:rsidP="00435A4D">
      <w:pPr>
        <w:pStyle w:val="newncpi"/>
        <w:ind w:firstLine="426"/>
        <w:rPr>
          <w:rFonts w:ascii="Arial" w:hAnsi="Arial" w:cs="Arial"/>
          <w:sz w:val="20"/>
          <w:szCs w:val="20"/>
        </w:rPr>
      </w:pPr>
      <w:r w:rsidRPr="00435A4D">
        <w:rPr>
          <w:rFonts w:ascii="Arial" w:hAnsi="Arial" w:cs="Arial"/>
          <w:b/>
          <w:bCs/>
          <w:sz w:val="20"/>
          <w:szCs w:val="20"/>
        </w:rPr>
        <w:t>11.11.2.3.1</w:t>
      </w:r>
      <w:r w:rsidRPr="00435A4D">
        <w:rPr>
          <w:rFonts w:ascii="Arial" w:hAnsi="Arial" w:cs="Arial"/>
          <w:sz w:val="20"/>
          <w:szCs w:val="20"/>
        </w:rPr>
        <w:t> Если цена объекта-аналога имеет линейную зависимость от выбранного элемента сравнения, корректировка может рассчитываться по формуле</w:t>
      </w:r>
    </w:p>
    <w:p w14:paraId="2D6F8FC2" w14:textId="77777777" w:rsidR="005A07C8" w:rsidRDefault="005A07C8" w:rsidP="005A07C8">
      <w:pPr>
        <w:pStyle w:val="newncpi"/>
        <w:ind w:firstLine="426"/>
        <w:rPr>
          <w:rFonts w:ascii="Arial" w:hAnsi="Arial" w:cs="Arial"/>
          <w:sz w:val="20"/>
          <w:szCs w:val="20"/>
          <w:highlight w:val="yellow"/>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5A07C8" w:rsidRPr="00B126FD" w14:paraId="2BBD5CB8" w14:textId="77777777" w:rsidTr="00A473B7">
        <w:tc>
          <w:tcPr>
            <w:tcW w:w="4552" w:type="pct"/>
            <w:gridSpan w:val="4"/>
            <w:tcBorders>
              <w:top w:val="nil"/>
              <w:left w:val="nil"/>
              <w:bottom w:val="nil"/>
              <w:right w:val="nil"/>
            </w:tcBorders>
            <w:hideMark/>
          </w:tcPr>
          <w:p w14:paraId="2BEAD6ED" w14:textId="77777777" w:rsidR="005A07C8" w:rsidRPr="00294A3B" w:rsidRDefault="005A07C8" w:rsidP="00A473B7">
            <w:pPr>
              <w:pStyle w:val="newncpi0"/>
              <w:spacing w:before="0" w:after="0"/>
              <w:ind w:left="426"/>
              <w:jc w:val="center"/>
              <w:rPr>
                <w:rFonts w:ascii="Arial" w:hAnsi="Arial" w:cs="Arial"/>
                <w:sz w:val="20"/>
                <w:szCs w:val="20"/>
              </w:rPr>
            </w:pPr>
            <w:r w:rsidRPr="00F20596">
              <w:rPr>
                <w:position w:val="-32"/>
              </w:rPr>
              <w:object w:dxaOrig="1900" w:dyaOrig="760" w14:anchorId="6B59E57D">
                <v:shape id="_x0000_i1292" type="#_x0000_t75" style="width:95.8pt;height:37.55pt" o:ole="">
                  <v:imagedata r:id="rId522" o:title=""/>
                </v:shape>
                <o:OLEObject Type="Embed" ProgID="Equation.DSMT4" ShapeID="_x0000_i1292" DrawAspect="Content" ObjectID="_1745331509" r:id="rId523"/>
              </w:object>
            </w:r>
          </w:p>
        </w:tc>
        <w:tc>
          <w:tcPr>
            <w:tcW w:w="448" w:type="pct"/>
            <w:tcBorders>
              <w:top w:val="nil"/>
              <w:left w:val="nil"/>
              <w:bottom w:val="nil"/>
              <w:right w:val="nil"/>
            </w:tcBorders>
            <w:vAlign w:val="center"/>
            <w:hideMark/>
          </w:tcPr>
          <w:p w14:paraId="6B440694" w14:textId="77777777" w:rsidR="005A07C8" w:rsidRPr="00294A3B" w:rsidRDefault="005A07C8" w:rsidP="00A473B7">
            <w:pPr>
              <w:pStyle w:val="newncpi0"/>
              <w:spacing w:before="0" w:after="0"/>
              <w:ind w:left="426"/>
              <w:jc w:val="right"/>
              <w:rPr>
                <w:rFonts w:ascii="Arial" w:hAnsi="Arial" w:cs="Arial"/>
                <w:sz w:val="20"/>
                <w:szCs w:val="20"/>
              </w:rPr>
            </w:pPr>
            <w:r w:rsidRPr="00294A3B">
              <w:rPr>
                <w:rFonts w:ascii="Arial" w:hAnsi="Arial" w:cs="Arial"/>
                <w:sz w:val="20"/>
                <w:szCs w:val="20"/>
              </w:rPr>
              <w:t>(</w:t>
            </w:r>
            <w:r>
              <w:rPr>
                <w:rFonts w:ascii="Arial" w:hAnsi="Arial" w:cs="Arial"/>
                <w:sz w:val="20"/>
                <w:szCs w:val="20"/>
              </w:rPr>
              <w:t>7</w:t>
            </w:r>
            <w:r w:rsidR="004D51FF">
              <w:rPr>
                <w:rFonts w:ascii="Arial" w:hAnsi="Arial" w:cs="Arial"/>
                <w:sz w:val="20"/>
                <w:szCs w:val="20"/>
              </w:rPr>
              <w:t>8</w:t>
            </w:r>
            <w:r w:rsidRPr="00294A3B">
              <w:rPr>
                <w:rFonts w:ascii="Arial" w:hAnsi="Arial" w:cs="Arial"/>
                <w:sz w:val="20"/>
                <w:szCs w:val="20"/>
              </w:rPr>
              <w:t>)</w:t>
            </w:r>
          </w:p>
        </w:tc>
      </w:tr>
      <w:tr w:rsidR="005A07C8" w:rsidRPr="00B126FD" w14:paraId="0681E610" w14:textId="77777777" w:rsidTr="00A473B7">
        <w:tblPrEx>
          <w:tblCellMar>
            <w:left w:w="108" w:type="dxa"/>
            <w:right w:w="108" w:type="dxa"/>
          </w:tblCellMar>
        </w:tblPrEx>
        <w:trPr>
          <w:gridBefore w:val="1"/>
          <w:wBefore w:w="213" w:type="pct"/>
        </w:trPr>
        <w:tc>
          <w:tcPr>
            <w:tcW w:w="223" w:type="pct"/>
            <w:shd w:val="clear" w:color="auto" w:fill="auto"/>
          </w:tcPr>
          <w:p w14:paraId="1A9AC98D" w14:textId="77777777" w:rsidR="005A07C8" w:rsidRPr="00294A3B" w:rsidRDefault="005A07C8" w:rsidP="00A473B7">
            <w:pPr>
              <w:pStyle w:val="ConsPlusNormal"/>
              <w:widowControl/>
              <w:ind w:hanging="108"/>
              <w:jc w:val="both"/>
              <w:rPr>
                <w:i/>
              </w:rPr>
            </w:pPr>
            <w:r w:rsidRPr="00294A3B">
              <w:rPr>
                <w:i/>
              </w:rPr>
              <w:t>где</w:t>
            </w:r>
          </w:p>
        </w:tc>
        <w:tc>
          <w:tcPr>
            <w:tcW w:w="442" w:type="pct"/>
            <w:shd w:val="clear" w:color="auto" w:fill="auto"/>
          </w:tcPr>
          <w:p w14:paraId="3F32DD5F" w14:textId="77777777" w:rsidR="005A07C8" w:rsidRPr="00294A3B" w:rsidRDefault="005A07C8" w:rsidP="00A473B7">
            <w:pPr>
              <w:pStyle w:val="ConsPlusNormal"/>
              <w:widowControl/>
              <w:ind w:left="-107" w:firstLine="0"/>
              <w:jc w:val="both"/>
              <w:rPr>
                <w:i/>
              </w:rPr>
            </w:pPr>
            <w:r w:rsidRPr="00F20596">
              <w:rPr>
                <w:position w:val="-6"/>
                <w:lang w:val="en-US"/>
              </w:rPr>
              <w:object w:dxaOrig="400" w:dyaOrig="279" w14:anchorId="72C5CB44">
                <v:shape id="_x0000_i1293" type="#_x0000_t75" style="width:19.4pt;height:13.75pt" o:ole="">
                  <v:imagedata r:id="rId524" o:title=""/>
                </v:shape>
                <o:OLEObject Type="Embed" ProgID="Equation.DSMT4" ShapeID="_x0000_i1293" DrawAspect="Content" ObjectID="_1745331510" r:id="rId525"/>
              </w:object>
            </w:r>
          </w:p>
        </w:tc>
        <w:tc>
          <w:tcPr>
            <w:tcW w:w="4122" w:type="pct"/>
            <w:gridSpan w:val="2"/>
            <w:shd w:val="clear" w:color="auto" w:fill="auto"/>
            <w:vAlign w:val="center"/>
          </w:tcPr>
          <w:p w14:paraId="1D63535D" w14:textId="77777777" w:rsidR="005A07C8" w:rsidRPr="00294A3B" w:rsidRDefault="005A07C8" w:rsidP="00A473B7">
            <w:pPr>
              <w:pStyle w:val="ConsPlusNormal"/>
              <w:widowControl/>
              <w:ind w:left="-107" w:firstLine="0"/>
              <w:jc w:val="both"/>
            </w:pPr>
            <w:r w:rsidRPr="005A07C8">
              <w:t>– корректировка цены объекта-аналога на выбранный элемент сравнения, д.е.;</w:t>
            </w:r>
          </w:p>
        </w:tc>
      </w:tr>
      <w:tr w:rsidR="005A07C8" w:rsidRPr="00B126FD" w14:paraId="75A3824B" w14:textId="77777777" w:rsidTr="00A473B7">
        <w:tblPrEx>
          <w:tblCellMar>
            <w:left w:w="108" w:type="dxa"/>
            <w:right w:w="108" w:type="dxa"/>
          </w:tblCellMar>
        </w:tblPrEx>
        <w:trPr>
          <w:gridBefore w:val="1"/>
          <w:wBefore w:w="213" w:type="pct"/>
        </w:trPr>
        <w:tc>
          <w:tcPr>
            <w:tcW w:w="223" w:type="pct"/>
            <w:shd w:val="clear" w:color="auto" w:fill="auto"/>
          </w:tcPr>
          <w:p w14:paraId="4063AE08" w14:textId="77777777" w:rsidR="005A07C8" w:rsidRPr="00294A3B" w:rsidRDefault="005A07C8" w:rsidP="00A473B7">
            <w:pPr>
              <w:pStyle w:val="ConsPlusNormal"/>
              <w:widowControl/>
              <w:ind w:firstLine="0"/>
              <w:jc w:val="both"/>
            </w:pPr>
          </w:p>
        </w:tc>
        <w:tc>
          <w:tcPr>
            <w:tcW w:w="442" w:type="pct"/>
            <w:shd w:val="clear" w:color="auto" w:fill="auto"/>
          </w:tcPr>
          <w:p w14:paraId="4B1847EA" w14:textId="77777777" w:rsidR="005A07C8" w:rsidRPr="00294A3B" w:rsidRDefault="005A07C8" w:rsidP="00A473B7">
            <w:pPr>
              <w:pStyle w:val="ConsPlusNormal"/>
              <w:widowControl/>
              <w:ind w:left="-107" w:firstLine="0"/>
              <w:jc w:val="both"/>
              <w:rPr>
                <w:i/>
              </w:rPr>
            </w:pPr>
            <w:r w:rsidRPr="00F20596">
              <w:rPr>
                <w:i/>
                <w:iCs/>
                <w:position w:val="-12"/>
              </w:rPr>
              <w:object w:dxaOrig="260" w:dyaOrig="360" w14:anchorId="2913EE69">
                <v:shape id="_x0000_i1294" type="#_x0000_t75" style="width:13.75pt;height:18.15pt" o:ole="">
                  <v:imagedata r:id="rId526" o:title=""/>
                </v:shape>
                <o:OLEObject Type="Embed" ProgID="Equation.DSMT4" ShapeID="_x0000_i1294" DrawAspect="Content" ObjectID="_1745331511" r:id="rId527"/>
              </w:object>
            </w:r>
          </w:p>
        </w:tc>
        <w:tc>
          <w:tcPr>
            <w:tcW w:w="4122" w:type="pct"/>
            <w:gridSpan w:val="2"/>
            <w:shd w:val="clear" w:color="auto" w:fill="auto"/>
            <w:vAlign w:val="center"/>
          </w:tcPr>
          <w:p w14:paraId="7D8BC222" w14:textId="77777777" w:rsidR="005A07C8" w:rsidRPr="00294A3B" w:rsidRDefault="005A07C8" w:rsidP="00A473B7">
            <w:pPr>
              <w:pStyle w:val="ConsPlusNormal"/>
              <w:widowControl/>
              <w:ind w:left="-107" w:firstLine="0"/>
              <w:jc w:val="both"/>
            </w:pPr>
            <w:r w:rsidRPr="005A07C8">
              <w:t>– цена объекта-аналога, д.е.;</w:t>
            </w:r>
          </w:p>
        </w:tc>
      </w:tr>
      <w:tr w:rsidR="005A07C8" w:rsidRPr="00B126FD" w14:paraId="3A1E91DA" w14:textId="77777777" w:rsidTr="00A473B7">
        <w:tblPrEx>
          <w:tblCellMar>
            <w:left w:w="108" w:type="dxa"/>
            <w:right w:w="108" w:type="dxa"/>
          </w:tblCellMar>
        </w:tblPrEx>
        <w:trPr>
          <w:gridBefore w:val="1"/>
          <w:wBefore w:w="213" w:type="pct"/>
          <w:trHeight w:val="80"/>
        </w:trPr>
        <w:tc>
          <w:tcPr>
            <w:tcW w:w="223" w:type="pct"/>
            <w:shd w:val="clear" w:color="auto" w:fill="auto"/>
          </w:tcPr>
          <w:p w14:paraId="1CCA5F79" w14:textId="77777777" w:rsidR="005A07C8" w:rsidRPr="00B126FD" w:rsidRDefault="005A07C8" w:rsidP="00A473B7">
            <w:pPr>
              <w:pStyle w:val="ConsPlusNormal"/>
              <w:widowControl/>
              <w:ind w:firstLine="0"/>
              <w:jc w:val="both"/>
              <w:rPr>
                <w:highlight w:val="cyan"/>
              </w:rPr>
            </w:pPr>
          </w:p>
        </w:tc>
        <w:tc>
          <w:tcPr>
            <w:tcW w:w="442" w:type="pct"/>
            <w:shd w:val="clear" w:color="auto" w:fill="auto"/>
          </w:tcPr>
          <w:p w14:paraId="1ABD71E9" w14:textId="77777777" w:rsidR="005A07C8" w:rsidRPr="00294A3B" w:rsidRDefault="005A07C8" w:rsidP="00A473B7">
            <w:pPr>
              <w:pStyle w:val="ConsPlusNormal"/>
              <w:widowControl/>
              <w:ind w:left="-107" w:firstLine="0"/>
              <w:jc w:val="both"/>
              <w:rPr>
                <w:i/>
                <w:iCs/>
              </w:rPr>
            </w:pPr>
            <w:r w:rsidRPr="005A07C8">
              <w:rPr>
                <w:i/>
                <w:iCs/>
                <w:position w:val="-4"/>
              </w:rPr>
              <w:object w:dxaOrig="279" w:dyaOrig="260" w14:anchorId="7CADEB9C">
                <v:shape id="_x0000_i1295" type="#_x0000_t75" style="width:13.75pt;height:13.75pt" o:ole="">
                  <v:imagedata r:id="rId528" o:title=""/>
                </v:shape>
                <o:OLEObject Type="Embed" ProgID="Equation.DSMT4" ShapeID="_x0000_i1295" DrawAspect="Content" ObjectID="_1745331512" r:id="rId529"/>
              </w:object>
            </w:r>
          </w:p>
        </w:tc>
        <w:tc>
          <w:tcPr>
            <w:tcW w:w="4122" w:type="pct"/>
            <w:gridSpan w:val="2"/>
            <w:shd w:val="clear" w:color="auto" w:fill="auto"/>
            <w:vAlign w:val="center"/>
          </w:tcPr>
          <w:p w14:paraId="70C7C006" w14:textId="77777777" w:rsidR="005A07C8" w:rsidRPr="00294A3B" w:rsidRDefault="005A07C8" w:rsidP="00A473B7">
            <w:pPr>
              <w:pStyle w:val="ConsPlusNormal"/>
              <w:widowControl/>
              <w:ind w:left="-107" w:firstLine="0"/>
              <w:jc w:val="both"/>
            </w:pPr>
            <w:r w:rsidRPr="005A07C8">
              <w:t>– количественный показатель элемента сравнения объекта оценки (один объект, мощность, производительность и др.);</w:t>
            </w:r>
          </w:p>
        </w:tc>
      </w:tr>
      <w:tr w:rsidR="005A07C8" w:rsidRPr="00B126FD" w14:paraId="00B15FCF" w14:textId="77777777" w:rsidTr="00A473B7">
        <w:tblPrEx>
          <w:tblCellMar>
            <w:left w:w="108" w:type="dxa"/>
            <w:right w:w="108" w:type="dxa"/>
          </w:tblCellMar>
        </w:tblPrEx>
        <w:trPr>
          <w:gridBefore w:val="1"/>
          <w:wBefore w:w="213" w:type="pct"/>
          <w:trHeight w:val="80"/>
        </w:trPr>
        <w:tc>
          <w:tcPr>
            <w:tcW w:w="223" w:type="pct"/>
            <w:shd w:val="clear" w:color="auto" w:fill="auto"/>
          </w:tcPr>
          <w:p w14:paraId="41CE32C9" w14:textId="77777777" w:rsidR="005A07C8" w:rsidRPr="00B126FD" w:rsidRDefault="005A07C8" w:rsidP="00A473B7">
            <w:pPr>
              <w:pStyle w:val="ConsPlusNormal"/>
              <w:widowControl/>
              <w:ind w:firstLine="0"/>
              <w:jc w:val="both"/>
              <w:rPr>
                <w:highlight w:val="cyan"/>
              </w:rPr>
            </w:pPr>
          </w:p>
        </w:tc>
        <w:tc>
          <w:tcPr>
            <w:tcW w:w="442" w:type="pct"/>
            <w:shd w:val="clear" w:color="auto" w:fill="auto"/>
          </w:tcPr>
          <w:p w14:paraId="1E7F13A7" w14:textId="77777777" w:rsidR="005A07C8" w:rsidRPr="00F20596" w:rsidRDefault="005A07C8" w:rsidP="00A473B7">
            <w:pPr>
              <w:pStyle w:val="ConsPlusNormal"/>
              <w:widowControl/>
              <w:ind w:left="-107" w:firstLine="0"/>
              <w:jc w:val="both"/>
              <w:rPr>
                <w:i/>
                <w:iCs/>
              </w:rPr>
            </w:pPr>
            <w:r w:rsidRPr="007645E9">
              <w:rPr>
                <w:position w:val="-12"/>
              </w:rPr>
              <w:object w:dxaOrig="340" w:dyaOrig="360" w14:anchorId="3734CC17">
                <v:shape id="_x0000_i1296" type="#_x0000_t75" style="width:17.55pt;height:18.15pt" o:ole="">
                  <v:imagedata r:id="rId115" o:title=""/>
                </v:shape>
                <o:OLEObject Type="Embed" ProgID="Equation.DSMT4" ShapeID="_x0000_i1296" DrawAspect="Content" ObjectID="_1745331513" r:id="rId530"/>
              </w:object>
            </w:r>
          </w:p>
        </w:tc>
        <w:tc>
          <w:tcPr>
            <w:tcW w:w="4122" w:type="pct"/>
            <w:gridSpan w:val="2"/>
            <w:shd w:val="clear" w:color="auto" w:fill="auto"/>
            <w:vAlign w:val="center"/>
          </w:tcPr>
          <w:p w14:paraId="0C219DDA" w14:textId="77777777" w:rsidR="005A07C8" w:rsidRPr="005A07C8" w:rsidRDefault="005A07C8" w:rsidP="00A473B7">
            <w:pPr>
              <w:pStyle w:val="ConsPlusNormal"/>
              <w:widowControl/>
              <w:ind w:left="-107" w:firstLine="0"/>
              <w:jc w:val="both"/>
            </w:pPr>
            <w:r w:rsidRPr="005A07C8">
              <w:t xml:space="preserve">– количественный показатель элемента сравнения объекта-аналога (один объект, </w:t>
            </w:r>
            <w:r w:rsidRPr="005A07C8">
              <w:lastRenderedPageBreak/>
              <w:t>мощность, производительность и др.).</w:t>
            </w:r>
          </w:p>
        </w:tc>
      </w:tr>
    </w:tbl>
    <w:p w14:paraId="2FB530BD" w14:textId="77777777" w:rsidR="005A07C8" w:rsidRDefault="005A07C8" w:rsidP="00435A4D">
      <w:pPr>
        <w:pStyle w:val="underpoint"/>
        <w:spacing w:before="0" w:after="0"/>
        <w:ind w:firstLine="426"/>
        <w:rPr>
          <w:rFonts w:ascii="Arial" w:hAnsi="Arial" w:cs="Arial"/>
          <w:b/>
          <w:bCs/>
          <w:sz w:val="20"/>
          <w:szCs w:val="20"/>
        </w:rPr>
      </w:pPr>
    </w:p>
    <w:p w14:paraId="551B8067"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11.11.2.3.2</w:t>
      </w:r>
      <w:r w:rsidRPr="00435A4D">
        <w:rPr>
          <w:rFonts w:ascii="Arial" w:hAnsi="Arial" w:cs="Arial"/>
          <w:sz w:val="20"/>
          <w:szCs w:val="20"/>
        </w:rPr>
        <w:t> Если цена объекта-аналога имеет нелинейную зависимость от выбранного элемента сравнения, корректировка может рассчитываться по формуле</w:t>
      </w:r>
    </w:p>
    <w:p w14:paraId="1B19C82C" w14:textId="77777777" w:rsidR="008857E1" w:rsidRPr="00BE17AD" w:rsidRDefault="00435A4D" w:rsidP="008857E1">
      <w:pPr>
        <w:pStyle w:val="newncpi"/>
        <w:ind w:firstLine="426"/>
        <w:rPr>
          <w:rFonts w:ascii="Arial" w:hAnsi="Arial" w:cs="Arial"/>
          <w:sz w:val="20"/>
          <w:szCs w:val="20"/>
        </w:rPr>
      </w:pPr>
      <w:r w:rsidRPr="00435A4D">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8857E1" w:rsidRPr="00B126FD" w14:paraId="43A063E5" w14:textId="77777777" w:rsidTr="00A473B7">
        <w:tc>
          <w:tcPr>
            <w:tcW w:w="4552" w:type="pct"/>
            <w:gridSpan w:val="4"/>
            <w:tcBorders>
              <w:top w:val="nil"/>
              <w:left w:val="nil"/>
              <w:bottom w:val="nil"/>
              <w:right w:val="nil"/>
            </w:tcBorders>
            <w:hideMark/>
          </w:tcPr>
          <w:p w14:paraId="47210C90" w14:textId="77777777" w:rsidR="008857E1" w:rsidRPr="005A0D9D" w:rsidRDefault="006009F0" w:rsidP="00A473B7">
            <w:pPr>
              <w:pStyle w:val="newncpi0"/>
              <w:spacing w:before="0" w:after="0"/>
              <w:ind w:left="426"/>
              <w:jc w:val="center"/>
              <w:rPr>
                <w:rFonts w:ascii="Arial" w:hAnsi="Arial" w:cs="Arial"/>
                <w:sz w:val="20"/>
                <w:szCs w:val="20"/>
              </w:rPr>
            </w:pPr>
            <w:r w:rsidRPr="006009F0">
              <w:rPr>
                <w:position w:val="-38"/>
              </w:rPr>
              <w:object w:dxaOrig="2240" w:dyaOrig="880" w14:anchorId="7F86511D">
                <v:shape id="_x0000_i1297" type="#_x0000_t75" style="width:112.05pt;height:43.85pt" o:ole="">
                  <v:imagedata r:id="rId531" o:title=""/>
                </v:shape>
                <o:OLEObject Type="Embed" ProgID="Equation.DSMT4" ShapeID="_x0000_i1297" DrawAspect="Content" ObjectID="_1745331514" r:id="rId532"/>
              </w:object>
            </w:r>
          </w:p>
        </w:tc>
        <w:tc>
          <w:tcPr>
            <w:tcW w:w="448" w:type="pct"/>
            <w:tcBorders>
              <w:top w:val="nil"/>
              <w:left w:val="nil"/>
              <w:bottom w:val="nil"/>
              <w:right w:val="nil"/>
            </w:tcBorders>
            <w:vAlign w:val="center"/>
            <w:hideMark/>
          </w:tcPr>
          <w:p w14:paraId="59EBBC37" w14:textId="77777777" w:rsidR="008857E1" w:rsidRPr="005A0D9D" w:rsidRDefault="008857E1"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7</w:t>
            </w:r>
            <w:r w:rsidR="004D51FF">
              <w:rPr>
                <w:rFonts w:ascii="Arial" w:hAnsi="Arial" w:cs="Arial"/>
                <w:sz w:val="20"/>
                <w:szCs w:val="20"/>
              </w:rPr>
              <w:t>9</w:t>
            </w:r>
            <w:r w:rsidRPr="005A0D9D">
              <w:rPr>
                <w:rFonts w:ascii="Arial" w:hAnsi="Arial" w:cs="Arial"/>
                <w:sz w:val="20"/>
                <w:szCs w:val="20"/>
              </w:rPr>
              <w:t>)</w:t>
            </w:r>
          </w:p>
        </w:tc>
      </w:tr>
      <w:tr w:rsidR="00412FF8" w:rsidRPr="00B126FD" w14:paraId="7855E240" w14:textId="77777777" w:rsidTr="00A473B7">
        <w:tblPrEx>
          <w:tblCellMar>
            <w:left w:w="108" w:type="dxa"/>
            <w:right w:w="108" w:type="dxa"/>
          </w:tblCellMar>
        </w:tblPrEx>
        <w:trPr>
          <w:gridBefore w:val="1"/>
          <w:wBefore w:w="213" w:type="pct"/>
        </w:trPr>
        <w:tc>
          <w:tcPr>
            <w:tcW w:w="223" w:type="pct"/>
            <w:shd w:val="clear" w:color="auto" w:fill="auto"/>
          </w:tcPr>
          <w:p w14:paraId="7B2520D4" w14:textId="77777777" w:rsidR="00412FF8" w:rsidRPr="005A0D9D" w:rsidRDefault="00412FF8" w:rsidP="00412FF8">
            <w:pPr>
              <w:pStyle w:val="ConsPlusNormal"/>
              <w:widowControl/>
              <w:ind w:hanging="108"/>
              <w:jc w:val="both"/>
              <w:rPr>
                <w:i/>
              </w:rPr>
            </w:pPr>
            <w:r w:rsidRPr="005A0D9D">
              <w:rPr>
                <w:i/>
              </w:rPr>
              <w:t>где</w:t>
            </w:r>
          </w:p>
        </w:tc>
        <w:tc>
          <w:tcPr>
            <w:tcW w:w="442" w:type="pct"/>
            <w:shd w:val="clear" w:color="auto" w:fill="auto"/>
          </w:tcPr>
          <w:p w14:paraId="5A6960A5" w14:textId="77777777" w:rsidR="00412FF8" w:rsidRPr="005A0D9D" w:rsidRDefault="00412FF8" w:rsidP="00412FF8">
            <w:pPr>
              <w:pStyle w:val="ConsPlusNormal"/>
              <w:widowControl/>
              <w:ind w:left="-107" w:firstLine="0"/>
              <w:jc w:val="both"/>
              <w:rPr>
                <w:i/>
              </w:rPr>
            </w:pPr>
            <w:r w:rsidRPr="00170489">
              <w:rPr>
                <w:position w:val="-6"/>
              </w:rPr>
              <w:object w:dxaOrig="200" w:dyaOrig="220" w14:anchorId="5EE2BFAB">
                <v:shape id="_x0000_i1298" type="#_x0000_t75" style="width:10pt;height:10.65pt" o:ole="">
                  <v:imagedata r:id="rId119" o:title=""/>
                </v:shape>
                <o:OLEObject Type="Embed" ProgID="Equation.DSMT4" ShapeID="_x0000_i1298" DrawAspect="Content" ObjectID="_1745331515" r:id="rId533"/>
              </w:object>
            </w:r>
          </w:p>
        </w:tc>
        <w:tc>
          <w:tcPr>
            <w:tcW w:w="4122" w:type="pct"/>
            <w:gridSpan w:val="2"/>
            <w:shd w:val="clear" w:color="auto" w:fill="auto"/>
            <w:vAlign w:val="center"/>
          </w:tcPr>
          <w:p w14:paraId="17AD8F0F" w14:textId="77777777" w:rsidR="00412FF8" w:rsidRPr="005A0D9D" w:rsidRDefault="00412FF8" w:rsidP="00412FF8">
            <w:pPr>
              <w:pStyle w:val="ConsPlusNormal"/>
              <w:widowControl/>
              <w:ind w:left="-107" w:firstLine="0"/>
              <w:jc w:val="both"/>
            </w:pPr>
            <w:r w:rsidRPr="00FA4EBB">
              <w:t>– коэффициент торможения.</w:t>
            </w:r>
          </w:p>
        </w:tc>
      </w:tr>
    </w:tbl>
    <w:p w14:paraId="11D5AD1C" w14:textId="77777777" w:rsidR="008857E1" w:rsidRPr="008857E1" w:rsidRDefault="008857E1" w:rsidP="008857E1">
      <w:pPr>
        <w:pStyle w:val="underpoint"/>
        <w:spacing w:before="0" w:after="0"/>
        <w:ind w:firstLine="426"/>
        <w:rPr>
          <w:rFonts w:ascii="Arial" w:hAnsi="Arial" w:cs="Arial"/>
          <w:b/>
          <w:bCs/>
          <w:sz w:val="20"/>
          <w:szCs w:val="20"/>
        </w:rPr>
      </w:pPr>
    </w:p>
    <w:p w14:paraId="4D5EC863"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Коэффициент торможения цены может определяться с помощью коэффициентов корреляции, анализа рынка и другими методами.</w:t>
      </w:r>
    </w:p>
    <w:p w14:paraId="483A672A"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11.11.3</w:t>
      </w:r>
      <w:r w:rsidRPr="00435A4D">
        <w:rPr>
          <w:rFonts w:ascii="Arial" w:hAnsi="Arial" w:cs="Arial"/>
          <w:sz w:val="20"/>
          <w:szCs w:val="20"/>
        </w:rPr>
        <w:t> Метод анализа затрат предполагает расчет корректировок на основе определения затрат по устранению отличий в элементах сравнения между объектом оценки и объектами-аналогами, в том числе разницы в ценах из-за места продажи объекта-аналога (затраты на транспортировку, таможенные платежи и др.), состава включенных затрат (затраты на монтаж, демонтаж, установку частей и др.). Корректировка стоимости объектов-аналогов методом анализа затрат может определяться по укрупненным показателям, нормативам, информации производителей и дилеров, калькуляциям или сметам и другой информации, полученной при анализе рынка или предоставленной заказчиком оценки.</w:t>
      </w:r>
    </w:p>
    <w:p w14:paraId="03949100"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11.11.4</w:t>
      </w:r>
      <w:r w:rsidRPr="00435A4D">
        <w:rPr>
          <w:rFonts w:ascii="Arial" w:hAnsi="Arial" w:cs="Arial"/>
          <w:sz w:val="20"/>
          <w:szCs w:val="20"/>
        </w:rPr>
        <w:t> Метод анализа доходов основан на расчете корректировок путем капитализации изменения доходов или потерь по объекту оценки по сравнению с объектами-аналогами.</w:t>
      </w:r>
    </w:p>
    <w:p w14:paraId="758B5F33"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11.11.5</w:t>
      </w:r>
      <w:r w:rsidRPr="00435A4D">
        <w:rPr>
          <w:rFonts w:ascii="Arial" w:hAnsi="Arial" w:cs="Arial"/>
          <w:sz w:val="20"/>
          <w:szCs w:val="20"/>
        </w:rPr>
        <w:t> Метод экспертных оценок предполагает определение корректировок на основе изучения мнения квалифицированных участников рынка (инвесторов, оценщиков и др.) (далее – эксперты) о влиянии на стоимость объекта оценки элементов сравнения. Разновидностью метода экспертных оценок является метод индивидуальных опросов.</w:t>
      </w:r>
    </w:p>
    <w:p w14:paraId="7ED01C30"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Метод индивидуальных опросов основан на расчете корректировок при обработке информации, полученной в результате опроса экспертов или из баз данных исполнителей оценки.</w:t>
      </w:r>
    </w:p>
    <w:p w14:paraId="10D6569A"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11.11.6</w:t>
      </w:r>
      <w:r w:rsidRPr="00435A4D">
        <w:rPr>
          <w:rFonts w:ascii="Arial" w:hAnsi="Arial" w:cs="Arial"/>
          <w:sz w:val="20"/>
          <w:szCs w:val="20"/>
        </w:rPr>
        <w:t> Методы расчета корректировок могут использоваться в комбинации (например, метод анализа парного набора данных и методы статистического анализа).</w:t>
      </w:r>
    </w:p>
    <w:p w14:paraId="09C4FA7C"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11.12</w:t>
      </w:r>
      <w:r w:rsidRPr="00435A4D">
        <w:rPr>
          <w:rFonts w:ascii="Arial" w:hAnsi="Arial" w:cs="Arial"/>
          <w:sz w:val="20"/>
          <w:szCs w:val="20"/>
        </w:rPr>
        <w:t> Корректировка цен (стоимости) объектов-аналогов по элементам сравнения производится исходя из следующих правил:</w:t>
      </w:r>
    </w:p>
    <w:p w14:paraId="64CA24C9"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корректировка цен (стоимости) объектов-аналогов по элементам сравнения выполняется относительно объекта оценки;</w:t>
      </w:r>
    </w:p>
    <w:p w14:paraId="39F226A2"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если объект оценки по элементу сравнения имеет лучшие показатели по сравнению с объектом-аналогом, цена (стоимость) объекта-аналога увеличивается на величину корректировки;</w:t>
      </w:r>
    </w:p>
    <w:p w14:paraId="19C0F91C"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если объект оценки по элементу сравнения имеет показатели по сравнению с объектом-аналогом хуже, цена (стоимость) объекта-аналога уменьшается на величину корректировки.</w:t>
      </w:r>
    </w:p>
    <w:p w14:paraId="1B215C00"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11.12.1</w:t>
      </w:r>
      <w:r w:rsidRPr="00435A4D">
        <w:rPr>
          <w:rFonts w:ascii="Arial" w:hAnsi="Arial" w:cs="Arial"/>
          <w:sz w:val="20"/>
          <w:szCs w:val="20"/>
        </w:rPr>
        <w:t> При использовании метода компенсационных корректировок правило корректировок реализуется путем проведения корректировок цен объектов-аналогов по элементам сравнения.</w:t>
      </w:r>
    </w:p>
    <w:p w14:paraId="69D321A5"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11.12.2</w:t>
      </w:r>
      <w:r w:rsidRPr="00435A4D">
        <w:rPr>
          <w:rFonts w:ascii="Arial" w:hAnsi="Arial" w:cs="Arial"/>
          <w:sz w:val="20"/>
          <w:szCs w:val="20"/>
        </w:rPr>
        <w:t> При использовании методов статистического анализа, в том числе графического анализа и анализа тенденций, корректировки вносятся через элемент(ы) сравнения, влияющий(ие) на цену (стоимость) и входящий(ие) в функцию, по которой определяется стоимость объекта оценки.</w:t>
      </w:r>
    </w:p>
    <w:p w14:paraId="63BEB93D"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11.12.3</w:t>
      </w:r>
      <w:r w:rsidRPr="00435A4D">
        <w:rPr>
          <w:rFonts w:ascii="Arial" w:hAnsi="Arial" w:cs="Arial"/>
          <w:sz w:val="20"/>
          <w:szCs w:val="20"/>
        </w:rPr>
        <w:t> При использовании метода относительного сравнительного анализа и метода распределительного анализа (ранжирования) правило корректировок реализуется через элементы сравнения, по которым выбираются два объекта-аналога, наиболее близких по элементам сравнения к объекту оценки.</w:t>
      </w:r>
    </w:p>
    <w:p w14:paraId="26D5547E"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11.13</w:t>
      </w:r>
      <w:r w:rsidRPr="00435A4D">
        <w:rPr>
          <w:rFonts w:ascii="Arial" w:hAnsi="Arial" w:cs="Arial"/>
          <w:sz w:val="20"/>
          <w:szCs w:val="20"/>
        </w:rPr>
        <w:t> Корректировка по элементу сравнения производится только в том случае, если объект оценки и объект-аналог отличаются этим элементом сравнения и данное отличие оказывает влияние на стоимость объектов-аналогов на рынке. Метод расчета корректировок определяет оценщик.</w:t>
      </w:r>
    </w:p>
    <w:p w14:paraId="61173EDD" w14:textId="77777777" w:rsidR="00435A4D" w:rsidRPr="00435A4D" w:rsidRDefault="00435A4D" w:rsidP="00435A4D">
      <w:pPr>
        <w:pStyle w:val="underpoint"/>
        <w:spacing w:before="0" w:after="0"/>
        <w:ind w:firstLine="426"/>
        <w:rPr>
          <w:rFonts w:ascii="Arial" w:hAnsi="Arial" w:cs="Arial"/>
          <w:sz w:val="20"/>
          <w:szCs w:val="20"/>
        </w:rPr>
      </w:pPr>
      <w:bookmarkStart w:id="54" w:name="a58"/>
      <w:bookmarkEnd w:id="54"/>
      <w:r w:rsidRPr="00435A4D">
        <w:rPr>
          <w:rFonts w:ascii="Arial" w:hAnsi="Arial" w:cs="Arial"/>
          <w:b/>
          <w:bCs/>
          <w:sz w:val="20"/>
          <w:szCs w:val="20"/>
        </w:rPr>
        <w:t>11.13.1</w:t>
      </w:r>
      <w:r w:rsidRPr="00435A4D">
        <w:rPr>
          <w:rFonts w:ascii="Arial" w:hAnsi="Arial" w:cs="Arial"/>
          <w:sz w:val="20"/>
          <w:szCs w:val="20"/>
        </w:rPr>
        <w:t> Корректировка на имущественные права может определяться методом прямой капитализации или методом капитализации по норме отдачи.</w:t>
      </w:r>
    </w:p>
    <w:p w14:paraId="53D37D00"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Корректировка на право собственности выполняется, если стоимость объекта оценки определяется при условии перехода права собственности, а объект-аналог приобретен на праве аренды.</w:t>
      </w:r>
    </w:p>
    <w:p w14:paraId="736F453C"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Корректировка на право аренды выполняется, если стоимость объекта оценки определяется при условии перехода права аренды, а объект-аналог приобретен на праве собственности.</w:t>
      </w:r>
    </w:p>
    <w:p w14:paraId="0EBFFFA4"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lastRenderedPageBreak/>
        <w:t>Корректировка на право собственности может рассчитываться как настоящая стоимость прироста годового чистого операционного дохода на дату оценки.</w:t>
      </w:r>
    </w:p>
    <w:p w14:paraId="76BEFF55"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11.13.2</w:t>
      </w:r>
      <w:r w:rsidRPr="00435A4D">
        <w:rPr>
          <w:rFonts w:ascii="Arial" w:hAnsi="Arial" w:cs="Arial"/>
          <w:sz w:val="20"/>
          <w:szCs w:val="20"/>
        </w:rPr>
        <w:t> Корректировка на условия финансирования выполняется, если условия расчета по объекту-аналогу и объекту оценки отличаются, следующим образом:</w:t>
      </w:r>
    </w:p>
    <w:p w14:paraId="18564808"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расчет по объекту-аналогу или объекту оценки осуществляется полностью или частично неденежным эквивалентом, в том числе ценными бумагами, материальными ресурсами и др. В этом случае осуществляется оценка рыночной стоимости указанного платежного средства;</w:t>
      </w:r>
    </w:p>
    <w:p w14:paraId="411620F7"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условия кредитования полностью или частично отличаются от рыночных (например, льготное кредитование). В этом случае необходимо учитывать схему кредитования объекта оценки и объекта-аналога (самоамортизирующийся кредит, кредит с изменяющимися платежами и др.) и условия кредитования (срок кредита, изменение нормы процента и др.).</w:t>
      </w:r>
    </w:p>
    <w:p w14:paraId="08FB7734"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Корректировка на условия финансирования для самоамортизирующегося кредита может определяться с использованием функций сложного процента (взноса на амортизацию единицы, настоящей стоимости аннуитета, будущей стоимости аннуитета), в том числе по формуле</w:t>
      </w:r>
    </w:p>
    <w:p w14:paraId="3218C6B4" w14:textId="77777777" w:rsidR="00435A4D" w:rsidRDefault="00435A4D" w:rsidP="00435A4D">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B01F7A" w:rsidRPr="00B126FD" w14:paraId="1D040E9B" w14:textId="77777777" w:rsidTr="00A473B7">
        <w:tc>
          <w:tcPr>
            <w:tcW w:w="4552" w:type="pct"/>
            <w:gridSpan w:val="4"/>
            <w:tcBorders>
              <w:top w:val="nil"/>
              <w:left w:val="nil"/>
              <w:bottom w:val="nil"/>
              <w:right w:val="nil"/>
            </w:tcBorders>
            <w:hideMark/>
          </w:tcPr>
          <w:p w14:paraId="7B8BC5CC" w14:textId="77777777" w:rsidR="00B01F7A" w:rsidRPr="005A0D9D" w:rsidRDefault="00B01F7A" w:rsidP="00A473B7">
            <w:pPr>
              <w:pStyle w:val="newncpi0"/>
              <w:spacing w:before="0" w:after="0"/>
              <w:ind w:left="426"/>
              <w:jc w:val="center"/>
              <w:rPr>
                <w:rFonts w:ascii="Arial" w:hAnsi="Arial" w:cs="Arial"/>
                <w:sz w:val="20"/>
                <w:szCs w:val="20"/>
              </w:rPr>
            </w:pPr>
            <w:r w:rsidRPr="00F20596">
              <w:rPr>
                <w:position w:val="-14"/>
              </w:rPr>
              <w:object w:dxaOrig="1719" w:dyaOrig="400" w14:anchorId="3BDFDFF5">
                <v:shape id="_x0000_i1299" type="#_x0000_t75" style="width:85.75pt;height:19.4pt" o:ole="">
                  <v:imagedata r:id="rId534" o:title=""/>
                </v:shape>
                <o:OLEObject Type="Embed" ProgID="Equation.DSMT4" ShapeID="_x0000_i1299" DrawAspect="Content" ObjectID="_1745331516" r:id="rId535"/>
              </w:object>
            </w:r>
          </w:p>
        </w:tc>
        <w:tc>
          <w:tcPr>
            <w:tcW w:w="448" w:type="pct"/>
            <w:tcBorders>
              <w:top w:val="nil"/>
              <w:left w:val="nil"/>
              <w:bottom w:val="nil"/>
              <w:right w:val="nil"/>
            </w:tcBorders>
            <w:vAlign w:val="center"/>
            <w:hideMark/>
          </w:tcPr>
          <w:p w14:paraId="3C301E38" w14:textId="77777777" w:rsidR="00B01F7A" w:rsidRPr="005A0D9D" w:rsidRDefault="00B01F7A"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sidR="004D51FF">
              <w:rPr>
                <w:rFonts w:ascii="Arial" w:hAnsi="Arial" w:cs="Arial"/>
                <w:sz w:val="20"/>
                <w:szCs w:val="20"/>
              </w:rPr>
              <w:t>80</w:t>
            </w:r>
            <w:r w:rsidRPr="005A0D9D">
              <w:rPr>
                <w:rFonts w:ascii="Arial" w:hAnsi="Arial" w:cs="Arial"/>
                <w:sz w:val="20"/>
                <w:szCs w:val="20"/>
              </w:rPr>
              <w:t>)</w:t>
            </w:r>
          </w:p>
        </w:tc>
      </w:tr>
      <w:tr w:rsidR="00B01F7A" w:rsidRPr="00B126FD" w14:paraId="0BB277CD" w14:textId="77777777" w:rsidTr="00A473B7">
        <w:tblPrEx>
          <w:tblCellMar>
            <w:left w:w="108" w:type="dxa"/>
            <w:right w:w="108" w:type="dxa"/>
          </w:tblCellMar>
        </w:tblPrEx>
        <w:trPr>
          <w:gridBefore w:val="1"/>
          <w:wBefore w:w="213" w:type="pct"/>
        </w:trPr>
        <w:tc>
          <w:tcPr>
            <w:tcW w:w="223" w:type="pct"/>
            <w:shd w:val="clear" w:color="auto" w:fill="auto"/>
          </w:tcPr>
          <w:p w14:paraId="3FB115FE" w14:textId="77777777" w:rsidR="00B01F7A" w:rsidRPr="005A0D9D" w:rsidRDefault="00B01F7A" w:rsidP="00A473B7">
            <w:pPr>
              <w:pStyle w:val="ConsPlusNormal"/>
              <w:widowControl/>
              <w:ind w:hanging="108"/>
              <w:jc w:val="both"/>
              <w:rPr>
                <w:i/>
              </w:rPr>
            </w:pPr>
            <w:r w:rsidRPr="005A0D9D">
              <w:rPr>
                <w:i/>
              </w:rPr>
              <w:t>где</w:t>
            </w:r>
          </w:p>
        </w:tc>
        <w:tc>
          <w:tcPr>
            <w:tcW w:w="442" w:type="pct"/>
            <w:shd w:val="clear" w:color="auto" w:fill="auto"/>
          </w:tcPr>
          <w:p w14:paraId="07A58845" w14:textId="77777777" w:rsidR="00B01F7A" w:rsidRPr="005A0D9D" w:rsidRDefault="00B01F7A" w:rsidP="00A473B7">
            <w:pPr>
              <w:pStyle w:val="ConsPlusNormal"/>
              <w:widowControl/>
              <w:ind w:left="-107" w:firstLine="0"/>
              <w:jc w:val="both"/>
              <w:rPr>
                <w:i/>
              </w:rPr>
            </w:pPr>
            <w:r w:rsidRPr="00F20596">
              <w:rPr>
                <w:position w:val="-14"/>
              </w:rPr>
              <w:object w:dxaOrig="460" w:dyaOrig="380" w14:anchorId="169F95DE">
                <v:shape id="_x0000_i1300" type="#_x0000_t75" style="width:22.55pt;height:19.4pt" o:ole="">
                  <v:imagedata r:id="rId536" o:title=""/>
                </v:shape>
                <o:OLEObject Type="Embed" ProgID="Equation.DSMT4" ShapeID="_x0000_i1300" DrawAspect="Content" ObjectID="_1745331517" r:id="rId537"/>
              </w:object>
            </w:r>
          </w:p>
        </w:tc>
        <w:tc>
          <w:tcPr>
            <w:tcW w:w="4122" w:type="pct"/>
            <w:gridSpan w:val="2"/>
            <w:shd w:val="clear" w:color="auto" w:fill="auto"/>
            <w:vAlign w:val="center"/>
          </w:tcPr>
          <w:p w14:paraId="74696E1E" w14:textId="77777777" w:rsidR="00B01F7A" w:rsidRPr="005A0D9D" w:rsidRDefault="00B01F7A" w:rsidP="00A473B7">
            <w:pPr>
              <w:pStyle w:val="ConsPlusNormal"/>
              <w:widowControl/>
              <w:ind w:left="-107" w:firstLine="0"/>
              <w:jc w:val="both"/>
            </w:pPr>
            <w:r w:rsidRPr="00B01F7A">
              <w:t>– корректировка на условия финансирования, д.е.;</w:t>
            </w:r>
          </w:p>
        </w:tc>
      </w:tr>
      <w:tr w:rsidR="00B01F7A" w:rsidRPr="00B126FD" w14:paraId="0C4DF86A" w14:textId="77777777" w:rsidTr="00A473B7">
        <w:tblPrEx>
          <w:tblCellMar>
            <w:left w:w="108" w:type="dxa"/>
            <w:right w:w="108" w:type="dxa"/>
          </w:tblCellMar>
        </w:tblPrEx>
        <w:trPr>
          <w:gridBefore w:val="1"/>
          <w:wBefore w:w="213" w:type="pct"/>
        </w:trPr>
        <w:tc>
          <w:tcPr>
            <w:tcW w:w="223" w:type="pct"/>
            <w:shd w:val="clear" w:color="auto" w:fill="auto"/>
          </w:tcPr>
          <w:p w14:paraId="58AAB389" w14:textId="77777777" w:rsidR="00B01F7A" w:rsidRPr="005A0D9D" w:rsidRDefault="00B01F7A" w:rsidP="00A473B7">
            <w:pPr>
              <w:pStyle w:val="ConsPlusNormal"/>
              <w:widowControl/>
              <w:ind w:firstLine="0"/>
              <w:jc w:val="both"/>
            </w:pPr>
          </w:p>
        </w:tc>
        <w:tc>
          <w:tcPr>
            <w:tcW w:w="442" w:type="pct"/>
            <w:shd w:val="clear" w:color="auto" w:fill="auto"/>
          </w:tcPr>
          <w:p w14:paraId="27B67439" w14:textId="77777777" w:rsidR="00B01F7A" w:rsidRPr="005A0D9D" w:rsidRDefault="00B01F7A" w:rsidP="00A473B7">
            <w:pPr>
              <w:pStyle w:val="ConsPlusNormal"/>
              <w:widowControl/>
              <w:ind w:left="-107" w:firstLine="0"/>
              <w:jc w:val="both"/>
              <w:rPr>
                <w:i/>
              </w:rPr>
            </w:pPr>
            <w:r w:rsidRPr="00F20596">
              <w:rPr>
                <w:rStyle w:val="onesymbol"/>
              </w:rPr>
              <w:object w:dxaOrig="600" w:dyaOrig="320" w14:anchorId="034533A7">
                <v:shape id="_x0000_i1301" type="#_x0000_t75" style="width:30.05pt;height:16.3pt" o:ole="">
                  <v:imagedata r:id="rId538" o:title=""/>
                </v:shape>
                <o:OLEObject Type="Embed" ProgID="Equation.DSMT4" ShapeID="_x0000_i1301" DrawAspect="Content" ObjectID="_1745331518" r:id="rId539"/>
              </w:object>
            </w:r>
          </w:p>
        </w:tc>
        <w:tc>
          <w:tcPr>
            <w:tcW w:w="4122" w:type="pct"/>
            <w:gridSpan w:val="2"/>
            <w:shd w:val="clear" w:color="auto" w:fill="auto"/>
            <w:vAlign w:val="center"/>
          </w:tcPr>
          <w:p w14:paraId="1D95864D" w14:textId="77777777" w:rsidR="00B01F7A" w:rsidRPr="005A0D9D" w:rsidRDefault="00B01F7A" w:rsidP="00A473B7">
            <w:pPr>
              <w:pStyle w:val="ConsPlusNormal"/>
              <w:widowControl/>
              <w:ind w:left="-107" w:firstLine="0"/>
              <w:jc w:val="both"/>
            </w:pPr>
            <w:r w:rsidRPr="00B01F7A">
              <w:t>– приращение платежа по кредиту, д.е.;</w:t>
            </w:r>
          </w:p>
        </w:tc>
      </w:tr>
      <w:tr w:rsidR="00B01F7A" w:rsidRPr="00B126FD" w14:paraId="703E577E" w14:textId="77777777" w:rsidTr="00A473B7">
        <w:tblPrEx>
          <w:tblCellMar>
            <w:left w:w="108" w:type="dxa"/>
            <w:right w:w="108" w:type="dxa"/>
          </w:tblCellMar>
        </w:tblPrEx>
        <w:trPr>
          <w:gridBefore w:val="1"/>
          <w:wBefore w:w="213" w:type="pct"/>
          <w:trHeight w:val="80"/>
        </w:trPr>
        <w:tc>
          <w:tcPr>
            <w:tcW w:w="223" w:type="pct"/>
            <w:shd w:val="clear" w:color="auto" w:fill="auto"/>
          </w:tcPr>
          <w:p w14:paraId="263FB614" w14:textId="77777777" w:rsidR="00B01F7A" w:rsidRPr="005A0D9D" w:rsidRDefault="00B01F7A" w:rsidP="00A473B7">
            <w:pPr>
              <w:pStyle w:val="ConsPlusNormal"/>
              <w:widowControl/>
              <w:ind w:firstLine="0"/>
              <w:jc w:val="both"/>
            </w:pPr>
          </w:p>
        </w:tc>
        <w:tc>
          <w:tcPr>
            <w:tcW w:w="442" w:type="pct"/>
            <w:shd w:val="clear" w:color="auto" w:fill="auto"/>
          </w:tcPr>
          <w:p w14:paraId="7538E040" w14:textId="77777777" w:rsidR="00B01F7A" w:rsidRPr="00E42B01" w:rsidRDefault="00B01F7A" w:rsidP="00A473B7">
            <w:pPr>
              <w:pStyle w:val="ConsPlusNormal"/>
              <w:widowControl/>
              <w:ind w:left="-107" w:firstLine="0"/>
              <w:jc w:val="both"/>
              <w:rPr>
                <w:i/>
                <w:iCs/>
                <w:lang w:val="en-US"/>
              </w:rPr>
            </w:pPr>
            <w:r w:rsidRPr="00F20596">
              <w:rPr>
                <w:position w:val="-12"/>
              </w:rPr>
              <w:object w:dxaOrig="340" w:dyaOrig="380" w14:anchorId="10DB4485">
                <v:shape id="_x0000_i1302" type="#_x0000_t75" style="width:16.3pt;height:19.4pt" o:ole="">
                  <v:imagedata r:id="rId540" o:title=""/>
                </v:shape>
                <o:OLEObject Type="Embed" ProgID="Equation.DSMT4" ShapeID="_x0000_i1302" DrawAspect="Content" ObjectID="_1745331519" r:id="rId541"/>
              </w:object>
            </w:r>
          </w:p>
        </w:tc>
        <w:tc>
          <w:tcPr>
            <w:tcW w:w="4122" w:type="pct"/>
            <w:gridSpan w:val="2"/>
            <w:shd w:val="clear" w:color="auto" w:fill="auto"/>
            <w:vAlign w:val="center"/>
          </w:tcPr>
          <w:p w14:paraId="21FFDFED" w14:textId="77777777" w:rsidR="00B01F7A" w:rsidRPr="005A0D9D" w:rsidRDefault="00B01F7A" w:rsidP="00A473B7">
            <w:pPr>
              <w:pStyle w:val="ConsPlusNormal"/>
              <w:widowControl/>
              <w:ind w:left="-107" w:firstLine="0"/>
              <w:jc w:val="both"/>
            </w:pPr>
            <w:r w:rsidRPr="00B01F7A">
              <w:t>– настоящая стоимость аннуитета по рыночной норме процента.</w:t>
            </w:r>
          </w:p>
        </w:tc>
      </w:tr>
    </w:tbl>
    <w:p w14:paraId="22AF7928" w14:textId="77777777" w:rsidR="00B01F7A" w:rsidRPr="00B01F7A" w:rsidRDefault="00B01F7A" w:rsidP="00B01F7A">
      <w:pPr>
        <w:pStyle w:val="underpoint"/>
        <w:spacing w:before="0" w:after="0"/>
        <w:ind w:firstLine="426"/>
        <w:rPr>
          <w:rFonts w:ascii="Arial" w:hAnsi="Arial" w:cs="Arial"/>
          <w:b/>
          <w:bCs/>
          <w:sz w:val="20"/>
          <w:szCs w:val="20"/>
        </w:rPr>
      </w:pPr>
    </w:p>
    <w:p w14:paraId="40C7BB17"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Приращение платежа по кредиту определяется по формуле</w:t>
      </w:r>
    </w:p>
    <w:p w14:paraId="496126BD" w14:textId="77777777" w:rsidR="00B01F7A" w:rsidRDefault="00B01F7A" w:rsidP="00B01F7A">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B01F7A" w:rsidRPr="00B126FD" w14:paraId="5926EC38" w14:textId="77777777" w:rsidTr="00A473B7">
        <w:tc>
          <w:tcPr>
            <w:tcW w:w="4552" w:type="pct"/>
            <w:gridSpan w:val="4"/>
            <w:tcBorders>
              <w:top w:val="nil"/>
              <w:left w:val="nil"/>
              <w:bottom w:val="nil"/>
              <w:right w:val="nil"/>
            </w:tcBorders>
            <w:hideMark/>
          </w:tcPr>
          <w:p w14:paraId="2F180225" w14:textId="77777777" w:rsidR="00B01F7A" w:rsidRPr="005A0D9D" w:rsidRDefault="00B01F7A" w:rsidP="00A473B7">
            <w:pPr>
              <w:pStyle w:val="newncpi0"/>
              <w:spacing w:before="0" w:after="0"/>
              <w:ind w:left="426"/>
              <w:jc w:val="center"/>
              <w:rPr>
                <w:rFonts w:ascii="Arial" w:hAnsi="Arial" w:cs="Arial"/>
                <w:sz w:val="20"/>
                <w:szCs w:val="20"/>
              </w:rPr>
            </w:pPr>
            <w:r w:rsidRPr="00B01F7A">
              <w:rPr>
                <w:rStyle w:val="onesymbol"/>
              </w:rPr>
              <w:object w:dxaOrig="2020" w:dyaOrig="380" w14:anchorId="46E0544C">
                <v:shape id="_x0000_i1303" type="#_x0000_t75" style="width:100.8pt;height:19.4pt" o:ole="">
                  <v:imagedata r:id="rId542" o:title=""/>
                </v:shape>
                <o:OLEObject Type="Embed" ProgID="Equation.DSMT4" ShapeID="_x0000_i1303" DrawAspect="Content" ObjectID="_1745331520" r:id="rId543"/>
              </w:object>
            </w:r>
          </w:p>
        </w:tc>
        <w:tc>
          <w:tcPr>
            <w:tcW w:w="448" w:type="pct"/>
            <w:tcBorders>
              <w:top w:val="nil"/>
              <w:left w:val="nil"/>
              <w:bottom w:val="nil"/>
              <w:right w:val="nil"/>
            </w:tcBorders>
            <w:vAlign w:val="center"/>
            <w:hideMark/>
          </w:tcPr>
          <w:p w14:paraId="471704FB" w14:textId="77777777" w:rsidR="00B01F7A" w:rsidRPr="005A0D9D" w:rsidRDefault="00B01F7A"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8</w:t>
            </w:r>
            <w:r w:rsidR="004D51FF">
              <w:rPr>
                <w:rFonts w:ascii="Arial" w:hAnsi="Arial" w:cs="Arial"/>
                <w:sz w:val="20"/>
                <w:szCs w:val="20"/>
              </w:rPr>
              <w:t>1</w:t>
            </w:r>
            <w:r w:rsidRPr="005A0D9D">
              <w:rPr>
                <w:rFonts w:ascii="Arial" w:hAnsi="Arial" w:cs="Arial"/>
                <w:sz w:val="20"/>
                <w:szCs w:val="20"/>
              </w:rPr>
              <w:t>)</w:t>
            </w:r>
          </w:p>
        </w:tc>
      </w:tr>
      <w:tr w:rsidR="00B01F7A" w:rsidRPr="00B126FD" w14:paraId="6F770E7F" w14:textId="77777777" w:rsidTr="00A473B7">
        <w:tblPrEx>
          <w:tblCellMar>
            <w:left w:w="108" w:type="dxa"/>
            <w:right w:w="108" w:type="dxa"/>
          </w:tblCellMar>
        </w:tblPrEx>
        <w:trPr>
          <w:gridBefore w:val="1"/>
          <w:wBefore w:w="213" w:type="pct"/>
        </w:trPr>
        <w:tc>
          <w:tcPr>
            <w:tcW w:w="223" w:type="pct"/>
            <w:shd w:val="clear" w:color="auto" w:fill="auto"/>
          </w:tcPr>
          <w:p w14:paraId="454114C8" w14:textId="77777777" w:rsidR="00B01F7A" w:rsidRPr="005A0D9D" w:rsidRDefault="00B01F7A" w:rsidP="00A473B7">
            <w:pPr>
              <w:pStyle w:val="ConsPlusNormal"/>
              <w:widowControl/>
              <w:ind w:hanging="108"/>
              <w:jc w:val="both"/>
              <w:rPr>
                <w:i/>
              </w:rPr>
            </w:pPr>
            <w:r w:rsidRPr="005A0D9D">
              <w:rPr>
                <w:i/>
              </w:rPr>
              <w:t>где</w:t>
            </w:r>
          </w:p>
        </w:tc>
        <w:tc>
          <w:tcPr>
            <w:tcW w:w="442" w:type="pct"/>
            <w:shd w:val="clear" w:color="auto" w:fill="auto"/>
          </w:tcPr>
          <w:p w14:paraId="6CC720D5" w14:textId="77777777" w:rsidR="00B01F7A" w:rsidRPr="005A0D9D" w:rsidRDefault="00B01F7A" w:rsidP="00A473B7">
            <w:pPr>
              <w:pStyle w:val="ConsPlusNormal"/>
              <w:widowControl/>
              <w:ind w:left="-107" w:firstLine="0"/>
              <w:jc w:val="both"/>
              <w:rPr>
                <w:i/>
              </w:rPr>
            </w:pPr>
            <w:r w:rsidRPr="00F20596">
              <w:rPr>
                <w:position w:val="-14"/>
              </w:rPr>
              <w:object w:dxaOrig="560" w:dyaOrig="380" w14:anchorId="270EB802">
                <v:shape id="_x0000_i1304" type="#_x0000_t75" style="width:28.8pt;height:19.4pt" o:ole="">
                  <v:imagedata r:id="rId544" o:title=""/>
                </v:shape>
                <o:OLEObject Type="Embed" ProgID="Equation.DSMT4" ShapeID="_x0000_i1304" DrawAspect="Content" ObjectID="_1745331521" r:id="rId545"/>
              </w:object>
            </w:r>
          </w:p>
        </w:tc>
        <w:tc>
          <w:tcPr>
            <w:tcW w:w="4122" w:type="pct"/>
            <w:gridSpan w:val="2"/>
            <w:shd w:val="clear" w:color="auto" w:fill="auto"/>
            <w:vAlign w:val="center"/>
          </w:tcPr>
          <w:p w14:paraId="2E4385F7" w14:textId="77777777" w:rsidR="00B01F7A" w:rsidRPr="005A0D9D" w:rsidRDefault="00B01F7A" w:rsidP="00A473B7">
            <w:pPr>
              <w:pStyle w:val="ConsPlusNormal"/>
              <w:widowControl/>
              <w:ind w:left="-107" w:firstLine="0"/>
              <w:jc w:val="both"/>
            </w:pPr>
            <w:r w:rsidRPr="00B01F7A">
              <w:t>– платеж по кредиту по рыночной норме процента при соответствующей периодичности начисления сложных процентов в течение года, д.е.;</w:t>
            </w:r>
          </w:p>
        </w:tc>
      </w:tr>
      <w:tr w:rsidR="00B01F7A" w:rsidRPr="00B126FD" w14:paraId="2742D3BF" w14:textId="77777777" w:rsidTr="00A473B7">
        <w:tblPrEx>
          <w:tblCellMar>
            <w:left w:w="108" w:type="dxa"/>
            <w:right w:w="108" w:type="dxa"/>
          </w:tblCellMar>
        </w:tblPrEx>
        <w:trPr>
          <w:gridBefore w:val="1"/>
          <w:wBefore w:w="213" w:type="pct"/>
        </w:trPr>
        <w:tc>
          <w:tcPr>
            <w:tcW w:w="223" w:type="pct"/>
            <w:shd w:val="clear" w:color="auto" w:fill="auto"/>
          </w:tcPr>
          <w:p w14:paraId="45742010" w14:textId="77777777" w:rsidR="00B01F7A" w:rsidRPr="005A0D9D" w:rsidRDefault="00B01F7A" w:rsidP="00A473B7">
            <w:pPr>
              <w:pStyle w:val="ConsPlusNormal"/>
              <w:widowControl/>
              <w:ind w:firstLine="0"/>
              <w:jc w:val="both"/>
            </w:pPr>
          </w:p>
        </w:tc>
        <w:tc>
          <w:tcPr>
            <w:tcW w:w="442" w:type="pct"/>
            <w:shd w:val="clear" w:color="auto" w:fill="auto"/>
          </w:tcPr>
          <w:p w14:paraId="12FEDE75" w14:textId="77777777" w:rsidR="00B01F7A" w:rsidRPr="005A0D9D" w:rsidRDefault="00B01F7A" w:rsidP="00A473B7">
            <w:pPr>
              <w:pStyle w:val="ConsPlusNormal"/>
              <w:widowControl/>
              <w:ind w:left="-107" w:firstLine="0"/>
              <w:jc w:val="both"/>
              <w:rPr>
                <w:i/>
              </w:rPr>
            </w:pPr>
            <w:r w:rsidRPr="00F20596">
              <w:rPr>
                <w:i/>
                <w:iCs/>
                <w:position w:val="-12"/>
              </w:rPr>
              <w:object w:dxaOrig="540" w:dyaOrig="360" w14:anchorId="7AB5FABE">
                <v:shape id="_x0000_i1305" type="#_x0000_t75" style="width:26.9pt;height:18.15pt" o:ole="">
                  <v:imagedata r:id="rId546" o:title=""/>
                </v:shape>
                <o:OLEObject Type="Embed" ProgID="Equation.DSMT4" ShapeID="_x0000_i1305" DrawAspect="Content" ObjectID="_1745331522" r:id="rId547"/>
              </w:object>
            </w:r>
          </w:p>
        </w:tc>
        <w:tc>
          <w:tcPr>
            <w:tcW w:w="4122" w:type="pct"/>
            <w:gridSpan w:val="2"/>
            <w:shd w:val="clear" w:color="auto" w:fill="auto"/>
            <w:vAlign w:val="center"/>
          </w:tcPr>
          <w:p w14:paraId="56A8DD68" w14:textId="77777777" w:rsidR="00B01F7A" w:rsidRPr="005A0D9D" w:rsidRDefault="00B01F7A" w:rsidP="00A473B7">
            <w:pPr>
              <w:pStyle w:val="ConsPlusNormal"/>
              <w:widowControl/>
              <w:ind w:left="-107" w:firstLine="0"/>
              <w:jc w:val="both"/>
            </w:pPr>
            <w:r w:rsidRPr="00B01F7A">
              <w:t>– платеж по кредиту по льготной норме процента при соответствующей периодичности начисления сложных процентов в течение года, д.е.</w:t>
            </w:r>
          </w:p>
        </w:tc>
      </w:tr>
    </w:tbl>
    <w:p w14:paraId="49C20E9E" w14:textId="77777777" w:rsidR="00435A4D" w:rsidRPr="00435A4D" w:rsidRDefault="00435A4D" w:rsidP="00435A4D">
      <w:pPr>
        <w:pStyle w:val="newncpi"/>
        <w:ind w:firstLine="426"/>
        <w:rPr>
          <w:rFonts w:ascii="Arial" w:hAnsi="Arial" w:cs="Arial"/>
          <w:sz w:val="20"/>
          <w:szCs w:val="20"/>
        </w:rPr>
      </w:pPr>
    </w:p>
    <w:p w14:paraId="34B7A122"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Платеж по кредиту по рыночной (льготной) норме процента при соответствующей периодичности начисления сложных процентов в течение года определяется по формуле</w:t>
      </w:r>
    </w:p>
    <w:p w14:paraId="03AD781C" w14:textId="77777777" w:rsidR="00B01F7A" w:rsidRDefault="00435A4D" w:rsidP="00B01F7A">
      <w:pPr>
        <w:pStyle w:val="newncpi"/>
        <w:ind w:firstLine="426"/>
        <w:rPr>
          <w:rFonts w:ascii="Arial" w:hAnsi="Arial" w:cs="Arial"/>
          <w:sz w:val="20"/>
          <w:szCs w:val="20"/>
        </w:rPr>
      </w:pPr>
      <w:r w:rsidRPr="00435A4D">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B01F7A" w:rsidRPr="00B126FD" w14:paraId="614AF7AF" w14:textId="77777777" w:rsidTr="00A473B7">
        <w:tc>
          <w:tcPr>
            <w:tcW w:w="4552" w:type="pct"/>
            <w:gridSpan w:val="4"/>
            <w:tcBorders>
              <w:top w:val="nil"/>
              <w:left w:val="nil"/>
              <w:bottom w:val="nil"/>
              <w:right w:val="nil"/>
            </w:tcBorders>
            <w:hideMark/>
          </w:tcPr>
          <w:p w14:paraId="30E58D16" w14:textId="77777777" w:rsidR="00B01F7A" w:rsidRPr="005A0D9D" w:rsidRDefault="00B01F7A" w:rsidP="00A473B7">
            <w:pPr>
              <w:pStyle w:val="newncpi0"/>
              <w:spacing w:before="0" w:after="0"/>
              <w:ind w:left="426"/>
              <w:jc w:val="center"/>
              <w:rPr>
                <w:rFonts w:ascii="Arial" w:hAnsi="Arial" w:cs="Arial"/>
                <w:sz w:val="20"/>
                <w:szCs w:val="20"/>
              </w:rPr>
            </w:pPr>
            <w:r w:rsidRPr="00F20596">
              <w:rPr>
                <w:position w:val="-30"/>
              </w:rPr>
              <w:object w:dxaOrig="1440" w:dyaOrig="680" w14:anchorId="326138F2">
                <v:shape id="_x0000_i1306" type="#_x0000_t75" style="width:71.35pt;height:34.45pt" o:ole="">
                  <v:imagedata r:id="rId548" o:title=""/>
                </v:shape>
                <o:OLEObject Type="Embed" ProgID="Equation.DSMT4" ShapeID="_x0000_i1306" DrawAspect="Content" ObjectID="_1745331523" r:id="rId549"/>
              </w:object>
            </w:r>
          </w:p>
        </w:tc>
        <w:tc>
          <w:tcPr>
            <w:tcW w:w="448" w:type="pct"/>
            <w:tcBorders>
              <w:top w:val="nil"/>
              <w:left w:val="nil"/>
              <w:bottom w:val="nil"/>
              <w:right w:val="nil"/>
            </w:tcBorders>
            <w:vAlign w:val="center"/>
            <w:hideMark/>
          </w:tcPr>
          <w:p w14:paraId="71624055" w14:textId="77777777" w:rsidR="00B01F7A" w:rsidRPr="005A0D9D" w:rsidRDefault="00B01F7A"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8</w:t>
            </w:r>
            <w:r w:rsidR="004D51FF">
              <w:rPr>
                <w:rFonts w:ascii="Arial" w:hAnsi="Arial" w:cs="Arial"/>
                <w:sz w:val="20"/>
                <w:szCs w:val="20"/>
              </w:rPr>
              <w:t>2</w:t>
            </w:r>
            <w:r w:rsidRPr="005A0D9D">
              <w:rPr>
                <w:rFonts w:ascii="Arial" w:hAnsi="Arial" w:cs="Arial"/>
                <w:sz w:val="20"/>
                <w:szCs w:val="20"/>
              </w:rPr>
              <w:t>)</w:t>
            </w:r>
          </w:p>
        </w:tc>
      </w:tr>
      <w:tr w:rsidR="00B01F7A" w:rsidRPr="00B126FD" w14:paraId="05901D7B" w14:textId="77777777" w:rsidTr="00A473B7">
        <w:tblPrEx>
          <w:tblCellMar>
            <w:left w:w="108" w:type="dxa"/>
            <w:right w:w="108" w:type="dxa"/>
          </w:tblCellMar>
        </w:tblPrEx>
        <w:trPr>
          <w:gridBefore w:val="1"/>
          <w:wBefore w:w="213" w:type="pct"/>
        </w:trPr>
        <w:tc>
          <w:tcPr>
            <w:tcW w:w="223" w:type="pct"/>
            <w:shd w:val="clear" w:color="auto" w:fill="auto"/>
          </w:tcPr>
          <w:p w14:paraId="140CE9B1" w14:textId="77777777" w:rsidR="00B01F7A" w:rsidRPr="005A0D9D" w:rsidRDefault="00B01F7A" w:rsidP="00A473B7">
            <w:pPr>
              <w:pStyle w:val="ConsPlusNormal"/>
              <w:widowControl/>
              <w:ind w:hanging="108"/>
              <w:jc w:val="both"/>
              <w:rPr>
                <w:i/>
              </w:rPr>
            </w:pPr>
            <w:r w:rsidRPr="005A0D9D">
              <w:rPr>
                <w:i/>
              </w:rPr>
              <w:t>где</w:t>
            </w:r>
          </w:p>
        </w:tc>
        <w:tc>
          <w:tcPr>
            <w:tcW w:w="442" w:type="pct"/>
            <w:shd w:val="clear" w:color="auto" w:fill="auto"/>
          </w:tcPr>
          <w:p w14:paraId="4E6DDB1B" w14:textId="77777777" w:rsidR="00B01F7A" w:rsidRPr="005A0D9D" w:rsidRDefault="00B01F7A" w:rsidP="00A473B7">
            <w:pPr>
              <w:pStyle w:val="ConsPlusNormal"/>
              <w:widowControl/>
              <w:ind w:left="-107" w:firstLine="0"/>
              <w:jc w:val="both"/>
              <w:rPr>
                <w:i/>
              </w:rPr>
            </w:pPr>
            <w:r w:rsidRPr="00B01F7A">
              <w:rPr>
                <w:position w:val="-12"/>
              </w:rPr>
              <w:object w:dxaOrig="300" w:dyaOrig="360" w14:anchorId="56D2615F">
                <v:shape id="_x0000_i1307" type="#_x0000_t75" style="width:15.05pt;height:18.15pt" o:ole="">
                  <v:imagedata r:id="rId550" o:title=""/>
                </v:shape>
                <o:OLEObject Type="Embed" ProgID="Equation.DSMT4" ShapeID="_x0000_i1307" DrawAspect="Content" ObjectID="_1745331524" r:id="rId551"/>
              </w:object>
            </w:r>
          </w:p>
        </w:tc>
        <w:tc>
          <w:tcPr>
            <w:tcW w:w="4122" w:type="pct"/>
            <w:gridSpan w:val="2"/>
            <w:shd w:val="clear" w:color="auto" w:fill="auto"/>
            <w:vAlign w:val="center"/>
          </w:tcPr>
          <w:p w14:paraId="677B704D" w14:textId="77777777" w:rsidR="00B01F7A" w:rsidRPr="005A0D9D" w:rsidRDefault="00B01F7A" w:rsidP="00A473B7">
            <w:pPr>
              <w:pStyle w:val="ConsPlusNormal"/>
              <w:widowControl/>
              <w:ind w:left="-107" w:firstLine="0"/>
              <w:jc w:val="both"/>
            </w:pPr>
            <w:r w:rsidRPr="00B01F7A">
              <w:t>– сумма кредита, д.е.;</w:t>
            </w:r>
          </w:p>
        </w:tc>
      </w:tr>
      <w:tr w:rsidR="00B01F7A" w:rsidRPr="00B126FD" w14:paraId="5BF9B22F" w14:textId="77777777" w:rsidTr="00A473B7">
        <w:tblPrEx>
          <w:tblCellMar>
            <w:left w:w="108" w:type="dxa"/>
            <w:right w:w="108" w:type="dxa"/>
          </w:tblCellMar>
        </w:tblPrEx>
        <w:trPr>
          <w:gridBefore w:val="1"/>
          <w:wBefore w:w="213" w:type="pct"/>
        </w:trPr>
        <w:tc>
          <w:tcPr>
            <w:tcW w:w="223" w:type="pct"/>
            <w:shd w:val="clear" w:color="auto" w:fill="auto"/>
          </w:tcPr>
          <w:p w14:paraId="04C7B38E" w14:textId="77777777" w:rsidR="00B01F7A" w:rsidRPr="005A0D9D" w:rsidRDefault="00B01F7A" w:rsidP="00A473B7">
            <w:pPr>
              <w:pStyle w:val="ConsPlusNormal"/>
              <w:widowControl/>
              <w:ind w:firstLine="0"/>
              <w:jc w:val="both"/>
            </w:pPr>
          </w:p>
        </w:tc>
        <w:tc>
          <w:tcPr>
            <w:tcW w:w="442" w:type="pct"/>
            <w:shd w:val="clear" w:color="auto" w:fill="auto"/>
          </w:tcPr>
          <w:p w14:paraId="7C400714" w14:textId="77777777" w:rsidR="00B01F7A" w:rsidRPr="005A0D9D" w:rsidRDefault="006D1567" w:rsidP="00A473B7">
            <w:pPr>
              <w:pStyle w:val="ConsPlusNormal"/>
              <w:widowControl/>
              <w:ind w:left="-107" w:firstLine="0"/>
              <w:jc w:val="both"/>
              <w:rPr>
                <w:i/>
              </w:rPr>
            </w:pPr>
            <w:r>
              <w:rPr>
                <w:rFonts w:ascii="Calibri" w:hAnsi="Calibri" w:cs="Times New Roman"/>
                <w:position w:val="-30"/>
                <w:sz w:val="22"/>
                <w:szCs w:val="22"/>
              </w:rPr>
              <w:pict w14:anchorId="5FEE61F6">
                <v:shape id="_x0000_i1308" type="#_x0000_t75" style="width:18.15pt;height:34.45pt">
                  <v:imagedata r:id="rId390" o:title=""/>
                </v:shape>
              </w:pict>
            </w:r>
          </w:p>
        </w:tc>
        <w:tc>
          <w:tcPr>
            <w:tcW w:w="4122" w:type="pct"/>
            <w:gridSpan w:val="2"/>
            <w:shd w:val="clear" w:color="auto" w:fill="auto"/>
            <w:vAlign w:val="center"/>
          </w:tcPr>
          <w:p w14:paraId="3F5C88D2" w14:textId="77777777" w:rsidR="00B01F7A" w:rsidRPr="005A0D9D" w:rsidRDefault="00B01F7A" w:rsidP="00A473B7">
            <w:pPr>
              <w:pStyle w:val="ConsPlusNormal"/>
              <w:widowControl/>
              <w:ind w:left="-107" w:firstLine="0"/>
              <w:jc w:val="both"/>
            </w:pPr>
            <w:r w:rsidRPr="00B01F7A">
              <w:t>– взнос на амортизацию единицы по рыночной (льготной) норме процента.</w:t>
            </w:r>
          </w:p>
        </w:tc>
      </w:tr>
    </w:tbl>
    <w:p w14:paraId="1535A35F" w14:textId="77777777" w:rsidR="00B01F7A" w:rsidRDefault="00B01F7A" w:rsidP="00435A4D">
      <w:pPr>
        <w:pStyle w:val="newncpi"/>
        <w:ind w:firstLine="426"/>
        <w:rPr>
          <w:rFonts w:ascii="Arial" w:hAnsi="Arial" w:cs="Arial"/>
          <w:sz w:val="20"/>
          <w:szCs w:val="20"/>
        </w:rPr>
      </w:pPr>
    </w:p>
    <w:p w14:paraId="45C93560"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Если кредит выплачивается изменяющимися платежами, корректировка может определяться методом капитализации по норме отдачи, в том числе при годовых платежах по кредиту и годовом начислении процентов, по формуле</w:t>
      </w:r>
    </w:p>
    <w:p w14:paraId="531170C0" w14:textId="77777777" w:rsidR="00443F52" w:rsidRDefault="00435A4D" w:rsidP="00443F52">
      <w:pPr>
        <w:pStyle w:val="newncpi"/>
        <w:ind w:firstLine="426"/>
        <w:rPr>
          <w:rFonts w:ascii="Arial" w:hAnsi="Arial" w:cs="Arial"/>
          <w:sz w:val="20"/>
          <w:szCs w:val="20"/>
        </w:rPr>
      </w:pPr>
      <w:r w:rsidRPr="00435A4D">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443F52" w:rsidRPr="00B126FD" w14:paraId="16FE7519" w14:textId="77777777" w:rsidTr="00A473B7">
        <w:tc>
          <w:tcPr>
            <w:tcW w:w="4552" w:type="pct"/>
            <w:gridSpan w:val="4"/>
            <w:tcBorders>
              <w:top w:val="nil"/>
              <w:left w:val="nil"/>
              <w:bottom w:val="nil"/>
              <w:right w:val="nil"/>
            </w:tcBorders>
            <w:hideMark/>
          </w:tcPr>
          <w:p w14:paraId="5F1F5D86" w14:textId="77777777" w:rsidR="00443F52" w:rsidRPr="005A0D9D" w:rsidRDefault="00443F52" w:rsidP="00A473B7">
            <w:pPr>
              <w:pStyle w:val="newncpi0"/>
              <w:spacing w:before="0" w:after="0"/>
              <w:ind w:left="426"/>
              <w:jc w:val="center"/>
              <w:rPr>
                <w:rFonts w:ascii="Arial" w:hAnsi="Arial" w:cs="Arial"/>
                <w:sz w:val="20"/>
                <w:szCs w:val="20"/>
              </w:rPr>
            </w:pPr>
            <w:r w:rsidRPr="00902F06">
              <w:rPr>
                <w:position w:val="-34"/>
              </w:rPr>
              <w:object w:dxaOrig="1740" w:dyaOrig="740" w14:anchorId="5730FC26">
                <v:shape id="_x0000_i1309" type="#_x0000_t75" style="width:87.05pt;height:37.55pt" o:ole="">
                  <v:imagedata r:id="rId552" o:title=""/>
                </v:shape>
                <o:OLEObject Type="Embed" ProgID="Equation.DSMT4" ShapeID="_x0000_i1309" DrawAspect="Content" ObjectID="_1745331525" r:id="rId553"/>
              </w:object>
            </w:r>
          </w:p>
        </w:tc>
        <w:tc>
          <w:tcPr>
            <w:tcW w:w="448" w:type="pct"/>
            <w:tcBorders>
              <w:top w:val="nil"/>
              <w:left w:val="nil"/>
              <w:bottom w:val="nil"/>
              <w:right w:val="nil"/>
            </w:tcBorders>
            <w:vAlign w:val="center"/>
            <w:hideMark/>
          </w:tcPr>
          <w:p w14:paraId="5153CD79" w14:textId="77777777" w:rsidR="00443F52" w:rsidRPr="005A0D9D" w:rsidRDefault="00443F52"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8</w:t>
            </w:r>
            <w:r w:rsidR="004D51FF">
              <w:rPr>
                <w:rFonts w:ascii="Arial" w:hAnsi="Arial" w:cs="Arial"/>
                <w:sz w:val="20"/>
                <w:szCs w:val="20"/>
              </w:rPr>
              <w:t>3</w:t>
            </w:r>
            <w:r w:rsidRPr="005A0D9D">
              <w:rPr>
                <w:rFonts w:ascii="Arial" w:hAnsi="Arial" w:cs="Arial"/>
                <w:sz w:val="20"/>
                <w:szCs w:val="20"/>
              </w:rPr>
              <w:t>)</w:t>
            </w:r>
          </w:p>
        </w:tc>
      </w:tr>
      <w:tr w:rsidR="00443F52" w:rsidRPr="00B126FD" w14:paraId="01131ABA" w14:textId="77777777" w:rsidTr="00A473B7">
        <w:tblPrEx>
          <w:tblCellMar>
            <w:left w:w="108" w:type="dxa"/>
            <w:right w:w="108" w:type="dxa"/>
          </w:tblCellMar>
        </w:tblPrEx>
        <w:trPr>
          <w:gridBefore w:val="1"/>
          <w:wBefore w:w="213" w:type="pct"/>
        </w:trPr>
        <w:tc>
          <w:tcPr>
            <w:tcW w:w="223" w:type="pct"/>
            <w:shd w:val="clear" w:color="auto" w:fill="auto"/>
          </w:tcPr>
          <w:p w14:paraId="3ADF0744" w14:textId="77777777" w:rsidR="00443F52" w:rsidRPr="005A0D9D" w:rsidRDefault="00443F52" w:rsidP="00A473B7">
            <w:pPr>
              <w:pStyle w:val="ConsPlusNormal"/>
              <w:widowControl/>
              <w:ind w:hanging="108"/>
              <w:jc w:val="both"/>
              <w:rPr>
                <w:i/>
              </w:rPr>
            </w:pPr>
            <w:r w:rsidRPr="005A0D9D">
              <w:rPr>
                <w:i/>
              </w:rPr>
              <w:t>где</w:t>
            </w:r>
          </w:p>
        </w:tc>
        <w:tc>
          <w:tcPr>
            <w:tcW w:w="442" w:type="pct"/>
            <w:shd w:val="clear" w:color="auto" w:fill="auto"/>
          </w:tcPr>
          <w:p w14:paraId="1926849C" w14:textId="77777777" w:rsidR="00443F52" w:rsidRPr="005A0D9D" w:rsidRDefault="00443F52" w:rsidP="00A473B7">
            <w:pPr>
              <w:pStyle w:val="ConsPlusNormal"/>
              <w:widowControl/>
              <w:ind w:left="-107" w:firstLine="0"/>
              <w:jc w:val="both"/>
              <w:rPr>
                <w:i/>
              </w:rPr>
            </w:pPr>
            <w:r w:rsidRPr="00902F06">
              <w:rPr>
                <w:position w:val="-12"/>
              </w:rPr>
              <w:object w:dxaOrig="639" w:dyaOrig="360" w14:anchorId="0D461938">
                <v:shape id="_x0000_i1310" type="#_x0000_t75" style="width:31.3pt;height:18.15pt" o:ole="">
                  <v:imagedata r:id="rId554" o:title=""/>
                </v:shape>
                <o:OLEObject Type="Embed" ProgID="Equation.DSMT4" ShapeID="_x0000_i1310" DrawAspect="Content" ObjectID="_1745331526" r:id="rId555"/>
              </w:object>
            </w:r>
          </w:p>
        </w:tc>
        <w:tc>
          <w:tcPr>
            <w:tcW w:w="4122" w:type="pct"/>
            <w:gridSpan w:val="2"/>
            <w:shd w:val="clear" w:color="auto" w:fill="auto"/>
            <w:vAlign w:val="center"/>
          </w:tcPr>
          <w:p w14:paraId="75BA2465" w14:textId="77777777" w:rsidR="00443F52" w:rsidRPr="005A0D9D" w:rsidRDefault="00443F52" w:rsidP="00A473B7">
            <w:pPr>
              <w:pStyle w:val="ConsPlusNormal"/>
              <w:widowControl/>
              <w:ind w:left="-107" w:firstLine="0"/>
              <w:jc w:val="both"/>
            </w:pPr>
            <w:r w:rsidRPr="00443F52">
              <w:t>– изменение платежа по кредиту в году t, д.е.;</w:t>
            </w:r>
          </w:p>
        </w:tc>
      </w:tr>
      <w:tr w:rsidR="00443F52" w:rsidRPr="00B126FD" w14:paraId="4C020C54" w14:textId="77777777" w:rsidTr="00A473B7">
        <w:tblPrEx>
          <w:tblCellMar>
            <w:left w:w="108" w:type="dxa"/>
            <w:right w:w="108" w:type="dxa"/>
          </w:tblCellMar>
        </w:tblPrEx>
        <w:trPr>
          <w:gridBefore w:val="1"/>
          <w:wBefore w:w="213" w:type="pct"/>
        </w:trPr>
        <w:tc>
          <w:tcPr>
            <w:tcW w:w="223" w:type="pct"/>
            <w:shd w:val="clear" w:color="auto" w:fill="auto"/>
          </w:tcPr>
          <w:p w14:paraId="54F4F190" w14:textId="77777777" w:rsidR="00443F52" w:rsidRPr="005A0D9D" w:rsidRDefault="00443F52" w:rsidP="00A473B7">
            <w:pPr>
              <w:pStyle w:val="ConsPlusNormal"/>
              <w:widowControl/>
              <w:ind w:firstLine="0"/>
              <w:jc w:val="both"/>
            </w:pPr>
          </w:p>
        </w:tc>
        <w:tc>
          <w:tcPr>
            <w:tcW w:w="442" w:type="pct"/>
            <w:shd w:val="clear" w:color="auto" w:fill="auto"/>
          </w:tcPr>
          <w:p w14:paraId="53E410A8" w14:textId="77777777" w:rsidR="00443F52" w:rsidRPr="005A0D9D" w:rsidRDefault="00443F52" w:rsidP="00A473B7">
            <w:pPr>
              <w:pStyle w:val="ConsPlusNormal"/>
              <w:widowControl/>
              <w:ind w:left="-107" w:firstLine="0"/>
              <w:jc w:val="both"/>
              <w:rPr>
                <w:i/>
              </w:rPr>
            </w:pPr>
            <w:r w:rsidRPr="00902F06">
              <w:rPr>
                <w:i/>
                <w:iCs/>
                <w:position w:val="-12"/>
                <w:lang w:val="en-US"/>
              </w:rPr>
              <w:object w:dxaOrig="180" w:dyaOrig="360" w14:anchorId="554243E5">
                <v:shape id="_x0000_i1311" type="#_x0000_t75" style="width:8.75pt;height:18.15pt" o:ole="">
                  <v:imagedata r:id="rId556" o:title=""/>
                </v:shape>
                <o:OLEObject Type="Embed" ProgID="Equation.DSMT4" ShapeID="_x0000_i1311" DrawAspect="Content" ObjectID="_1745331527" r:id="rId557"/>
              </w:object>
            </w:r>
          </w:p>
        </w:tc>
        <w:tc>
          <w:tcPr>
            <w:tcW w:w="4122" w:type="pct"/>
            <w:gridSpan w:val="2"/>
            <w:shd w:val="clear" w:color="auto" w:fill="auto"/>
            <w:vAlign w:val="center"/>
          </w:tcPr>
          <w:p w14:paraId="6F5FDF2F" w14:textId="77777777" w:rsidR="00443F52" w:rsidRPr="005A0D9D" w:rsidRDefault="00443F52" w:rsidP="00A473B7">
            <w:pPr>
              <w:pStyle w:val="ConsPlusNormal"/>
              <w:widowControl/>
              <w:ind w:left="-107" w:firstLine="0"/>
              <w:jc w:val="both"/>
            </w:pPr>
            <w:r w:rsidRPr="00443F52">
              <w:t>– норма дисконтирования в году t при рыночных условиях кредитования;</w:t>
            </w:r>
          </w:p>
        </w:tc>
      </w:tr>
      <w:tr w:rsidR="00443F52" w:rsidRPr="00B126FD" w14:paraId="6D16F845" w14:textId="77777777" w:rsidTr="00A473B7">
        <w:tblPrEx>
          <w:tblCellMar>
            <w:left w:w="108" w:type="dxa"/>
            <w:right w:w="108" w:type="dxa"/>
          </w:tblCellMar>
        </w:tblPrEx>
        <w:trPr>
          <w:gridBefore w:val="1"/>
          <w:wBefore w:w="213" w:type="pct"/>
          <w:trHeight w:val="80"/>
        </w:trPr>
        <w:tc>
          <w:tcPr>
            <w:tcW w:w="223" w:type="pct"/>
            <w:shd w:val="clear" w:color="auto" w:fill="auto"/>
          </w:tcPr>
          <w:p w14:paraId="059FCEE8" w14:textId="77777777" w:rsidR="00443F52" w:rsidRPr="005A0D9D" w:rsidRDefault="00443F52" w:rsidP="00443F52">
            <w:pPr>
              <w:pStyle w:val="ConsPlusNormal"/>
              <w:widowControl/>
              <w:ind w:firstLine="0"/>
              <w:jc w:val="both"/>
            </w:pPr>
          </w:p>
        </w:tc>
        <w:tc>
          <w:tcPr>
            <w:tcW w:w="442" w:type="pct"/>
            <w:shd w:val="clear" w:color="auto" w:fill="auto"/>
          </w:tcPr>
          <w:p w14:paraId="5ED14C55" w14:textId="77777777" w:rsidR="00443F52" w:rsidRPr="00194CE3" w:rsidRDefault="00443F52" w:rsidP="00443F52">
            <w:pPr>
              <w:pStyle w:val="ConsPlusNormal"/>
              <w:widowControl/>
              <w:ind w:left="-107" w:firstLine="0"/>
              <w:jc w:val="both"/>
              <w:rPr>
                <w:i/>
                <w:iCs/>
              </w:rPr>
            </w:pPr>
            <w:r w:rsidRPr="00194CE3">
              <w:rPr>
                <w:i/>
                <w:iCs/>
                <w:position w:val="-6"/>
              </w:rPr>
              <w:object w:dxaOrig="139" w:dyaOrig="240" w14:anchorId="6A339E20">
                <v:shape id="_x0000_i1312" type="#_x0000_t75" style="width:3.75pt;height:11.9pt" o:ole="">
                  <v:imagedata r:id="rId343" o:title=""/>
                </v:shape>
                <o:OLEObject Type="Embed" ProgID="Equation.DSMT4" ShapeID="_x0000_i1312" DrawAspect="Content" ObjectID="_1745331528" r:id="rId558"/>
              </w:object>
            </w:r>
          </w:p>
        </w:tc>
        <w:tc>
          <w:tcPr>
            <w:tcW w:w="4122" w:type="pct"/>
            <w:gridSpan w:val="2"/>
            <w:shd w:val="clear" w:color="auto" w:fill="auto"/>
            <w:vAlign w:val="center"/>
          </w:tcPr>
          <w:p w14:paraId="1E6A3F9C" w14:textId="77777777" w:rsidR="00443F52" w:rsidRPr="005E4288" w:rsidRDefault="00443F52" w:rsidP="00443F52">
            <w:pPr>
              <w:pStyle w:val="ConsPlusNormal"/>
              <w:widowControl/>
              <w:ind w:left="-107" w:firstLine="0"/>
              <w:jc w:val="both"/>
            </w:pPr>
            <w:r w:rsidRPr="009B2286">
              <w:t>– расчетный период от 1 до n, лет;</w:t>
            </w:r>
          </w:p>
        </w:tc>
      </w:tr>
      <w:tr w:rsidR="00443F52" w:rsidRPr="00B126FD" w14:paraId="46F76726" w14:textId="77777777" w:rsidTr="00A473B7">
        <w:tblPrEx>
          <w:tblCellMar>
            <w:left w:w="108" w:type="dxa"/>
            <w:right w:w="108" w:type="dxa"/>
          </w:tblCellMar>
        </w:tblPrEx>
        <w:trPr>
          <w:gridBefore w:val="1"/>
          <w:wBefore w:w="213" w:type="pct"/>
          <w:trHeight w:val="80"/>
        </w:trPr>
        <w:tc>
          <w:tcPr>
            <w:tcW w:w="223" w:type="pct"/>
            <w:shd w:val="clear" w:color="auto" w:fill="auto"/>
          </w:tcPr>
          <w:p w14:paraId="253F5C8A" w14:textId="77777777" w:rsidR="00443F52" w:rsidRPr="005A0D9D" w:rsidRDefault="00443F52" w:rsidP="00443F52">
            <w:pPr>
              <w:pStyle w:val="ConsPlusNormal"/>
              <w:widowControl/>
              <w:ind w:firstLine="0"/>
              <w:jc w:val="both"/>
            </w:pPr>
          </w:p>
        </w:tc>
        <w:tc>
          <w:tcPr>
            <w:tcW w:w="442" w:type="pct"/>
            <w:shd w:val="clear" w:color="auto" w:fill="auto"/>
          </w:tcPr>
          <w:p w14:paraId="0ACDDC26" w14:textId="77777777" w:rsidR="00443F52" w:rsidRPr="00194CE3" w:rsidRDefault="00443F52" w:rsidP="00443F52">
            <w:pPr>
              <w:pStyle w:val="ConsPlusNormal"/>
              <w:widowControl/>
              <w:ind w:left="-107" w:firstLine="0"/>
              <w:jc w:val="both"/>
              <w:rPr>
                <w:i/>
                <w:iCs/>
              </w:rPr>
            </w:pPr>
            <w:r w:rsidRPr="00194CE3">
              <w:rPr>
                <w:noProof/>
                <w:position w:val="-6"/>
              </w:rPr>
              <w:object w:dxaOrig="200" w:dyaOrig="220" w14:anchorId="59462E14">
                <v:shape id="_x0000_i1313" type="#_x0000_t75" style="width:10pt;height:10.65pt" o:ole="">
                  <v:imagedata r:id="rId345" o:title=""/>
                </v:shape>
                <o:OLEObject Type="Embed" ProgID="Equation.DSMT4" ShapeID="_x0000_i1313" DrawAspect="Content" ObjectID="_1745331529" r:id="rId559"/>
              </w:object>
            </w:r>
          </w:p>
        </w:tc>
        <w:tc>
          <w:tcPr>
            <w:tcW w:w="4122" w:type="pct"/>
            <w:gridSpan w:val="2"/>
            <w:shd w:val="clear" w:color="auto" w:fill="auto"/>
            <w:vAlign w:val="center"/>
          </w:tcPr>
          <w:p w14:paraId="16835242" w14:textId="77777777" w:rsidR="00443F52" w:rsidRPr="005E4288" w:rsidRDefault="00443F52" w:rsidP="00443F52">
            <w:pPr>
              <w:pStyle w:val="ConsPlusNormal"/>
              <w:widowControl/>
              <w:ind w:left="-107" w:firstLine="0"/>
              <w:jc w:val="both"/>
            </w:pPr>
            <w:r w:rsidRPr="00D023B6">
              <w:t>– срок</w:t>
            </w:r>
            <w:r w:rsidR="006009F0">
              <w:t xml:space="preserve"> кредита</w:t>
            </w:r>
            <w:r w:rsidRPr="00D023B6">
              <w:t>, лет.</w:t>
            </w:r>
          </w:p>
        </w:tc>
      </w:tr>
    </w:tbl>
    <w:p w14:paraId="1C3CE6FC" w14:textId="77777777" w:rsidR="00443F52" w:rsidRPr="00B01F7A" w:rsidRDefault="00443F52" w:rsidP="00443F52">
      <w:pPr>
        <w:pStyle w:val="underpoint"/>
        <w:spacing w:before="0" w:after="0"/>
        <w:ind w:firstLine="426"/>
        <w:rPr>
          <w:rFonts w:ascii="Arial" w:hAnsi="Arial" w:cs="Arial"/>
          <w:b/>
          <w:bCs/>
          <w:sz w:val="20"/>
          <w:szCs w:val="20"/>
        </w:rPr>
      </w:pPr>
    </w:p>
    <w:p w14:paraId="677624A4"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lastRenderedPageBreak/>
        <w:t>11.13.3</w:t>
      </w:r>
      <w:r w:rsidRPr="00435A4D">
        <w:rPr>
          <w:rFonts w:ascii="Arial" w:hAnsi="Arial" w:cs="Arial"/>
          <w:sz w:val="20"/>
          <w:szCs w:val="20"/>
        </w:rPr>
        <w:t> Корректировка на состояние рынка (время продажи) выполняется в случае, если со времени продажи объекта-аналога прошло более одного месяца при условии изменения цен на рынке объектов-аналогов.</w:t>
      </w:r>
    </w:p>
    <w:p w14:paraId="3A689247"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Изменение цены (стоимости) объектов оценки может определяться с применением КИС ОС, индексов изменения цен объектов-аналогов на рынке, других индексов (коэффициентов) при их обосновании, в том числе на основании анализа курсов валют за период, прошедший с даты продажи до даты оценки, а также данных рынка объектов-аналогов, в том числе по формуле</w:t>
      </w:r>
    </w:p>
    <w:p w14:paraId="58C07A72" w14:textId="77777777" w:rsidR="00435A4D" w:rsidRDefault="00435A4D" w:rsidP="00435A4D">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443F52" w:rsidRPr="00B126FD" w14:paraId="19F54E28" w14:textId="77777777" w:rsidTr="00A473B7">
        <w:tc>
          <w:tcPr>
            <w:tcW w:w="4552" w:type="pct"/>
            <w:gridSpan w:val="4"/>
            <w:tcBorders>
              <w:top w:val="nil"/>
              <w:left w:val="nil"/>
              <w:bottom w:val="nil"/>
              <w:right w:val="nil"/>
            </w:tcBorders>
            <w:hideMark/>
          </w:tcPr>
          <w:p w14:paraId="6B263A48" w14:textId="77777777" w:rsidR="00443F52" w:rsidRPr="005A0D9D" w:rsidRDefault="00443F52" w:rsidP="00A473B7">
            <w:pPr>
              <w:pStyle w:val="newncpi0"/>
              <w:spacing w:before="0" w:after="0"/>
              <w:ind w:left="426"/>
              <w:jc w:val="center"/>
              <w:rPr>
                <w:rFonts w:ascii="Arial" w:hAnsi="Arial" w:cs="Arial"/>
                <w:sz w:val="20"/>
                <w:szCs w:val="20"/>
              </w:rPr>
            </w:pPr>
            <w:r w:rsidRPr="00443F52">
              <w:rPr>
                <w:position w:val="-36"/>
              </w:rPr>
              <w:object w:dxaOrig="2240" w:dyaOrig="840" w14:anchorId="7462AA27">
                <v:shape id="_x0000_i1314" type="#_x0000_t75" style="width:112.05pt;height:41.95pt" o:ole="">
                  <v:imagedata r:id="rId560" o:title=""/>
                </v:shape>
                <o:OLEObject Type="Embed" ProgID="Equation.DSMT4" ShapeID="_x0000_i1314" DrawAspect="Content" ObjectID="_1745331530" r:id="rId561"/>
              </w:object>
            </w:r>
          </w:p>
        </w:tc>
        <w:tc>
          <w:tcPr>
            <w:tcW w:w="448" w:type="pct"/>
            <w:tcBorders>
              <w:top w:val="nil"/>
              <w:left w:val="nil"/>
              <w:bottom w:val="nil"/>
              <w:right w:val="nil"/>
            </w:tcBorders>
            <w:vAlign w:val="center"/>
            <w:hideMark/>
          </w:tcPr>
          <w:p w14:paraId="3496D850" w14:textId="77777777" w:rsidR="00443F52" w:rsidRPr="005A0D9D" w:rsidRDefault="00443F52"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8</w:t>
            </w:r>
            <w:r w:rsidR="004D51FF">
              <w:rPr>
                <w:rFonts w:ascii="Arial" w:hAnsi="Arial" w:cs="Arial"/>
                <w:sz w:val="20"/>
                <w:szCs w:val="20"/>
              </w:rPr>
              <w:t>4</w:t>
            </w:r>
            <w:r w:rsidRPr="005A0D9D">
              <w:rPr>
                <w:rFonts w:ascii="Arial" w:hAnsi="Arial" w:cs="Arial"/>
                <w:sz w:val="20"/>
                <w:szCs w:val="20"/>
              </w:rPr>
              <w:t>)</w:t>
            </w:r>
          </w:p>
        </w:tc>
      </w:tr>
      <w:tr w:rsidR="00443F52" w:rsidRPr="00B126FD" w14:paraId="3A732078" w14:textId="77777777" w:rsidTr="00A473B7">
        <w:tblPrEx>
          <w:tblCellMar>
            <w:left w:w="108" w:type="dxa"/>
            <w:right w:w="108" w:type="dxa"/>
          </w:tblCellMar>
        </w:tblPrEx>
        <w:trPr>
          <w:gridBefore w:val="1"/>
          <w:wBefore w:w="213" w:type="pct"/>
        </w:trPr>
        <w:tc>
          <w:tcPr>
            <w:tcW w:w="223" w:type="pct"/>
            <w:shd w:val="clear" w:color="auto" w:fill="auto"/>
          </w:tcPr>
          <w:p w14:paraId="72C406E1" w14:textId="77777777" w:rsidR="00443F52" w:rsidRPr="005A0D9D" w:rsidRDefault="00443F52" w:rsidP="00A473B7">
            <w:pPr>
              <w:pStyle w:val="ConsPlusNormal"/>
              <w:widowControl/>
              <w:ind w:hanging="108"/>
              <w:jc w:val="both"/>
              <w:rPr>
                <w:i/>
              </w:rPr>
            </w:pPr>
            <w:r w:rsidRPr="005A0D9D">
              <w:rPr>
                <w:i/>
              </w:rPr>
              <w:t>где</w:t>
            </w:r>
          </w:p>
        </w:tc>
        <w:tc>
          <w:tcPr>
            <w:tcW w:w="442" w:type="pct"/>
            <w:shd w:val="clear" w:color="auto" w:fill="auto"/>
          </w:tcPr>
          <w:p w14:paraId="6548E856" w14:textId="77777777" w:rsidR="00443F52" w:rsidRPr="005A0D9D" w:rsidRDefault="00D30CCF" w:rsidP="00A473B7">
            <w:pPr>
              <w:pStyle w:val="ConsPlusNormal"/>
              <w:widowControl/>
              <w:ind w:left="-107" w:firstLine="0"/>
              <w:jc w:val="both"/>
              <w:rPr>
                <w:i/>
              </w:rPr>
            </w:pPr>
            <w:r w:rsidRPr="00902F06">
              <w:rPr>
                <w:position w:val="-12"/>
                <w:lang w:val="en-US"/>
              </w:rPr>
              <w:object w:dxaOrig="440" w:dyaOrig="360" w14:anchorId="082681CC">
                <v:shape id="_x0000_i1315" type="#_x0000_t75" style="width:22.55pt;height:18.15pt" o:ole="">
                  <v:imagedata r:id="rId562" o:title=""/>
                </v:shape>
                <o:OLEObject Type="Embed" ProgID="Equation.DSMT4" ShapeID="_x0000_i1315" DrawAspect="Content" ObjectID="_1745331531" r:id="rId563"/>
              </w:object>
            </w:r>
          </w:p>
        </w:tc>
        <w:tc>
          <w:tcPr>
            <w:tcW w:w="4122" w:type="pct"/>
            <w:gridSpan w:val="2"/>
            <w:shd w:val="clear" w:color="auto" w:fill="auto"/>
            <w:vAlign w:val="center"/>
          </w:tcPr>
          <w:p w14:paraId="39061C29" w14:textId="77777777" w:rsidR="00443F52" w:rsidRPr="005A0D9D" w:rsidRDefault="00443F52" w:rsidP="00A473B7">
            <w:pPr>
              <w:pStyle w:val="ConsPlusNormal"/>
              <w:widowControl/>
              <w:ind w:left="-107" w:firstLine="0"/>
              <w:jc w:val="both"/>
            </w:pPr>
            <w:r w:rsidRPr="00443F52">
              <w:t>– относительная корректировка на состояние рынка (время продажи), %;</w:t>
            </w:r>
          </w:p>
        </w:tc>
      </w:tr>
      <w:tr w:rsidR="00443F52" w:rsidRPr="00B126FD" w14:paraId="77F894A0" w14:textId="77777777" w:rsidTr="00A473B7">
        <w:tblPrEx>
          <w:tblCellMar>
            <w:left w:w="108" w:type="dxa"/>
            <w:right w:w="108" w:type="dxa"/>
          </w:tblCellMar>
        </w:tblPrEx>
        <w:trPr>
          <w:gridBefore w:val="1"/>
          <w:wBefore w:w="213" w:type="pct"/>
        </w:trPr>
        <w:tc>
          <w:tcPr>
            <w:tcW w:w="223" w:type="pct"/>
            <w:shd w:val="clear" w:color="auto" w:fill="auto"/>
          </w:tcPr>
          <w:p w14:paraId="6DB171AF" w14:textId="77777777" w:rsidR="00443F52" w:rsidRPr="005A0D9D" w:rsidRDefault="00443F52" w:rsidP="00A473B7">
            <w:pPr>
              <w:pStyle w:val="ConsPlusNormal"/>
              <w:widowControl/>
              <w:ind w:firstLine="0"/>
              <w:jc w:val="both"/>
            </w:pPr>
          </w:p>
        </w:tc>
        <w:tc>
          <w:tcPr>
            <w:tcW w:w="442" w:type="pct"/>
            <w:shd w:val="clear" w:color="auto" w:fill="auto"/>
          </w:tcPr>
          <w:p w14:paraId="4B633B76" w14:textId="77777777" w:rsidR="00443F52" w:rsidRPr="005A0D9D" w:rsidRDefault="00D30CCF" w:rsidP="00A473B7">
            <w:pPr>
              <w:pStyle w:val="ConsPlusNormal"/>
              <w:widowControl/>
              <w:ind w:left="-107" w:firstLine="0"/>
              <w:jc w:val="both"/>
              <w:rPr>
                <w:i/>
              </w:rPr>
            </w:pPr>
            <w:r w:rsidRPr="00D30CCF">
              <w:rPr>
                <w:i/>
                <w:iCs/>
                <w:position w:val="-14"/>
                <w:lang w:val="en-US"/>
              </w:rPr>
              <w:object w:dxaOrig="320" w:dyaOrig="380" w14:anchorId="484E2AAD">
                <v:shape id="_x0000_i1316" type="#_x0000_t75" style="width:16.3pt;height:18.8pt" o:ole="">
                  <v:imagedata r:id="rId564" o:title=""/>
                </v:shape>
                <o:OLEObject Type="Embed" ProgID="Equation.DSMT4" ShapeID="_x0000_i1316" DrawAspect="Content" ObjectID="_1745331532" r:id="rId565"/>
              </w:object>
            </w:r>
          </w:p>
        </w:tc>
        <w:tc>
          <w:tcPr>
            <w:tcW w:w="4122" w:type="pct"/>
            <w:gridSpan w:val="2"/>
            <w:shd w:val="clear" w:color="auto" w:fill="auto"/>
            <w:vAlign w:val="center"/>
          </w:tcPr>
          <w:p w14:paraId="38ED057E" w14:textId="77777777" w:rsidR="00443F52" w:rsidRPr="005A0D9D" w:rsidRDefault="00443F52" w:rsidP="00A473B7">
            <w:pPr>
              <w:pStyle w:val="ConsPlusNormal"/>
              <w:widowControl/>
              <w:ind w:left="-107" w:firstLine="0"/>
              <w:jc w:val="both"/>
            </w:pPr>
            <w:r w:rsidRPr="009B2286">
              <w:t xml:space="preserve">– </w:t>
            </w:r>
            <w:r w:rsidRPr="00443F52">
              <w:t>среднерыночная цена объектов-аналогов на дату оценки, д.е.;</w:t>
            </w:r>
          </w:p>
        </w:tc>
      </w:tr>
      <w:tr w:rsidR="00443F52" w:rsidRPr="00B126FD" w14:paraId="6072B43F" w14:textId="77777777" w:rsidTr="00A473B7">
        <w:tblPrEx>
          <w:tblCellMar>
            <w:left w:w="108" w:type="dxa"/>
            <w:right w:w="108" w:type="dxa"/>
          </w:tblCellMar>
        </w:tblPrEx>
        <w:trPr>
          <w:gridBefore w:val="1"/>
          <w:wBefore w:w="213" w:type="pct"/>
          <w:trHeight w:val="80"/>
        </w:trPr>
        <w:tc>
          <w:tcPr>
            <w:tcW w:w="223" w:type="pct"/>
            <w:shd w:val="clear" w:color="auto" w:fill="auto"/>
          </w:tcPr>
          <w:p w14:paraId="166AC6DF" w14:textId="77777777" w:rsidR="00443F52" w:rsidRPr="005A0D9D" w:rsidRDefault="00443F52" w:rsidP="00A473B7">
            <w:pPr>
              <w:pStyle w:val="ConsPlusNormal"/>
              <w:widowControl/>
              <w:ind w:firstLine="0"/>
              <w:jc w:val="both"/>
            </w:pPr>
          </w:p>
        </w:tc>
        <w:tc>
          <w:tcPr>
            <w:tcW w:w="442" w:type="pct"/>
            <w:shd w:val="clear" w:color="auto" w:fill="auto"/>
          </w:tcPr>
          <w:p w14:paraId="195C1F86" w14:textId="77777777" w:rsidR="00443F52" w:rsidRPr="00194CE3" w:rsidRDefault="00D30CCF" w:rsidP="00A473B7">
            <w:pPr>
              <w:pStyle w:val="ConsPlusNormal"/>
              <w:widowControl/>
              <w:ind w:left="-107" w:firstLine="0"/>
              <w:jc w:val="both"/>
              <w:rPr>
                <w:i/>
                <w:iCs/>
              </w:rPr>
            </w:pPr>
            <w:r w:rsidRPr="00D30CCF">
              <w:rPr>
                <w:i/>
                <w:iCs/>
                <w:position w:val="-14"/>
                <w:lang w:val="en-US"/>
              </w:rPr>
              <w:object w:dxaOrig="340" w:dyaOrig="380" w14:anchorId="79C81832">
                <v:shape id="_x0000_i1317" type="#_x0000_t75" style="width:17.55pt;height:18.8pt" o:ole="">
                  <v:imagedata r:id="rId566" o:title=""/>
                </v:shape>
                <o:OLEObject Type="Embed" ProgID="Equation.DSMT4" ShapeID="_x0000_i1317" DrawAspect="Content" ObjectID="_1745331533" r:id="rId567"/>
              </w:object>
            </w:r>
          </w:p>
        </w:tc>
        <w:tc>
          <w:tcPr>
            <w:tcW w:w="4122" w:type="pct"/>
            <w:gridSpan w:val="2"/>
            <w:shd w:val="clear" w:color="auto" w:fill="auto"/>
            <w:vAlign w:val="center"/>
          </w:tcPr>
          <w:p w14:paraId="7E32083B" w14:textId="77777777" w:rsidR="00443F52" w:rsidRPr="005E4288" w:rsidRDefault="00D30CCF" w:rsidP="00A473B7">
            <w:pPr>
              <w:pStyle w:val="ConsPlusNormal"/>
              <w:widowControl/>
              <w:ind w:left="-107" w:firstLine="0"/>
              <w:jc w:val="both"/>
            </w:pPr>
            <w:r w:rsidRPr="00D30CCF">
              <w:t>– цена объекта-аналога на дату продажи, д.е.</w:t>
            </w:r>
          </w:p>
        </w:tc>
      </w:tr>
    </w:tbl>
    <w:p w14:paraId="2B79B59F" w14:textId="77777777" w:rsidR="00443F52" w:rsidRPr="00435A4D" w:rsidRDefault="00443F52" w:rsidP="00435A4D">
      <w:pPr>
        <w:pStyle w:val="newncpi"/>
        <w:ind w:firstLine="426"/>
        <w:rPr>
          <w:rFonts w:ascii="Arial" w:hAnsi="Arial" w:cs="Arial"/>
          <w:sz w:val="20"/>
          <w:szCs w:val="20"/>
        </w:rPr>
      </w:pPr>
    </w:p>
    <w:p w14:paraId="77395B57"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При наличии статистической информации по объектам-аналогам корректировка на состояние рынка (время продажи) может быть выполнена с использованием метода статистического анализа.</w:t>
      </w:r>
    </w:p>
    <w:p w14:paraId="6E721CDA"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11.13.4</w:t>
      </w:r>
      <w:r w:rsidRPr="00435A4D">
        <w:rPr>
          <w:rFonts w:ascii="Arial" w:hAnsi="Arial" w:cs="Arial"/>
          <w:sz w:val="20"/>
          <w:szCs w:val="20"/>
        </w:rPr>
        <w:t> Корректировка на условия продажи проводится в случае нетипичных для рынка отношений между продавцом и покупателем, когда продажа объекта-аналога произошла по цене ниже или выше рыночной (срочная продажа, наличие семейной, деловой или финансовой связи между участниками сделки и др.). Корректировка на условия продажи проводится при оценке новых объектов оценки, в том числе по контрактам, если условия продажи объекта оценки и объектов-аналогов отличаются размером партии, условиями поставки товара.</w:t>
      </w:r>
    </w:p>
    <w:p w14:paraId="2AC9C7F7"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При невозможности выявления нетипичных для рынка отношений между продавцом и покупателем объект из перечня объектов-аналогов исключается.</w:t>
      </w:r>
    </w:p>
    <w:p w14:paraId="1A091072"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11.13.5</w:t>
      </w:r>
      <w:r w:rsidRPr="00435A4D">
        <w:rPr>
          <w:rFonts w:ascii="Arial" w:hAnsi="Arial" w:cs="Arial"/>
          <w:sz w:val="20"/>
          <w:szCs w:val="20"/>
        </w:rPr>
        <w:t> Корректировки по элементам сравнения, относящимся к идентификационным признакам, могут определяться через коэффициенты и в абсолютной величине. При этом их можно разделить на две группы:</w:t>
      </w:r>
    </w:p>
    <w:p w14:paraId="68C8A45A"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sz w:val="20"/>
          <w:szCs w:val="20"/>
        </w:rPr>
        <w:t>– корректировки по элементам сравнения, относящимся к структуре объекта оценки (далее -корректировки по структуре);</w:t>
      </w:r>
    </w:p>
    <w:p w14:paraId="745600B6"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sz w:val="20"/>
          <w:szCs w:val="20"/>
        </w:rPr>
        <w:t>– корректировки по элементам сравнения, относящимся к фактическому состоянию (далее - корректировки по фактическому состоянию).</w:t>
      </w:r>
    </w:p>
    <w:p w14:paraId="2266352A"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11.13.5.1</w:t>
      </w:r>
      <w:r w:rsidRPr="00435A4D">
        <w:rPr>
          <w:rFonts w:ascii="Arial" w:hAnsi="Arial" w:cs="Arial"/>
          <w:sz w:val="20"/>
          <w:szCs w:val="20"/>
        </w:rPr>
        <w:t> Корректировки по структуре подразделяются на корректировки, связанные с:</w:t>
      </w:r>
    </w:p>
    <w:p w14:paraId="4612473A"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отсутствием оборудования и частей базовой комплектации, установленных производителем;</w:t>
      </w:r>
    </w:p>
    <w:p w14:paraId="46435409"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наличием (отсутствием) дополнительного оборудования;</w:t>
      </w:r>
    </w:p>
    <w:p w14:paraId="1FFBC08D"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существенными изменениями конструкции ДТС;</w:t>
      </w:r>
    </w:p>
    <w:p w14:paraId="1816AE8D"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другими.</w:t>
      </w:r>
    </w:p>
    <w:p w14:paraId="39331C15"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11.13.5.1.1</w:t>
      </w:r>
      <w:r w:rsidRPr="00435A4D">
        <w:rPr>
          <w:rFonts w:ascii="Arial" w:hAnsi="Arial" w:cs="Arial"/>
          <w:sz w:val="20"/>
          <w:szCs w:val="20"/>
        </w:rPr>
        <w:t> Корректировка по структуре может рассчитываться по формуле</w:t>
      </w:r>
    </w:p>
    <w:p w14:paraId="78C928B1" w14:textId="77777777" w:rsidR="004F7D6A" w:rsidRDefault="004F7D6A" w:rsidP="004F7D6A">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4F7D6A" w:rsidRPr="00B126FD" w14:paraId="55F41D50" w14:textId="77777777" w:rsidTr="00A473B7">
        <w:tc>
          <w:tcPr>
            <w:tcW w:w="4552" w:type="pct"/>
            <w:gridSpan w:val="4"/>
            <w:tcBorders>
              <w:top w:val="nil"/>
              <w:left w:val="nil"/>
              <w:bottom w:val="nil"/>
              <w:right w:val="nil"/>
            </w:tcBorders>
            <w:hideMark/>
          </w:tcPr>
          <w:p w14:paraId="582B110D" w14:textId="77777777" w:rsidR="004F7D6A" w:rsidRPr="005A0D9D" w:rsidRDefault="004F7D6A" w:rsidP="00A473B7">
            <w:pPr>
              <w:pStyle w:val="newncpi0"/>
              <w:spacing w:before="0" w:after="0"/>
              <w:ind w:left="426"/>
              <w:jc w:val="center"/>
              <w:rPr>
                <w:rFonts w:ascii="Arial" w:hAnsi="Arial" w:cs="Arial"/>
                <w:sz w:val="20"/>
                <w:szCs w:val="20"/>
              </w:rPr>
            </w:pPr>
            <w:r w:rsidRPr="00902F06">
              <w:rPr>
                <w:rFonts w:ascii="Symbol" w:hAnsi="Symbol"/>
                <w:position w:val="-14"/>
              </w:rPr>
              <w:object w:dxaOrig="2840" w:dyaOrig="380" w14:anchorId="0C551ED8">
                <v:shape id="_x0000_i1318" type="#_x0000_t75" style="width:142.75pt;height:19.4pt" o:ole="">
                  <v:imagedata r:id="rId568" o:title=""/>
                </v:shape>
                <o:OLEObject Type="Embed" ProgID="Equation.DSMT4" ShapeID="_x0000_i1318" DrawAspect="Content" ObjectID="_1745331534" r:id="rId569"/>
              </w:object>
            </w:r>
          </w:p>
        </w:tc>
        <w:tc>
          <w:tcPr>
            <w:tcW w:w="448" w:type="pct"/>
            <w:tcBorders>
              <w:top w:val="nil"/>
              <w:left w:val="nil"/>
              <w:bottom w:val="nil"/>
              <w:right w:val="nil"/>
            </w:tcBorders>
            <w:vAlign w:val="center"/>
            <w:hideMark/>
          </w:tcPr>
          <w:p w14:paraId="0739F837" w14:textId="77777777" w:rsidR="004F7D6A" w:rsidRPr="005A0D9D" w:rsidRDefault="004F7D6A"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8</w:t>
            </w:r>
            <w:r w:rsidR="004D51FF">
              <w:rPr>
                <w:rFonts w:ascii="Arial" w:hAnsi="Arial" w:cs="Arial"/>
                <w:sz w:val="20"/>
                <w:szCs w:val="20"/>
              </w:rPr>
              <w:t>5</w:t>
            </w:r>
            <w:r w:rsidRPr="005A0D9D">
              <w:rPr>
                <w:rFonts w:ascii="Arial" w:hAnsi="Arial" w:cs="Arial"/>
                <w:sz w:val="20"/>
                <w:szCs w:val="20"/>
              </w:rPr>
              <w:t>)</w:t>
            </w:r>
          </w:p>
        </w:tc>
      </w:tr>
      <w:tr w:rsidR="004F7D6A" w:rsidRPr="00B126FD" w14:paraId="39FD0B14" w14:textId="77777777" w:rsidTr="00A473B7">
        <w:tblPrEx>
          <w:tblCellMar>
            <w:left w:w="108" w:type="dxa"/>
            <w:right w:w="108" w:type="dxa"/>
          </w:tblCellMar>
        </w:tblPrEx>
        <w:trPr>
          <w:gridBefore w:val="1"/>
          <w:wBefore w:w="213" w:type="pct"/>
        </w:trPr>
        <w:tc>
          <w:tcPr>
            <w:tcW w:w="223" w:type="pct"/>
            <w:shd w:val="clear" w:color="auto" w:fill="auto"/>
          </w:tcPr>
          <w:p w14:paraId="11155CE8" w14:textId="77777777" w:rsidR="004F7D6A" w:rsidRPr="005A0D9D" w:rsidRDefault="004F7D6A" w:rsidP="00A473B7">
            <w:pPr>
              <w:pStyle w:val="ConsPlusNormal"/>
              <w:widowControl/>
              <w:ind w:hanging="108"/>
              <w:jc w:val="both"/>
              <w:rPr>
                <w:i/>
              </w:rPr>
            </w:pPr>
            <w:r w:rsidRPr="005A0D9D">
              <w:rPr>
                <w:i/>
              </w:rPr>
              <w:t>где</w:t>
            </w:r>
          </w:p>
        </w:tc>
        <w:tc>
          <w:tcPr>
            <w:tcW w:w="442" w:type="pct"/>
            <w:shd w:val="clear" w:color="auto" w:fill="auto"/>
          </w:tcPr>
          <w:p w14:paraId="7B99F7C2" w14:textId="77777777" w:rsidR="004F7D6A" w:rsidRPr="005A0D9D" w:rsidRDefault="004F7D6A" w:rsidP="00A473B7">
            <w:pPr>
              <w:pStyle w:val="ConsPlusNormal"/>
              <w:widowControl/>
              <w:ind w:left="-107" w:firstLine="0"/>
              <w:jc w:val="both"/>
              <w:rPr>
                <w:i/>
              </w:rPr>
            </w:pPr>
            <w:r w:rsidRPr="00902F06">
              <w:rPr>
                <w:position w:val="-14"/>
              </w:rPr>
              <w:object w:dxaOrig="600" w:dyaOrig="380" w14:anchorId="388CEE81">
                <v:shape id="_x0000_i1319" type="#_x0000_t75" style="width:30.05pt;height:19.4pt" o:ole="">
                  <v:imagedata r:id="rId570" o:title=""/>
                </v:shape>
                <o:OLEObject Type="Embed" ProgID="Equation.DSMT4" ShapeID="_x0000_i1319" DrawAspect="Content" ObjectID="_1745331535" r:id="rId571"/>
              </w:object>
            </w:r>
          </w:p>
        </w:tc>
        <w:tc>
          <w:tcPr>
            <w:tcW w:w="4122" w:type="pct"/>
            <w:gridSpan w:val="2"/>
            <w:shd w:val="clear" w:color="auto" w:fill="auto"/>
            <w:vAlign w:val="center"/>
          </w:tcPr>
          <w:p w14:paraId="5CC2D89E" w14:textId="77777777" w:rsidR="004F7D6A" w:rsidRPr="005A0D9D" w:rsidRDefault="004F7D6A" w:rsidP="00A473B7">
            <w:pPr>
              <w:pStyle w:val="ConsPlusNormal"/>
              <w:widowControl/>
              <w:ind w:left="-107" w:firstLine="0"/>
              <w:jc w:val="both"/>
            </w:pPr>
            <w:r w:rsidRPr="004F7D6A">
              <w:t>– корректировка по структуре, д.е.;</w:t>
            </w:r>
          </w:p>
        </w:tc>
      </w:tr>
      <w:tr w:rsidR="004F7D6A" w:rsidRPr="00B126FD" w14:paraId="17F726CD" w14:textId="77777777" w:rsidTr="00A473B7">
        <w:tblPrEx>
          <w:tblCellMar>
            <w:left w:w="108" w:type="dxa"/>
            <w:right w:w="108" w:type="dxa"/>
          </w:tblCellMar>
        </w:tblPrEx>
        <w:trPr>
          <w:gridBefore w:val="1"/>
          <w:wBefore w:w="213" w:type="pct"/>
        </w:trPr>
        <w:tc>
          <w:tcPr>
            <w:tcW w:w="223" w:type="pct"/>
            <w:shd w:val="clear" w:color="auto" w:fill="auto"/>
          </w:tcPr>
          <w:p w14:paraId="3B9EC466" w14:textId="77777777" w:rsidR="004F7D6A" w:rsidRPr="005A0D9D" w:rsidRDefault="004F7D6A" w:rsidP="00A473B7">
            <w:pPr>
              <w:pStyle w:val="ConsPlusNormal"/>
              <w:widowControl/>
              <w:ind w:firstLine="0"/>
              <w:jc w:val="both"/>
            </w:pPr>
          </w:p>
        </w:tc>
        <w:tc>
          <w:tcPr>
            <w:tcW w:w="442" w:type="pct"/>
            <w:shd w:val="clear" w:color="auto" w:fill="auto"/>
          </w:tcPr>
          <w:p w14:paraId="54E1577E" w14:textId="77777777" w:rsidR="004F7D6A" w:rsidRPr="005A0D9D" w:rsidRDefault="004F7D6A" w:rsidP="00A473B7">
            <w:pPr>
              <w:pStyle w:val="ConsPlusNormal"/>
              <w:widowControl/>
              <w:ind w:left="-107" w:firstLine="0"/>
              <w:jc w:val="both"/>
              <w:rPr>
                <w:i/>
              </w:rPr>
            </w:pPr>
            <w:r w:rsidRPr="00902F06">
              <w:rPr>
                <w:rStyle w:val="onesymbol"/>
              </w:rPr>
              <w:object w:dxaOrig="440" w:dyaOrig="360" w14:anchorId="11A6A0E2">
                <v:shape id="_x0000_i1320" type="#_x0000_t75" style="width:22.55pt;height:18.15pt" o:ole="">
                  <v:imagedata r:id="rId572" o:title=""/>
                </v:shape>
                <o:OLEObject Type="Embed" ProgID="Equation.DSMT4" ShapeID="_x0000_i1320" DrawAspect="Content" ObjectID="_1745331536" r:id="rId573"/>
              </w:object>
            </w:r>
          </w:p>
        </w:tc>
        <w:tc>
          <w:tcPr>
            <w:tcW w:w="4122" w:type="pct"/>
            <w:gridSpan w:val="2"/>
            <w:shd w:val="clear" w:color="auto" w:fill="auto"/>
            <w:vAlign w:val="center"/>
          </w:tcPr>
          <w:p w14:paraId="63E65FD4" w14:textId="77777777" w:rsidR="004F7D6A" w:rsidRPr="005A0D9D" w:rsidRDefault="004F7D6A" w:rsidP="00A473B7">
            <w:pPr>
              <w:pStyle w:val="ConsPlusNormal"/>
              <w:widowControl/>
              <w:ind w:left="-107" w:firstLine="0"/>
              <w:jc w:val="both"/>
            </w:pPr>
            <w:r w:rsidRPr="004F7D6A">
              <w:t>–</w:t>
            </w:r>
            <w:r>
              <w:t> </w:t>
            </w:r>
            <w:r w:rsidRPr="004F7D6A">
              <w:t>корректировка, учитывающая отсутствие оборудования и частей базовой комплектации, установленных производителем, д.е.;</w:t>
            </w:r>
          </w:p>
        </w:tc>
      </w:tr>
      <w:tr w:rsidR="004F7D6A" w:rsidRPr="00B126FD" w14:paraId="061075B8" w14:textId="77777777" w:rsidTr="00A473B7">
        <w:tblPrEx>
          <w:tblCellMar>
            <w:left w:w="108" w:type="dxa"/>
            <w:right w:w="108" w:type="dxa"/>
          </w:tblCellMar>
        </w:tblPrEx>
        <w:trPr>
          <w:gridBefore w:val="1"/>
          <w:wBefore w:w="213" w:type="pct"/>
          <w:trHeight w:val="80"/>
        </w:trPr>
        <w:tc>
          <w:tcPr>
            <w:tcW w:w="223" w:type="pct"/>
            <w:shd w:val="clear" w:color="auto" w:fill="auto"/>
          </w:tcPr>
          <w:p w14:paraId="7F9857B1" w14:textId="77777777" w:rsidR="004F7D6A" w:rsidRPr="005A0D9D" w:rsidRDefault="004F7D6A" w:rsidP="00A473B7">
            <w:pPr>
              <w:pStyle w:val="ConsPlusNormal"/>
              <w:widowControl/>
              <w:ind w:firstLine="0"/>
              <w:jc w:val="both"/>
            </w:pPr>
          </w:p>
        </w:tc>
        <w:tc>
          <w:tcPr>
            <w:tcW w:w="442" w:type="pct"/>
            <w:shd w:val="clear" w:color="auto" w:fill="auto"/>
          </w:tcPr>
          <w:p w14:paraId="12691D9C" w14:textId="77777777" w:rsidR="004F7D6A" w:rsidRPr="00194CE3" w:rsidRDefault="004F7D6A" w:rsidP="00A473B7">
            <w:pPr>
              <w:pStyle w:val="ConsPlusNormal"/>
              <w:widowControl/>
              <w:ind w:left="-107" w:firstLine="0"/>
              <w:jc w:val="both"/>
              <w:rPr>
                <w:i/>
                <w:iCs/>
              </w:rPr>
            </w:pPr>
            <w:r w:rsidRPr="00902F06">
              <w:rPr>
                <w:rStyle w:val="onesymbol"/>
              </w:rPr>
              <w:object w:dxaOrig="580" w:dyaOrig="360" w14:anchorId="4076C5A9">
                <v:shape id="_x0000_i1321" type="#_x0000_t75" style="width:28.8pt;height:18.15pt" o:ole="">
                  <v:imagedata r:id="rId574" o:title=""/>
                </v:shape>
                <o:OLEObject Type="Embed" ProgID="Equation.DSMT4" ShapeID="_x0000_i1321" DrawAspect="Content" ObjectID="_1745331537" r:id="rId575"/>
              </w:object>
            </w:r>
          </w:p>
        </w:tc>
        <w:tc>
          <w:tcPr>
            <w:tcW w:w="4122" w:type="pct"/>
            <w:gridSpan w:val="2"/>
            <w:shd w:val="clear" w:color="auto" w:fill="auto"/>
            <w:vAlign w:val="center"/>
          </w:tcPr>
          <w:p w14:paraId="65A1AA55" w14:textId="77777777" w:rsidR="004F7D6A" w:rsidRPr="005E4288" w:rsidRDefault="004F7D6A" w:rsidP="00A473B7">
            <w:pPr>
              <w:pStyle w:val="ConsPlusNormal"/>
              <w:widowControl/>
              <w:ind w:left="-107" w:firstLine="0"/>
              <w:jc w:val="both"/>
            </w:pPr>
            <w:r w:rsidRPr="004F7D6A">
              <w:t>–</w:t>
            </w:r>
            <w:r>
              <w:t> </w:t>
            </w:r>
            <w:r w:rsidRPr="004F7D6A">
              <w:t>корректировка, учитывающая наличие (отсутствие) дополнительного оборудования, д.е.;</w:t>
            </w:r>
          </w:p>
        </w:tc>
      </w:tr>
      <w:tr w:rsidR="004F7D6A" w:rsidRPr="00B126FD" w14:paraId="5F8458B7" w14:textId="77777777" w:rsidTr="00A473B7">
        <w:tblPrEx>
          <w:tblCellMar>
            <w:left w:w="108" w:type="dxa"/>
            <w:right w:w="108" w:type="dxa"/>
          </w:tblCellMar>
        </w:tblPrEx>
        <w:trPr>
          <w:gridBefore w:val="1"/>
          <w:wBefore w:w="213" w:type="pct"/>
          <w:trHeight w:val="80"/>
        </w:trPr>
        <w:tc>
          <w:tcPr>
            <w:tcW w:w="223" w:type="pct"/>
            <w:shd w:val="clear" w:color="auto" w:fill="auto"/>
          </w:tcPr>
          <w:p w14:paraId="4080CA77" w14:textId="77777777" w:rsidR="004F7D6A" w:rsidRPr="005A0D9D" w:rsidRDefault="004F7D6A" w:rsidP="00A473B7">
            <w:pPr>
              <w:pStyle w:val="ConsPlusNormal"/>
              <w:widowControl/>
              <w:ind w:firstLine="0"/>
              <w:jc w:val="both"/>
            </w:pPr>
          </w:p>
        </w:tc>
        <w:tc>
          <w:tcPr>
            <w:tcW w:w="442" w:type="pct"/>
            <w:shd w:val="clear" w:color="auto" w:fill="auto"/>
          </w:tcPr>
          <w:p w14:paraId="27E42108" w14:textId="77777777" w:rsidR="004F7D6A" w:rsidRPr="00194CE3" w:rsidRDefault="004F7D6A" w:rsidP="00A473B7">
            <w:pPr>
              <w:pStyle w:val="ConsPlusNormal"/>
              <w:widowControl/>
              <w:ind w:left="-107" w:firstLine="0"/>
              <w:jc w:val="both"/>
              <w:rPr>
                <w:i/>
                <w:iCs/>
              </w:rPr>
            </w:pPr>
            <w:r w:rsidRPr="00902F06">
              <w:rPr>
                <w:rStyle w:val="onesymbol"/>
              </w:rPr>
              <w:object w:dxaOrig="580" w:dyaOrig="360" w14:anchorId="2789A9C8">
                <v:shape id="_x0000_i1322" type="#_x0000_t75" style="width:28.8pt;height:18.15pt" o:ole="">
                  <v:imagedata r:id="rId576" o:title=""/>
                </v:shape>
                <o:OLEObject Type="Embed" ProgID="Equation.DSMT4" ShapeID="_x0000_i1322" DrawAspect="Content" ObjectID="_1745331538" r:id="rId577"/>
              </w:object>
            </w:r>
          </w:p>
        </w:tc>
        <w:tc>
          <w:tcPr>
            <w:tcW w:w="4122" w:type="pct"/>
            <w:gridSpan w:val="2"/>
            <w:shd w:val="clear" w:color="auto" w:fill="auto"/>
            <w:vAlign w:val="center"/>
          </w:tcPr>
          <w:p w14:paraId="75D3F5A9" w14:textId="77777777" w:rsidR="004F7D6A" w:rsidRPr="005E4288" w:rsidRDefault="004F7D6A" w:rsidP="00A473B7">
            <w:pPr>
              <w:pStyle w:val="ConsPlusNormal"/>
              <w:widowControl/>
              <w:ind w:left="-107" w:firstLine="0"/>
              <w:jc w:val="both"/>
            </w:pPr>
            <w:r w:rsidRPr="004F7D6A">
              <w:t>– корректировка, учитывающая существенные изменения конструкции ДТС, д.е.</w:t>
            </w:r>
          </w:p>
        </w:tc>
      </w:tr>
    </w:tbl>
    <w:p w14:paraId="734C5C4A"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11.13.5.1.2</w:t>
      </w:r>
      <w:r w:rsidRPr="00435A4D">
        <w:rPr>
          <w:rFonts w:ascii="Arial" w:hAnsi="Arial" w:cs="Arial"/>
          <w:sz w:val="20"/>
          <w:szCs w:val="20"/>
        </w:rPr>
        <w:t> Корректировки по структуре могут осуществляться: с учетом стоимости оборудования (частей), стоимости их установки на ДТС и стоимости материалов, необходимых для установки, с учетом фактического состояния такого оборудования (частей); с учетом удельных весов оборудования (частей) в стоимости всего ДТС; с использованием данных специализированных источников информации (в том числе отечественных информационных справочников); на основе анализа рынка; методом экспертных оценок; а также иными методами, возможность и целесообразность применения которых обосновывается оценщиком.</w:t>
      </w:r>
    </w:p>
    <w:p w14:paraId="537D6DBB" w14:textId="77777777" w:rsidR="00435A4D" w:rsidRPr="00435A4D" w:rsidRDefault="00435A4D" w:rsidP="00435A4D">
      <w:pPr>
        <w:ind w:firstLine="426"/>
        <w:jc w:val="both"/>
        <w:rPr>
          <w:rFonts w:ascii="Arial" w:hAnsi="Arial" w:cs="Arial"/>
          <w:strike/>
        </w:rPr>
      </w:pPr>
      <w:r w:rsidRPr="00435A4D">
        <w:rPr>
          <w:rFonts w:ascii="Arial" w:hAnsi="Arial" w:cs="Arial"/>
          <w:b/>
          <w:bCs/>
        </w:rPr>
        <w:lastRenderedPageBreak/>
        <w:t>11.13.5.1.3 </w:t>
      </w:r>
      <w:r w:rsidRPr="00435A4D">
        <w:rPr>
          <w:rFonts w:ascii="Arial" w:hAnsi="Arial" w:cs="Arial"/>
        </w:rPr>
        <w:t>Идентификация базовой комплектации и дополнительного оборудования осуществляется на основе сведений от производителя, специализированных справочников и с учетом технических условий изготовления идентичного ДТС.</w:t>
      </w:r>
    </w:p>
    <w:p w14:paraId="0DE779AD" w14:textId="77777777" w:rsidR="00435A4D" w:rsidRPr="00435A4D" w:rsidRDefault="00435A4D" w:rsidP="00435A4D">
      <w:pPr>
        <w:ind w:firstLine="426"/>
        <w:jc w:val="both"/>
        <w:rPr>
          <w:rFonts w:ascii="Arial" w:hAnsi="Arial" w:cs="Arial"/>
          <w:highlight w:val="green"/>
        </w:rPr>
      </w:pPr>
      <w:r w:rsidRPr="00435A4D">
        <w:rPr>
          <w:rFonts w:ascii="Arial" w:hAnsi="Arial" w:cs="Arial"/>
          <w:b/>
          <w:bCs/>
        </w:rPr>
        <w:t xml:space="preserve">11.13.5.1.4 </w:t>
      </w:r>
      <w:r w:rsidRPr="00435A4D">
        <w:rPr>
          <w:rFonts w:ascii="Arial" w:hAnsi="Arial" w:cs="Arial"/>
        </w:rPr>
        <w:t xml:space="preserve">Коэффициент корректировки по структуре может определяться в соответствии с </w:t>
      </w:r>
      <w:hyperlink w:anchor="a76" w:tooltip="+" w:history="1">
        <w:r w:rsidRPr="00435A4D">
          <w:rPr>
            <w:rFonts w:ascii="Arial" w:hAnsi="Arial" w:cs="Arial"/>
          </w:rPr>
          <w:t>11.19.1</w:t>
        </w:r>
      </w:hyperlink>
      <w:r w:rsidRPr="00435A4D">
        <w:rPr>
          <w:rFonts w:ascii="Arial" w:hAnsi="Arial" w:cs="Arial"/>
        </w:rPr>
        <w:t>.</w:t>
      </w:r>
    </w:p>
    <w:p w14:paraId="0433940E"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11.13.5.2</w:t>
      </w:r>
      <w:r w:rsidRPr="00435A4D">
        <w:rPr>
          <w:rFonts w:ascii="Arial" w:hAnsi="Arial" w:cs="Arial"/>
          <w:sz w:val="20"/>
          <w:szCs w:val="20"/>
        </w:rPr>
        <w:t> Корректировки по фактическому состоянию подразделяются на корректировки, связанные с:</w:t>
      </w:r>
    </w:p>
    <w:p w14:paraId="49C38506"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интенсивностью использования ДТС;</w:t>
      </w:r>
    </w:p>
    <w:p w14:paraId="6CD309E6"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несущественными эксплуатационными дефектами основных систем и частей ДТС;</w:t>
      </w:r>
    </w:p>
    <w:p w14:paraId="772FAAC5"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существенными эксплуатационными, аварийными повреждениями и дефектами;</w:t>
      </w:r>
    </w:p>
    <w:p w14:paraId="7AB74F42"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утратой товарного вида (стоимости) ДТС;</w:t>
      </w:r>
    </w:p>
    <w:p w14:paraId="65689561"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другими.</w:t>
      </w:r>
    </w:p>
    <w:p w14:paraId="7837948F"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11.13.5.2.1</w:t>
      </w:r>
      <w:r w:rsidRPr="00435A4D">
        <w:rPr>
          <w:rFonts w:ascii="Arial" w:hAnsi="Arial" w:cs="Arial"/>
          <w:sz w:val="20"/>
          <w:szCs w:val="20"/>
        </w:rPr>
        <w:t> Корректировка по фактическому состоянию может рассчитываться по формуле</w:t>
      </w:r>
    </w:p>
    <w:p w14:paraId="074B287D" w14:textId="77777777" w:rsidR="00DD4DDF" w:rsidRDefault="00DD4DDF" w:rsidP="00DD4DDF">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DD4DDF" w:rsidRPr="00B126FD" w14:paraId="171117FD" w14:textId="77777777" w:rsidTr="00A473B7">
        <w:tc>
          <w:tcPr>
            <w:tcW w:w="4552" w:type="pct"/>
            <w:gridSpan w:val="4"/>
            <w:tcBorders>
              <w:top w:val="nil"/>
              <w:left w:val="nil"/>
              <w:bottom w:val="nil"/>
              <w:right w:val="nil"/>
            </w:tcBorders>
            <w:hideMark/>
          </w:tcPr>
          <w:p w14:paraId="695D04AC" w14:textId="77777777" w:rsidR="00DD4DDF" w:rsidRPr="005A0D9D" w:rsidRDefault="00DD4DDF" w:rsidP="00A473B7">
            <w:pPr>
              <w:pStyle w:val="newncpi0"/>
              <w:spacing w:before="0" w:after="0"/>
              <w:ind w:left="426"/>
              <w:jc w:val="center"/>
              <w:rPr>
                <w:rFonts w:ascii="Arial" w:hAnsi="Arial" w:cs="Arial"/>
                <w:sz w:val="20"/>
                <w:szCs w:val="20"/>
              </w:rPr>
            </w:pPr>
            <w:r w:rsidRPr="00902F06">
              <w:rPr>
                <w:rStyle w:val="onesymbol"/>
              </w:rPr>
              <w:object w:dxaOrig="3340" w:dyaOrig="380" w14:anchorId="674318C6">
                <v:shape id="_x0000_i1323" type="#_x0000_t75" style="width:166.55pt;height:19.4pt" o:ole="">
                  <v:imagedata r:id="rId578" o:title=""/>
                </v:shape>
                <o:OLEObject Type="Embed" ProgID="Equation.DSMT4" ShapeID="_x0000_i1323" DrawAspect="Content" ObjectID="_1745331539" r:id="rId579"/>
              </w:object>
            </w:r>
            <w:r w:rsidR="00FE4969">
              <w:rPr>
                <w:rStyle w:val="onesymbol"/>
              </w:rPr>
              <w:t></w:t>
            </w:r>
          </w:p>
        </w:tc>
        <w:tc>
          <w:tcPr>
            <w:tcW w:w="448" w:type="pct"/>
            <w:tcBorders>
              <w:top w:val="nil"/>
              <w:left w:val="nil"/>
              <w:bottom w:val="nil"/>
              <w:right w:val="nil"/>
            </w:tcBorders>
            <w:vAlign w:val="center"/>
            <w:hideMark/>
          </w:tcPr>
          <w:p w14:paraId="30891C58" w14:textId="77777777" w:rsidR="00DD4DDF" w:rsidRPr="005A0D9D" w:rsidRDefault="00DD4DDF"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8</w:t>
            </w:r>
            <w:r w:rsidR="004D51FF">
              <w:rPr>
                <w:rFonts w:ascii="Arial" w:hAnsi="Arial" w:cs="Arial"/>
                <w:sz w:val="20"/>
                <w:szCs w:val="20"/>
              </w:rPr>
              <w:t>6</w:t>
            </w:r>
            <w:r w:rsidRPr="005A0D9D">
              <w:rPr>
                <w:rFonts w:ascii="Arial" w:hAnsi="Arial" w:cs="Arial"/>
                <w:sz w:val="20"/>
                <w:szCs w:val="20"/>
              </w:rPr>
              <w:t>)</w:t>
            </w:r>
          </w:p>
        </w:tc>
      </w:tr>
      <w:tr w:rsidR="00DD4DDF" w:rsidRPr="00B126FD" w14:paraId="1D58B0D6" w14:textId="77777777" w:rsidTr="00A473B7">
        <w:tblPrEx>
          <w:tblCellMar>
            <w:left w:w="108" w:type="dxa"/>
            <w:right w:w="108" w:type="dxa"/>
          </w:tblCellMar>
        </w:tblPrEx>
        <w:trPr>
          <w:gridBefore w:val="1"/>
          <w:wBefore w:w="213" w:type="pct"/>
        </w:trPr>
        <w:tc>
          <w:tcPr>
            <w:tcW w:w="223" w:type="pct"/>
            <w:shd w:val="clear" w:color="auto" w:fill="auto"/>
          </w:tcPr>
          <w:p w14:paraId="05D20B59" w14:textId="77777777" w:rsidR="00DD4DDF" w:rsidRPr="005A0D9D" w:rsidRDefault="00DD4DDF" w:rsidP="00A473B7">
            <w:pPr>
              <w:pStyle w:val="ConsPlusNormal"/>
              <w:widowControl/>
              <w:ind w:hanging="108"/>
              <w:jc w:val="both"/>
              <w:rPr>
                <w:i/>
              </w:rPr>
            </w:pPr>
            <w:r w:rsidRPr="005A0D9D">
              <w:rPr>
                <w:i/>
              </w:rPr>
              <w:t>где</w:t>
            </w:r>
          </w:p>
        </w:tc>
        <w:tc>
          <w:tcPr>
            <w:tcW w:w="442" w:type="pct"/>
            <w:shd w:val="clear" w:color="auto" w:fill="auto"/>
          </w:tcPr>
          <w:p w14:paraId="6609FEEA" w14:textId="77777777" w:rsidR="00DD4DDF" w:rsidRPr="005A0D9D" w:rsidRDefault="00DD4DDF" w:rsidP="00A473B7">
            <w:pPr>
              <w:pStyle w:val="ConsPlusNormal"/>
              <w:widowControl/>
              <w:ind w:left="-107" w:firstLine="0"/>
              <w:jc w:val="both"/>
              <w:rPr>
                <w:i/>
              </w:rPr>
            </w:pPr>
            <w:r w:rsidRPr="00902F06">
              <w:rPr>
                <w:position w:val="-14"/>
              </w:rPr>
              <w:object w:dxaOrig="460" w:dyaOrig="380" w14:anchorId="141A49D6">
                <v:shape id="_x0000_i1324" type="#_x0000_t75" style="width:22.55pt;height:19.4pt" o:ole="">
                  <v:imagedata r:id="rId580" o:title=""/>
                </v:shape>
                <o:OLEObject Type="Embed" ProgID="Equation.DSMT4" ShapeID="_x0000_i1324" DrawAspect="Content" ObjectID="_1745331540" r:id="rId581"/>
              </w:object>
            </w:r>
          </w:p>
        </w:tc>
        <w:tc>
          <w:tcPr>
            <w:tcW w:w="4122" w:type="pct"/>
            <w:gridSpan w:val="2"/>
            <w:shd w:val="clear" w:color="auto" w:fill="auto"/>
            <w:vAlign w:val="center"/>
          </w:tcPr>
          <w:p w14:paraId="28854FF2" w14:textId="77777777" w:rsidR="00DD4DDF" w:rsidRPr="005A0D9D" w:rsidRDefault="00DD4DDF" w:rsidP="00A473B7">
            <w:pPr>
              <w:pStyle w:val="ConsPlusNormal"/>
              <w:widowControl/>
              <w:ind w:left="-107" w:firstLine="0"/>
              <w:jc w:val="both"/>
            </w:pPr>
            <w:r w:rsidRPr="00DD4DDF">
              <w:t>– корректировка по фактическому состоянию, д.е.;</w:t>
            </w:r>
          </w:p>
        </w:tc>
      </w:tr>
      <w:tr w:rsidR="00DD4DDF" w:rsidRPr="00B126FD" w14:paraId="5AD0E004" w14:textId="77777777" w:rsidTr="00A473B7">
        <w:tblPrEx>
          <w:tblCellMar>
            <w:left w:w="108" w:type="dxa"/>
            <w:right w:w="108" w:type="dxa"/>
          </w:tblCellMar>
        </w:tblPrEx>
        <w:trPr>
          <w:gridBefore w:val="1"/>
          <w:wBefore w:w="213" w:type="pct"/>
        </w:trPr>
        <w:tc>
          <w:tcPr>
            <w:tcW w:w="223" w:type="pct"/>
            <w:shd w:val="clear" w:color="auto" w:fill="auto"/>
          </w:tcPr>
          <w:p w14:paraId="6E84C4E0" w14:textId="77777777" w:rsidR="00DD4DDF" w:rsidRPr="005A0D9D" w:rsidRDefault="00DD4DDF" w:rsidP="00A473B7">
            <w:pPr>
              <w:pStyle w:val="ConsPlusNormal"/>
              <w:widowControl/>
              <w:ind w:firstLine="0"/>
              <w:jc w:val="both"/>
            </w:pPr>
          </w:p>
        </w:tc>
        <w:tc>
          <w:tcPr>
            <w:tcW w:w="442" w:type="pct"/>
            <w:shd w:val="clear" w:color="auto" w:fill="auto"/>
          </w:tcPr>
          <w:p w14:paraId="7681BBFC" w14:textId="77777777" w:rsidR="00DD4DDF" w:rsidRPr="005A0D9D" w:rsidRDefault="00DD4DDF" w:rsidP="00A473B7">
            <w:pPr>
              <w:pStyle w:val="ConsPlusNormal"/>
              <w:widowControl/>
              <w:ind w:left="-107" w:firstLine="0"/>
              <w:jc w:val="both"/>
              <w:rPr>
                <w:i/>
              </w:rPr>
            </w:pPr>
            <w:r w:rsidRPr="00902F06">
              <w:rPr>
                <w:rStyle w:val="onesymbol"/>
              </w:rPr>
              <w:object w:dxaOrig="520" w:dyaOrig="380" w14:anchorId="4F8F4B6B">
                <v:shape id="_x0000_i1325" type="#_x0000_t75" style="width:25.65pt;height:19.4pt" o:ole="">
                  <v:imagedata r:id="rId582" o:title=""/>
                </v:shape>
                <o:OLEObject Type="Embed" ProgID="Equation.DSMT4" ShapeID="_x0000_i1325" DrawAspect="Content" ObjectID="_1745331541" r:id="rId583"/>
              </w:object>
            </w:r>
          </w:p>
        </w:tc>
        <w:tc>
          <w:tcPr>
            <w:tcW w:w="4122" w:type="pct"/>
            <w:gridSpan w:val="2"/>
            <w:shd w:val="clear" w:color="auto" w:fill="auto"/>
            <w:vAlign w:val="center"/>
          </w:tcPr>
          <w:p w14:paraId="6A15A110" w14:textId="77777777" w:rsidR="00DD4DDF" w:rsidRPr="005A0D9D" w:rsidRDefault="00DD4DDF" w:rsidP="00A473B7">
            <w:pPr>
              <w:pStyle w:val="ConsPlusNormal"/>
              <w:widowControl/>
              <w:ind w:left="-107" w:firstLine="0"/>
              <w:jc w:val="both"/>
            </w:pPr>
            <w:r w:rsidRPr="00DD4DDF">
              <w:t>– корректировка на режим интенсивности использования ДТС, д.е.;</w:t>
            </w:r>
          </w:p>
        </w:tc>
      </w:tr>
      <w:tr w:rsidR="00DD4DDF" w:rsidRPr="00B126FD" w14:paraId="09929A35" w14:textId="77777777" w:rsidTr="00A473B7">
        <w:tblPrEx>
          <w:tblCellMar>
            <w:left w:w="108" w:type="dxa"/>
            <w:right w:w="108" w:type="dxa"/>
          </w:tblCellMar>
        </w:tblPrEx>
        <w:trPr>
          <w:gridBefore w:val="1"/>
          <w:wBefore w:w="213" w:type="pct"/>
          <w:trHeight w:val="80"/>
        </w:trPr>
        <w:tc>
          <w:tcPr>
            <w:tcW w:w="223" w:type="pct"/>
            <w:shd w:val="clear" w:color="auto" w:fill="auto"/>
          </w:tcPr>
          <w:p w14:paraId="1A2EE74D" w14:textId="77777777" w:rsidR="00DD4DDF" w:rsidRPr="005A0D9D" w:rsidRDefault="00DD4DDF" w:rsidP="00A473B7">
            <w:pPr>
              <w:pStyle w:val="ConsPlusNormal"/>
              <w:widowControl/>
              <w:ind w:firstLine="0"/>
              <w:jc w:val="both"/>
            </w:pPr>
          </w:p>
        </w:tc>
        <w:tc>
          <w:tcPr>
            <w:tcW w:w="442" w:type="pct"/>
            <w:shd w:val="clear" w:color="auto" w:fill="auto"/>
          </w:tcPr>
          <w:p w14:paraId="146C3364" w14:textId="77777777" w:rsidR="00DD4DDF" w:rsidRPr="00194CE3" w:rsidRDefault="00DD4DDF" w:rsidP="00A473B7">
            <w:pPr>
              <w:pStyle w:val="ConsPlusNormal"/>
              <w:widowControl/>
              <w:ind w:left="-107" w:firstLine="0"/>
              <w:jc w:val="both"/>
              <w:rPr>
                <w:i/>
                <w:iCs/>
              </w:rPr>
            </w:pPr>
            <w:r w:rsidRPr="00902F06">
              <w:rPr>
                <w:rStyle w:val="onesymbol"/>
              </w:rPr>
              <w:object w:dxaOrig="499" w:dyaOrig="360" w14:anchorId="474D15F2">
                <v:shape id="_x0000_i1326" type="#_x0000_t75" style="width:25.65pt;height:18.15pt" o:ole="">
                  <v:imagedata r:id="rId584" o:title=""/>
                </v:shape>
                <o:OLEObject Type="Embed" ProgID="Equation.DSMT4" ShapeID="_x0000_i1326" DrawAspect="Content" ObjectID="_1745331542" r:id="rId585"/>
              </w:object>
            </w:r>
          </w:p>
        </w:tc>
        <w:tc>
          <w:tcPr>
            <w:tcW w:w="4122" w:type="pct"/>
            <w:gridSpan w:val="2"/>
            <w:shd w:val="clear" w:color="auto" w:fill="auto"/>
            <w:vAlign w:val="center"/>
          </w:tcPr>
          <w:p w14:paraId="15FC4292" w14:textId="77777777" w:rsidR="00DD4DDF" w:rsidRPr="005E4288" w:rsidRDefault="00DD4DDF" w:rsidP="00A473B7">
            <w:pPr>
              <w:pStyle w:val="ConsPlusNormal"/>
              <w:widowControl/>
              <w:ind w:left="-107" w:firstLine="0"/>
              <w:jc w:val="both"/>
            </w:pPr>
            <w:r w:rsidRPr="00DD4DDF">
              <w:t>–</w:t>
            </w:r>
            <w:r>
              <w:t> </w:t>
            </w:r>
            <w:r w:rsidRPr="00DD4DDF">
              <w:t>корректировка, учитывающая несущественные эксплуатационные дефекты основных систем и частей ДТС, д.е.;</w:t>
            </w:r>
          </w:p>
        </w:tc>
      </w:tr>
      <w:tr w:rsidR="00DD4DDF" w:rsidRPr="00B126FD" w14:paraId="64D50206" w14:textId="77777777" w:rsidTr="00A473B7">
        <w:tblPrEx>
          <w:tblCellMar>
            <w:left w:w="108" w:type="dxa"/>
            <w:right w:w="108" w:type="dxa"/>
          </w:tblCellMar>
        </w:tblPrEx>
        <w:trPr>
          <w:gridBefore w:val="1"/>
          <w:wBefore w:w="213" w:type="pct"/>
          <w:trHeight w:val="80"/>
        </w:trPr>
        <w:tc>
          <w:tcPr>
            <w:tcW w:w="223" w:type="pct"/>
            <w:shd w:val="clear" w:color="auto" w:fill="auto"/>
          </w:tcPr>
          <w:p w14:paraId="58329B73" w14:textId="77777777" w:rsidR="00DD4DDF" w:rsidRPr="005A0D9D" w:rsidRDefault="00DD4DDF" w:rsidP="00A473B7">
            <w:pPr>
              <w:pStyle w:val="ConsPlusNormal"/>
              <w:widowControl/>
              <w:ind w:firstLine="0"/>
              <w:jc w:val="both"/>
            </w:pPr>
          </w:p>
        </w:tc>
        <w:tc>
          <w:tcPr>
            <w:tcW w:w="442" w:type="pct"/>
            <w:shd w:val="clear" w:color="auto" w:fill="auto"/>
          </w:tcPr>
          <w:p w14:paraId="28826D76" w14:textId="77777777" w:rsidR="00DD4DDF" w:rsidRPr="00194CE3" w:rsidRDefault="00DD4DDF" w:rsidP="00A473B7">
            <w:pPr>
              <w:pStyle w:val="ConsPlusNormal"/>
              <w:widowControl/>
              <w:ind w:left="-107" w:firstLine="0"/>
              <w:jc w:val="both"/>
              <w:rPr>
                <w:i/>
                <w:iCs/>
              </w:rPr>
            </w:pPr>
            <w:r w:rsidRPr="00F3000B">
              <w:rPr>
                <w:rStyle w:val="onesymbol"/>
              </w:rPr>
              <w:object w:dxaOrig="440" w:dyaOrig="360" w14:anchorId="734FC917">
                <v:shape id="_x0000_i1327" type="#_x0000_t75" style="width:22.55pt;height:18.15pt" o:ole="">
                  <v:imagedata r:id="rId586" o:title=""/>
                </v:shape>
                <o:OLEObject Type="Embed" ProgID="Equation.DSMT4" ShapeID="_x0000_i1327" DrawAspect="Content" ObjectID="_1745331543" r:id="rId587"/>
              </w:object>
            </w:r>
          </w:p>
        </w:tc>
        <w:tc>
          <w:tcPr>
            <w:tcW w:w="4122" w:type="pct"/>
            <w:gridSpan w:val="2"/>
            <w:shd w:val="clear" w:color="auto" w:fill="auto"/>
            <w:vAlign w:val="center"/>
          </w:tcPr>
          <w:p w14:paraId="2EAE03D0" w14:textId="77777777" w:rsidR="00DD4DDF" w:rsidRPr="005E4288" w:rsidRDefault="00DD4DDF" w:rsidP="00A473B7">
            <w:pPr>
              <w:pStyle w:val="ConsPlusNormal"/>
              <w:widowControl/>
              <w:ind w:left="-107" w:firstLine="0"/>
              <w:jc w:val="both"/>
            </w:pPr>
            <w:r w:rsidRPr="00DD4DDF">
              <w:t>– корректировка, учитывающая существенные эксплуатационные, аварийные повреждения и дефекты, д.е.;</w:t>
            </w:r>
          </w:p>
        </w:tc>
      </w:tr>
      <w:tr w:rsidR="00DD4DDF" w:rsidRPr="00B126FD" w14:paraId="7BF5CDE6" w14:textId="77777777" w:rsidTr="00A473B7">
        <w:tblPrEx>
          <w:tblCellMar>
            <w:left w:w="108" w:type="dxa"/>
            <w:right w:w="108" w:type="dxa"/>
          </w:tblCellMar>
        </w:tblPrEx>
        <w:trPr>
          <w:gridBefore w:val="1"/>
          <w:wBefore w:w="213" w:type="pct"/>
          <w:trHeight w:val="80"/>
        </w:trPr>
        <w:tc>
          <w:tcPr>
            <w:tcW w:w="223" w:type="pct"/>
            <w:shd w:val="clear" w:color="auto" w:fill="auto"/>
          </w:tcPr>
          <w:p w14:paraId="5ABB9A9C" w14:textId="77777777" w:rsidR="00DD4DDF" w:rsidRPr="005A0D9D" w:rsidRDefault="00DD4DDF" w:rsidP="00A473B7">
            <w:pPr>
              <w:pStyle w:val="ConsPlusNormal"/>
              <w:widowControl/>
              <w:ind w:firstLine="0"/>
              <w:jc w:val="both"/>
            </w:pPr>
          </w:p>
        </w:tc>
        <w:tc>
          <w:tcPr>
            <w:tcW w:w="442" w:type="pct"/>
            <w:shd w:val="clear" w:color="auto" w:fill="auto"/>
          </w:tcPr>
          <w:p w14:paraId="6A274B3B" w14:textId="77777777" w:rsidR="00DD4DDF" w:rsidRPr="00F3000B" w:rsidRDefault="00DD4DDF" w:rsidP="00A473B7">
            <w:pPr>
              <w:pStyle w:val="ConsPlusNormal"/>
              <w:widowControl/>
              <w:ind w:left="-107" w:firstLine="0"/>
              <w:jc w:val="both"/>
              <w:rPr>
                <w:rStyle w:val="onesymbol"/>
              </w:rPr>
            </w:pPr>
            <w:r w:rsidRPr="00F3000B">
              <w:rPr>
                <w:rStyle w:val="onesymbol"/>
              </w:rPr>
              <w:object w:dxaOrig="620" w:dyaOrig="380" w14:anchorId="56E271F0">
                <v:shape id="_x0000_i1328" type="#_x0000_t75" style="width:31.3pt;height:19.4pt" o:ole="">
                  <v:imagedata r:id="rId588" o:title=""/>
                </v:shape>
                <o:OLEObject Type="Embed" ProgID="Equation.DSMT4" ShapeID="_x0000_i1328" DrawAspect="Content" ObjectID="_1745331544" r:id="rId589"/>
              </w:object>
            </w:r>
          </w:p>
        </w:tc>
        <w:tc>
          <w:tcPr>
            <w:tcW w:w="4122" w:type="pct"/>
            <w:gridSpan w:val="2"/>
            <w:shd w:val="clear" w:color="auto" w:fill="auto"/>
            <w:vAlign w:val="center"/>
          </w:tcPr>
          <w:p w14:paraId="007DFA3E" w14:textId="77777777" w:rsidR="00DD4DDF" w:rsidRPr="00DD4DDF" w:rsidRDefault="00DD4DDF" w:rsidP="00A473B7">
            <w:pPr>
              <w:pStyle w:val="ConsPlusNormal"/>
              <w:widowControl/>
              <w:ind w:left="-107" w:firstLine="0"/>
              <w:jc w:val="both"/>
            </w:pPr>
            <w:r w:rsidRPr="00DD4DDF">
              <w:t>– корректировка, учитывающая утрату товарного вида (стоимости) ДТС (далее – УТС), д.е.</w:t>
            </w:r>
          </w:p>
        </w:tc>
      </w:tr>
    </w:tbl>
    <w:p w14:paraId="1FE8E54C" w14:textId="77777777" w:rsidR="00435A4D" w:rsidRPr="00435A4D" w:rsidRDefault="00435A4D" w:rsidP="00435A4D">
      <w:pPr>
        <w:pStyle w:val="newncpi"/>
        <w:ind w:firstLine="426"/>
        <w:rPr>
          <w:rFonts w:ascii="Arial" w:hAnsi="Arial" w:cs="Arial"/>
          <w:sz w:val="20"/>
          <w:szCs w:val="20"/>
        </w:rPr>
      </w:pPr>
    </w:p>
    <w:p w14:paraId="44B15379" w14:textId="77777777" w:rsidR="00435A4D" w:rsidRPr="00435A4D" w:rsidRDefault="00435A4D" w:rsidP="00435A4D">
      <w:pPr>
        <w:pStyle w:val="underpoint"/>
        <w:spacing w:before="0" w:after="0"/>
        <w:ind w:firstLine="426"/>
        <w:rPr>
          <w:rFonts w:ascii="Arial" w:hAnsi="Arial" w:cs="Arial"/>
          <w:b/>
          <w:bCs/>
          <w:sz w:val="20"/>
          <w:szCs w:val="20"/>
        </w:rPr>
      </w:pPr>
      <w:r w:rsidRPr="00435A4D">
        <w:rPr>
          <w:rFonts w:ascii="Arial" w:hAnsi="Arial" w:cs="Arial"/>
          <w:b/>
          <w:bCs/>
          <w:sz w:val="20"/>
          <w:szCs w:val="20"/>
        </w:rPr>
        <w:t>11.13.5.2.1.1</w:t>
      </w:r>
      <w:r w:rsidRPr="00435A4D">
        <w:rPr>
          <w:rFonts w:ascii="Arial" w:hAnsi="Arial" w:cs="Arial"/>
          <w:sz w:val="20"/>
          <w:szCs w:val="20"/>
        </w:rPr>
        <w:t> Интенсивность использования ДТС в зависимости от типа ДТС может определяться пробегом, наработкой или сроком службы.</w:t>
      </w:r>
    </w:p>
    <w:p w14:paraId="61DC3201" w14:textId="77777777" w:rsidR="00435A4D" w:rsidRPr="00435A4D" w:rsidRDefault="00435A4D" w:rsidP="00435A4D">
      <w:pPr>
        <w:ind w:firstLine="426"/>
        <w:jc w:val="both"/>
        <w:rPr>
          <w:rFonts w:ascii="Arial" w:hAnsi="Arial" w:cs="Arial"/>
        </w:rPr>
      </w:pPr>
      <w:r w:rsidRPr="00435A4D">
        <w:rPr>
          <w:rFonts w:ascii="Arial" w:hAnsi="Arial" w:cs="Arial"/>
        </w:rPr>
        <w:t>Корректировка на режим интенсивности использования ДТС может определяться:</w:t>
      </w:r>
    </w:p>
    <w:p w14:paraId="57774387" w14:textId="77777777" w:rsidR="00435A4D" w:rsidRPr="00435A4D" w:rsidRDefault="00435A4D" w:rsidP="00435A4D">
      <w:pPr>
        <w:ind w:firstLine="426"/>
        <w:jc w:val="both"/>
        <w:rPr>
          <w:rFonts w:ascii="Arial" w:hAnsi="Arial" w:cs="Arial"/>
        </w:rPr>
      </w:pPr>
      <w:r w:rsidRPr="00435A4D">
        <w:rPr>
          <w:rFonts w:ascii="Arial" w:hAnsi="Arial" w:cs="Arial"/>
        </w:rPr>
        <w:t>– путем сравнением расчетного (фактического или среднестатистического) пробега (наработки) объекта оценки с нормативным пробегом (наработкой) для конкретной категории ДТС;</w:t>
      </w:r>
    </w:p>
    <w:p w14:paraId="156672DA" w14:textId="77777777" w:rsidR="00435A4D" w:rsidRPr="00435A4D" w:rsidRDefault="00435A4D" w:rsidP="00435A4D">
      <w:pPr>
        <w:ind w:firstLine="426"/>
        <w:jc w:val="both"/>
        <w:rPr>
          <w:rFonts w:ascii="Arial" w:hAnsi="Arial" w:cs="Arial"/>
        </w:rPr>
      </w:pPr>
      <w:r w:rsidRPr="00435A4D">
        <w:rPr>
          <w:rFonts w:ascii="Arial" w:hAnsi="Arial" w:cs="Arial"/>
        </w:rPr>
        <w:t>– путем сравнением расчетного (фактического или среднестатистического) пробега (наработки) объекта оценки с фактическим пробегом (наработкой) объекта-аналога;</w:t>
      </w:r>
    </w:p>
    <w:p w14:paraId="1650E2C0" w14:textId="77777777" w:rsidR="00435A4D" w:rsidRPr="00435A4D" w:rsidRDefault="00435A4D" w:rsidP="00435A4D">
      <w:pPr>
        <w:ind w:firstLine="426"/>
        <w:jc w:val="both"/>
        <w:rPr>
          <w:rFonts w:ascii="Arial" w:hAnsi="Arial" w:cs="Arial"/>
        </w:rPr>
      </w:pPr>
      <w:r w:rsidRPr="00435A4D">
        <w:rPr>
          <w:rFonts w:ascii="Arial" w:hAnsi="Arial" w:cs="Arial"/>
        </w:rPr>
        <w:t>– путем сравнения фактического срока службы объекта оценки с нормативным сроком службы (установлен законодательством или производителем) (со сроком службы объекта-аналога).</w:t>
      </w:r>
    </w:p>
    <w:p w14:paraId="38179327" w14:textId="77777777" w:rsidR="00435A4D" w:rsidRPr="00435A4D" w:rsidRDefault="00435A4D" w:rsidP="00435A4D">
      <w:pPr>
        <w:ind w:firstLine="426"/>
        <w:jc w:val="both"/>
        <w:rPr>
          <w:rFonts w:ascii="Arial" w:hAnsi="Arial" w:cs="Arial"/>
        </w:rPr>
      </w:pPr>
      <w:r w:rsidRPr="00435A4D">
        <w:rPr>
          <w:rFonts w:ascii="Arial" w:hAnsi="Arial" w:cs="Arial"/>
        </w:rPr>
        <w:t>Определение корректировки на режим интенсивности использования ДТС может проводиться с использованием данных специализированных источников информации (в том числе отечественных информационных справочников), а также иными методами, возможность и целесообразность применения которых обосновывается оценщиком.</w:t>
      </w:r>
    </w:p>
    <w:p w14:paraId="7B7509DE"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11.13.5.2.1.2</w:t>
      </w:r>
      <w:r w:rsidRPr="00435A4D">
        <w:rPr>
          <w:rFonts w:ascii="Arial" w:hAnsi="Arial" w:cs="Arial"/>
          <w:sz w:val="20"/>
          <w:szCs w:val="20"/>
        </w:rPr>
        <w:t> Корректировка, учитывающая несущественные эксплуатационные дефекты основных систем и частей ДТС, определяется путем составления сметы или калькуляции на устранение дефектов, связанных с эксплуатацией и повышенной интенсивностью работы ДТС, хранением, нецелесообразным изменением конструкций и прочих негативных явлений.</w:t>
      </w:r>
    </w:p>
    <w:p w14:paraId="54088D85"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При наличии несущественных эксплуатационных дефектов основных систем и частей ДТС, не оказывающих значительного влияния на формирование рыночной стоимости ДТС, величина данной корректировки может приниматься до 10 % от рыночной стоимости базового аналога ДТС без детализации и расчетов.</w:t>
      </w:r>
    </w:p>
    <w:p w14:paraId="672A1B87"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11.13.5.2.1.3</w:t>
      </w:r>
      <w:r w:rsidRPr="00435A4D">
        <w:rPr>
          <w:rFonts w:ascii="Arial" w:hAnsi="Arial" w:cs="Arial"/>
          <w:sz w:val="20"/>
          <w:szCs w:val="20"/>
        </w:rPr>
        <w:t> Корректировка, учитывающая существенные эксплуатационные, аварийные повреждения и дефекты, определяется путем составления сметы (калькуляции) на проведение ремонтных работ по устранению эксплуатационных, аварийных повреждений и дефектов с учетом рыночной стоимости отдельных частей ДТС. Определение рыночной стоимости отдельных частей ДТС производится с учетом или без учета их обновления.</w:t>
      </w:r>
    </w:p>
    <w:p w14:paraId="556EFFAE"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sz w:val="20"/>
          <w:szCs w:val="20"/>
        </w:rPr>
        <w:t>Корректировка, учитывающая существенные эксплуатационные, аварийные повреждения и дефекты, рассчитывается по формуле</w:t>
      </w:r>
    </w:p>
    <w:p w14:paraId="1E5396CC" w14:textId="77777777" w:rsidR="00E83A15" w:rsidRDefault="00E83A15" w:rsidP="00E83A15">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E83A15" w:rsidRPr="00B126FD" w14:paraId="35E4661B" w14:textId="77777777" w:rsidTr="00A473B7">
        <w:tc>
          <w:tcPr>
            <w:tcW w:w="4552" w:type="pct"/>
            <w:gridSpan w:val="4"/>
            <w:tcBorders>
              <w:top w:val="nil"/>
              <w:left w:val="nil"/>
              <w:bottom w:val="nil"/>
              <w:right w:val="nil"/>
            </w:tcBorders>
            <w:hideMark/>
          </w:tcPr>
          <w:p w14:paraId="07CCC8C2" w14:textId="77777777" w:rsidR="00E83A15" w:rsidRPr="005A0D9D" w:rsidRDefault="00E83A15" w:rsidP="00A473B7">
            <w:pPr>
              <w:pStyle w:val="newncpi0"/>
              <w:spacing w:before="0" w:after="0"/>
              <w:ind w:left="426"/>
              <w:jc w:val="center"/>
              <w:rPr>
                <w:rFonts w:ascii="Arial" w:hAnsi="Arial" w:cs="Arial"/>
                <w:sz w:val="20"/>
                <w:szCs w:val="20"/>
              </w:rPr>
            </w:pPr>
            <w:r w:rsidRPr="00F3000B">
              <w:rPr>
                <w:rStyle w:val="onesymbol"/>
              </w:rPr>
              <w:object w:dxaOrig="2020" w:dyaOrig="380" w14:anchorId="4839E452">
                <v:shape id="_x0000_i1329" type="#_x0000_t75" style="width:100.8pt;height:19.4pt" o:ole="">
                  <v:imagedata r:id="rId590" o:title=""/>
                </v:shape>
                <o:OLEObject Type="Embed" ProgID="Equation.DSMT4" ShapeID="_x0000_i1329" DrawAspect="Content" ObjectID="_1745331545" r:id="rId591"/>
              </w:object>
            </w:r>
            <w:r w:rsidR="00FE4969">
              <w:rPr>
                <w:rStyle w:val="onesymbol"/>
              </w:rPr>
              <w:t></w:t>
            </w:r>
          </w:p>
        </w:tc>
        <w:tc>
          <w:tcPr>
            <w:tcW w:w="448" w:type="pct"/>
            <w:tcBorders>
              <w:top w:val="nil"/>
              <w:left w:val="nil"/>
              <w:bottom w:val="nil"/>
              <w:right w:val="nil"/>
            </w:tcBorders>
            <w:vAlign w:val="center"/>
            <w:hideMark/>
          </w:tcPr>
          <w:p w14:paraId="563E7A3D" w14:textId="77777777" w:rsidR="00E83A15" w:rsidRPr="005A0D9D" w:rsidRDefault="00E83A15"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8</w:t>
            </w:r>
            <w:r w:rsidR="004D51FF">
              <w:rPr>
                <w:rFonts w:ascii="Arial" w:hAnsi="Arial" w:cs="Arial"/>
                <w:sz w:val="20"/>
                <w:szCs w:val="20"/>
              </w:rPr>
              <w:t>7</w:t>
            </w:r>
            <w:r w:rsidRPr="005A0D9D">
              <w:rPr>
                <w:rFonts w:ascii="Arial" w:hAnsi="Arial" w:cs="Arial"/>
                <w:sz w:val="20"/>
                <w:szCs w:val="20"/>
              </w:rPr>
              <w:t>)</w:t>
            </w:r>
          </w:p>
        </w:tc>
      </w:tr>
      <w:tr w:rsidR="00E83A15" w:rsidRPr="00B126FD" w14:paraId="1F41CCA1" w14:textId="77777777" w:rsidTr="00A473B7">
        <w:tblPrEx>
          <w:tblCellMar>
            <w:left w:w="108" w:type="dxa"/>
            <w:right w:w="108" w:type="dxa"/>
          </w:tblCellMar>
        </w:tblPrEx>
        <w:trPr>
          <w:gridBefore w:val="1"/>
          <w:wBefore w:w="213" w:type="pct"/>
        </w:trPr>
        <w:tc>
          <w:tcPr>
            <w:tcW w:w="223" w:type="pct"/>
            <w:shd w:val="clear" w:color="auto" w:fill="auto"/>
          </w:tcPr>
          <w:p w14:paraId="162DDB86" w14:textId="77777777" w:rsidR="00E83A15" w:rsidRPr="005A0D9D" w:rsidRDefault="00E83A15" w:rsidP="00A473B7">
            <w:pPr>
              <w:pStyle w:val="ConsPlusNormal"/>
              <w:widowControl/>
              <w:ind w:hanging="108"/>
              <w:jc w:val="both"/>
              <w:rPr>
                <w:i/>
              </w:rPr>
            </w:pPr>
            <w:r w:rsidRPr="005A0D9D">
              <w:rPr>
                <w:i/>
              </w:rPr>
              <w:lastRenderedPageBreak/>
              <w:t>где</w:t>
            </w:r>
          </w:p>
        </w:tc>
        <w:tc>
          <w:tcPr>
            <w:tcW w:w="442" w:type="pct"/>
            <w:shd w:val="clear" w:color="auto" w:fill="auto"/>
          </w:tcPr>
          <w:p w14:paraId="784B629E" w14:textId="77777777" w:rsidR="00E83A15" w:rsidRPr="005A0D9D" w:rsidRDefault="00E83A15" w:rsidP="00A473B7">
            <w:pPr>
              <w:pStyle w:val="ConsPlusNormal"/>
              <w:widowControl/>
              <w:ind w:left="-107" w:firstLine="0"/>
              <w:jc w:val="both"/>
              <w:rPr>
                <w:i/>
              </w:rPr>
            </w:pPr>
            <w:r w:rsidRPr="00F3000B">
              <w:rPr>
                <w:position w:val="-12"/>
                <w:lang w:val="en-US"/>
              </w:rPr>
              <w:object w:dxaOrig="440" w:dyaOrig="360" w14:anchorId="6FF8F959">
                <v:shape id="_x0000_i1330" type="#_x0000_t75" style="width:22.55pt;height:18.15pt" o:ole="">
                  <v:imagedata r:id="rId592" o:title=""/>
                </v:shape>
                <o:OLEObject Type="Embed" ProgID="Equation.DSMT4" ShapeID="_x0000_i1330" DrawAspect="Content" ObjectID="_1745331546" r:id="rId593"/>
              </w:object>
            </w:r>
          </w:p>
        </w:tc>
        <w:tc>
          <w:tcPr>
            <w:tcW w:w="4122" w:type="pct"/>
            <w:gridSpan w:val="2"/>
            <w:shd w:val="clear" w:color="auto" w:fill="auto"/>
            <w:vAlign w:val="center"/>
          </w:tcPr>
          <w:p w14:paraId="7F13376A" w14:textId="77777777" w:rsidR="00E83A15" w:rsidRPr="005A0D9D" w:rsidRDefault="00E83A15" w:rsidP="00A473B7">
            <w:pPr>
              <w:pStyle w:val="ConsPlusNormal"/>
              <w:widowControl/>
              <w:ind w:left="-107" w:firstLine="0"/>
              <w:jc w:val="both"/>
            </w:pPr>
            <w:r w:rsidRPr="00E83A15">
              <w:t>–</w:t>
            </w:r>
            <w:r>
              <w:t> </w:t>
            </w:r>
            <w:r w:rsidRPr="00E83A15">
              <w:t>корректировка, учитывающая существенные эксплуатационные, аварийные повреждения и дефекты, д.е.;</w:t>
            </w:r>
          </w:p>
        </w:tc>
      </w:tr>
      <w:tr w:rsidR="00E83A15" w:rsidRPr="00B126FD" w14:paraId="631B0A5B" w14:textId="77777777" w:rsidTr="00A473B7">
        <w:tblPrEx>
          <w:tblCellMar>
            <w:left w:w="108" w:type="dxa"/>
            <w:right w:w="108" w:type="dxa"/>
          </w:tblCellMar>
        </w:tblPrEx>
        <w:trPr>
          <w:gridBefore w:val="1"/>
          <w:wBefore w:w="213" w:type="pct"/>
        </w:trPr>
        <w:tc>
          <w:tcPr>
            <w:tcW w:w="223" w:type="pct"/>
            <w:shd w:val="clear" w:color="auto" w:fill="auto"/>
          </w:tcPr>
          <w:p w14:paraId="3A53FE5A" w14:textId="77777777" w:rsidR="00E83A15" w:rsidRPr="005A0D9D" w:rsidRDefault="00E83A15" w:rsidP="00A473B7">
            <w:pPr>
              <w:pStyle w:val="ConsPlusNormal"/>
              <w:widowControl/>
              <w:ind w:firstLine="0"/>
              <w:jc w:val="both"/>
            </w:pPr>
          </w:p>
        </w:tc>
        <w:tc>
          <w:tcPr>
            <w:tcW w:w="442" w:type="pct"/>
            <w:shd w:val="clear" w:color="auto" w:fill="auto"/>
          </w:tcPr>
          <w:p w14:paraId="43518F92" w14:textId="77777777" w:rsidR="00E83A15" w:rsidRPr="005A0D9D" w:rsidRDefault="00E83A15" w:rsidP="00A473B7">
            <w:pPr>
              <w:pStyle w:val="ConsPlusNormal"/>
              <w:widowControl/>
              <w:ind w:left="-107" w:firstLine="0"/>
              <w:jc w:val="both"/>
              <w:rPr>
                <w:i/>
              </w:rPr>
            </w:pPr>
            <w:r w:rsidRPr="00F3000B">
              <w:rPr>
                <w:i/>
                <w:iCs/>
                <w:position w:val="-14"/>
              </w:rPr>
              <w:object w:dxaOrig="440" w:dyaOrig="380" w14:anchorId="3D82CA30">
                <v:shape id="_x0000_i1331" type="#_x0000_t75" style="width:22.55pt;height:19.4pt" o:ole="">
                  <v:imagedata r:id="rId594" o:title=""/>
                </v:shape>
                <o:OLEObject Type="Embed" ProgID="Equation.DSMT4" ShapeID="_x0000_i1331" DrawAspect="Content" ObjectID="_1745331547" r:id="rId595"/>
              </w:object>
            </w:r>
          </w:p>
        </w:tc>
        <w:tc>
          <w:tcPr>
            <w:tcW w:w="4122" w:type="pct"/>
            <w:gridSpan w:val="2"/>
            <w:shd w:val="clear" w:color="auto" w:fill="auto"/>
            <w:vAlign w:val="center"/>
          </w:tcPr>
          <w:p w14:paraId="2AFDBBD1" w14:textId="77777777" w:rsidR="00E83A15" w:rsidRPr="005A0D9D" w:rsidRDefault="00E83A15" w:rsidP="00A473B7">
            <w:pPr>
              <w:pStyle w:val="ConsPlusNormal"/>
              <w:widowControl/>
              <w:ind w:left="-107" w:firstLine="0"/>
              <w:jc w:val="both"/>
            </w:pPr>
            <w:r w:rsidRPr="00E83A15">
              <w:t>– стоимость ремонтных работ по устранению эксплуатационных, аварийных повреждений и дефектов, д.е.;</w:t>
            </w:r>
          </w:p>
        </w:tc>
      </w:tr>
      <w:tr w:rsidR="00E83A15" w:rsidRPr="00B126FD" w14:paraId="6021C6E7" w14:textId="77777777" w:rsidTr="00A473B7">
        <w:tblPrEx>
          <w:tblCellMar>
            <w:left w:w="108" w:type="dxa"/>
            <w:right w:w="108" w:type="dxa"/>
          </w:tblCellMar>
        </w:tblPrEx>
        <w:trPr>
          <w:gridBefore w:val="1"/>
          <w:wBefore w:w="213" w:type="pct"/>
          <w:trHeight w:val="80"/>
        </w:trPr>
        <w:tc>
          <w:tcPr>
            <w:tcW w:w="223" w:type="pct"/>
            <w:shd w:val="clear" w:color="auto" w:fill="auto"/>
          </w:tcPr>
          <w:p w14:paraId="1F691F33" w14:textId="77777777" w:rsidR="00E83A15" w:rsidRPr="005A0D9D" w:rsidRDefault="00E83A15" w:rsidP="00A473B7">
            <w:pPr>
              <w:pStyle w:val="ConsPlusNormal"/>
              <w:widowControl/>
              <w:ind w:firstLine="0"/>
              <w:jc w:val="both"/>
            </w:pPr>
          </w:p>
        </w:tc>
        <w:tc>
          <w:tcPr>
            <w:tcW w:w="442" w:type="pct"/>
            <w:shd w:val="clear" w:color="auto" w:fill="auto"/>
          </w:tcPr>
          <w:p w14:paraId="1EDEAEB6" w14:textId="77777777" w:rsidR="00E83A15" w:rsidRPr="00194CE3" w:rsidRDefault="00E83A15" w:rsidP="00A473B7">
            <w:pPr>
              <w:pStyle w:val="ConsPlusNormal"/>
              <w:widowControl/>
              <w:ind w:left="-107" w:firstLine="0"/>
              <w:jc w:val="both"/>
              <w:rPr>
                <w:i/>
                <w:iCs/>
              </w:rPr>
            </w:pPr>
            <w:r w:rsidRPr="00F3000B">
              <w:rPr>
                <w:i/>
                <w:iCs/>
                <w:position w:val="-12"/>
              </w:rPr>
              <w:object w:dxaOrig="300" w:dyaOrig="360" w14:anchorId="5D935AD8">
                <v:shape id="_x0000_i1332" type="#_x0000_t75" style="width:15.05pt;height:18.15pt" o:ole="">
                  <v:imagedata r:id="rId596" o:title=""/>
                </v:shape>
                <o:OLEObject Type="Embed" ProgID="Equation.DSMT4" ShapeID="_x0000_i1332" DrawAspect="Content" ObjectID="_1745331548" r:id="rId597"/>
              </w:object>
            </w:r>
          </w:p>
        </w:tc>
        <w:tc>
          <w:tcPr>
            <w:tcW w:w="4122" w:type="pct"/>
            <w:gridSpan w:val="2"/>
            <w:shd w:val="clear" w:color="auto" w:fill="auto"/>
            <w:vAlign w:val="center"/>
          </w:tcPr>
          <w:p w14:paraId="5FE14505" w14:textId="77777777" w:rsidR="00E83A15" w:rsidRPr="005E4288" w:rsidRDefault="00E83A15" w:rsidP="00A473B7">
            <w:pPr>
              <w:pStyle w:val="ConsPlusNormal"/>
              <w:widowControl/>
              <w:ind w:left="-107" w:firstLine="0"/>
              <w:jc w:val="both"/>
            </w:pPr>
            <w:r w:rsidRPr="00E83A15">
              <w:t>–</w:t>
            </w:r>
            <w:r>
              <w:t> </w:t>
            </w:r>
            <w:r w:rsidRPr="00E83A15">
              <w:t>стоимость ремонтных материалов, необходимых для устранения эксплуатационных, аварийных повреждений и дефектов, д.е.;</w:t>
            </w:r>
          </w:p>
        </w:tc>
      </w:tr>
      <w:tr w:rsidR="00E83A15" w:rsidRPr="00B126FD" w14:paraId="535763F7" w14:textId="77777777" w:rsidTr="00A473B7">
        <w:tblPrEx>
          <w:tblCellMar>
            <w:left w:w="108" w:type="dxa"/>
            <w:right w:w="108" w:type="dxa"/>
          </w:tblCellMar>
        </w:tblPrEx>
        <w:trPr>
          <w:gridBefore w:val="1"/>
          <w:wBefore w:w="213" w:type="pct"/>
          <w:trHeight w:val="80"/>
        </w:trPr>
        <w:tc>
          <w:tcPr>
            <w:tcW w:w="223" w:type="pct"/>
            <w:shd w:val="clear" w:color="auto" w:fill="auto"/>
          </w:tcPr>
          <w:p w14:paraId="0AD86FF3" w14:textId="77777777" w:rsidR="00E83A15" w:rsidRPr="005A0D9D" w:rsidRDefault="00E83A15" w:rsidP="00A473B7">
            <w:pPr>
              <w:pStyle w:val="ConsPlusNormal"/>
              <w:widowControl/>
              <w:ind w:firstLine="0"/>
              <w:jc w:val="both"/>
            </w:pPr>
          </w:p>
        </w:tc>
        <w:tc>
          <w:tcPr>
            <w:tcW w:w="442" w:type="pct"/>
            <w:shd w:val="clear" w:color="auto" w:fill="auto"/>
          </w:tcPr>
          <w:p w14:paraId="2C4B8390" w14:textId="77777777" w:rsidR="00E83A15" w:rsidRPr="00194CE3" w:rsidRDefault="00E83A15" w:rsidP="00A473B7">
            <w:pPr>
              <w:pStyle w:val="ConsPlusNormal"/>
              <w:widowControl/>
              <w:ind w:left="-107" w:firstLine="0"/>
              <w:jc w:val="both"/>
              <w:rPr>
                <w:i/>
                <w:iCs/>
              </w:rPr>
            </w:pPr>
            <w:r w:rsidRPr="00F3000B">
              <w:rPr>
                <w:i/>
                <w:iCs/>
                <w:position w:val="-12"/>
              </w:rPr>
              <w:object w:dxaOrig="320" w:dyaOrig="360" w14:anchorId="7910EE47">
                <v:shape id="_x0000_i1333" type="#_x0000_t75" style="width:16.3pt;height:18.15pt" o:ole="">
                  <v:imagedata r:id="rId598" o:title=""/>
                </v:shape>
                <o:OLEObject Type="Embed" ProgID="Equation.DSMT4" ShapeID="_x0000_i1333" DrawAspect="Content" ObjectID="_1745331549" r:id="rId599"/>
              </w:object>
            </w:r>
          </w:p>
        </w:tc>
        <w:tc>
          <w:tcPr>
            <w:tcW w:w="4122" w:type="pct"/>
            <w:gridSpan w:val="2"/>
            <w:shd w:val="clear" w:color="auto" w:fill="auto"/>
            <w:vAlign w:val="center"/>
          </w:tcPr>
          <w:p w14:paraId="6802ED52" w14:textId="77777777" w:rsidR="00E83A15" w:rsidRPr="005E4288" w:rsidRDefault="00E83A15" w:rsidP="00A473B7">
            <w:pPr>
              <w:pStyle w:val="ConsPlusNormal"/>
              <w:widowControl/>
              <w:ind w:left="-107" w:firstLine="0"/>
              <w:jc w:val="both"/>
            </w:pPr>
            <w:r w:rsidRPr="00E83A15">
              <w:t>– рыночная стоимость заменяемых частей ДТС, необходимых для устранения эксплуатационных, аварийных повреждений и дефектов, д.е.</w:t>
            </w:r>
          </w:p>
        </w:tc>
      </w:tr>
    </w:tbl>
    <w:p w14:paraId="5AA2DA43" w14:textId="77777777" w:rsidR="00E83A15" w:rsidRPr="00435A4D" w:rsidRDefault="00E83A15" w:rsidP="00E83A15">
      <w:pPr>
        <w:pStyle w:val="newncpi"/>
        <w:ind w:firstLine="426"/>
        <w:rPr>
          <w:rFonts w:ascii="Arial" w:hAnsi="Arial" w:cs="Arial"/>
          <w:sz w:val="20"/>
          <w:szCs w:val="20"/>
        </w:rPr>
      </w:pPr>
    </w:p>
    <w:p w14:paraId="349C2CE2"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sz w:val="20"/>
          <w:szCs w:val="20"/>
        </w:rPr>
        <w:t>К существенным эксплуатационным дефектам могут относиться дефекты, вызванные ненормальными условиями хранения, эксплуатации, некачественным обслуживанием и ремонтом, ненадлежащим уходом.</w:t>
      </w:r>
    </w:p>
    <w:p w14:paraId="6672AD32"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sz w:val="20"/>
          <w:szCs w:val="20"/>
        </w:rPr>
        <w:t>В калькуляцию (смету) стоимости ремонтных работ по устранению существенных эксплуатационных, аварийных повреждений и дефектов ДТС, имеющего отметку о прохождении государственного технического осмотра и удовлетворительный внешний вид, не включаются дефекты частей ДТС в виде незначительных царапин, вмятин, сколов, старения и разнотонности, точечной поверхностной коррозии ЛКП и других незначительных повреждений. Исключением являются случаи ДТП или аварии, когда дефекты эксплуатации по размеру и виду сопоставимы либо превышают предполагаемые повреждения частей ДТС.</w:t>
      </w:r>
    </w:p>
    <w:p w14:paraId="586B41DC"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11.13.5.2.1.4</w:t>
      </w:r>
      <w:r w:rsidRPr="00435A4D">
        <w:rPr>
          <w:rFonts w:ascii="Arial" w:hAnsi="Arial" w:cs="Arial"/>
          <w:sz w:val="20"/>
          <w:szCs w:val="20"/>
        </w:rPr>
        <w:t xml:space="preserve"> Корректировка, учитывающая УТС, выполняется при выявленных в соответствии с законодательством свидетельствах </w:t>
      </w:r>
      <w:r w:rsidRPr="00E83A15">
        <w:rPr>
          <w:rFonts w:ascii="Arial" w:hAnsi="Arial" w:cs="Arial"/>
          <w:sz w:val="20"/>
          <w:szCs w:val="20"/>
        </w:rPr>
        <w:t xml:space="preserve">аварийных воздействий в соответствии с 12.5 и использованием коэффициентов корректировки УТС в соответствии с </w:t>
      </w:r>
      <w:r w:rsidR="00F3615B" w:rsidRPr="00E83A15">
        <w:rPr>
          <w:rFonts w:ascii="Arial" w:hAnsi="Arial" w:cs="Arial"/>
          <w:sz w:val="20"/>
          <w:szCs w:val="20"/>
        </w:rPr>
        <w:t xml:space="preserve">приложением </w:t>
      </w:r>
      <w:r w:rsidR="00F933B9" w:rsidRPr="00E83A15">
        <w:rPr>
          <w:rFonts w:ascii="Arial" w:hAnsi="Arial" w:cs="Arial"/>
          <w:sz w:val="20"/>
          <w:szCs w:val="20"/>
        </w:rPr>
        <w:t>Т</w:t>
      </w:r>
      <w:r w:rsidRPr="00E83A15">
        <w:rPr>
          <w:rFonts w:ascii="Arial" w:hAnsi="Arial" w:cs="Arial"/>
          <w:sz w:val="20"/>
          <w:szCs w:val="20"/>
        </w:rPr>
        <w:t>.</w:t>
      </w:r>
    </w:p>
    <w:p w14:paraId="25CA87F0" w14:textId="77777777" w:rsidR="00435A4D" w:rsidRPr="00435A4D" w:rsidRDefault="00435A4D" w:rsidP="00435A4D">
      <w:pPr>
        <w:ind w:firstLine="426"/>
        <w:jc w:val="both"/>
        <w:rPr>
          <w:rFonts w:ascii="Arial" w:hAnsi="Arial" w:cs="Arial"/>
        </w:rPr>
      </w:pPr>
      <w:r w:rsidRPr="00435A4D">
        <w:rPr>
          <w:rFonts w:ascii="Arial" w:hAnsi="Arial" w:cs="Arial"/>
          <w:b/>
          <w:bCs/>
        </w:rPr>
        <w:t xml:space="preserve">11.13.5.2.2 </w:t>
      </w:r>
      <w:r w:rsidRPr="00435A4D">
        <w:rPr>
          <w:rFonts w:ascii="Arial" w:hAnsi="Arial" w:cs="Arial"/>
        </w:rPr>
        <w:t xml:space="preserve">Корректировка по фактическому состоянию также может учитывать отличие износа объекта оценки по сравнению с износом объекта-аналога. В таком случае производится корректировка на состояние (износ). </w:t>
      </w:r>
    </w:p>
    <w:p w14:paraId="65CDD50E" w14:textId="77777777" w:rsidR="00435A4D" w:rsidRDefault="00435A4D" w:rsidP="00435A4D">
      <w:pPr>
        <w:ind w:firstLine="426"/>
        <w:jc w:val="both"/>
        <w:rPr>
          <w:rFonts w:ascii="Arial" w:hAnsi="Arial" w:cs="Arial"/>
          <w:b/>
          <w:bCs/>
        </w:rPr>
      </w:pPr>
      <w:r w:rsidRPr="00435A4D">
        <w:rPr>
          <w:rFonts w:ascii="Arial" w:hAnsi="Arial" w:cs="Arial"/>
          <w:b/>
          <w:bCs/>
        </w:rPr>
        <w:t xml:space="preserve">11.13.5.2.2.1 </w:t>
      </w:r>
      <w:r w:rsidRPr="00435A4D">
        <w:rPr>
          <w:rFonts w:ascii="Arial" w:hAnsi="Arial" w:cs="Arial"/>
        </w:rPr>
        <w:t>Если в качестве объекта-аналога используется новый объект, корректировка может определяться по формуле</w:t>
      </w:r>
    </w:p>
    <w:p w14:paraId="2473763E" w14:textId="77777777" w:rsidR="00FE4969" w:rsidRDefault="00FE4969" w:rsidP="00FE4969">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FE4969" w:rsidRPr="00B126FD" w14:paraId="54DD842C" w14:textId="77777777" w:rsidTr="00A473B7">
        <w:tc>
          <w:tcPr>
            <w:tcW w:w="4552" w:type="pct"/>
            <w:gridSpan w:val="4"/>
            <w:tcBorders>
              <w:top w:val="nil"/>
              <w:left w:val="nil"/>
              <w:bottom w:val="nil"/>
              <w:right w:val="nil"/>
            </w:tcBorders>
            <w:hideMark/>
          </w:tcPr>
          <w:p w14:paraId="7C8C0189" w14:textId="77777777" w:rsidR="00FE4969" w:rsidRPr="005A0D9D" w:rsidRDefault="00FE4969" w:rsidP="00A473B7">
            <w:pPr>
              <w:pStyle w:val="newncpi0"/>
              <w:spacing w:before="0" w:after="0"/>
              <w:ind w:left="426"/>
              <w:jc w:val="center"/>
              <w:rPr>
                <w:rFonts w:ascii="Arial" w:hAnsi="Arial" w:cs="Arial"/>
                <w:sz w:val="20"/>
                <w:szCs w:val="20"/>
              </w:rPr>
            </w:pPr>
            <w:r w:rsidRPr="00F3000B">
              <w:rPr>
                <w:position w:val="-12"/>
              </w:rPr>
              <w:object w:dxaOrig="1660" w:dyaOrig="360" w14:anchorId="19920385">
                <v:shape id="_x0000_i1334" type="#_x0000_t75" style="width:82.65pt;height:18.15pt" o:ole="">
                  <v:imagedata r:id="rId600" o:title=""/>
                </v:shape>
                <o:OLEObject Type="Embed" ProgID="Equation.DSMT4" ShapeID="_x0000_i1334" DrawAspect="Content" ObjectID="_1745331550" r:id="rId601"/>
              </w:object>
            </w:r>
            <w:r>
              <w:t>,</w:t>
            </w:r>
          </w:p>
        </w:tc>
        <w:tc>
          <w:tcPr>
            <w:tcW w:w="448" w:type="pct"/>
            <w:tcBorders>
              <w:top w:val="nil"/>
              <w:left w:val="nil"/>
              <w:bottom w:val="nil"/>
              <w:right w:val="nil"/>
            </w:tcBorders>
            <w:vAlign w:val="center"/>
            <w:hideMark/>
          </w:tcPr>
          <w:p w14:paraId="2223DCE2" w14:textId="77777777" w:rsidR="00FE4969" w:rsidRPr="005A0D9D" w:rsidRDefault="00FE4969"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8</w:t>
            </w:r>
            <w:r w:rsidR="004D51FF">
              <w:rPr>
                <w:rFonts w:ascii="Arial" w:hAnsi="Arial" w:cs="Arial"/>
                <w:sz w:val="20"/>
                <w:szCs w:val="20"/>
              </w:rPr>
              <w:t>8</w:t>
            </w:r>
            <w:r w:rsidRPr="005A0D9D">
              <w:rPr>
                <w:rFonts w:ascii="Arial" w:hAnsi="Arial" w:cs="Arial"/>
                <w:sz w:val="20"/>
                <w:szCs w:val="20"/>
              </w:rPr>
              <w:t>)</w:t>
            </w:r>
          </w:p>
        </w:tc>
      </w:tr>
      <w:tr w:rsidR="00FE4969" w:rsidRPr="00B126FD" w14:paraId="2A786900" w14:textId="77777777" w:rsidTr="00A473B7">
        <w:tblPrEx>
          <w:tblCellMar>
            <w:left w:w="108" w:type="dxa"/>
            <w:right w:w="108" w:type="dxa"/>
          </w:tblCellMar>
        </w:tblPrEx>
        <w:trPr>
          <w:gridBefore w:val="1"/>
          <w:wBefore w:w="213" w:type="pct"/>
        </w:trPr>
        <w:tc>
          <w:tcPr>
            <w:tcW w:w="223" w:type="pct"/>
            <w:shd w:val="clear" w:color="auto" w:fill="auto"/>
          </w:tcPr>
          <w:p w14:paraId="51245D0E" w14:textId="77777777" w:rsidR="00FE4969" w:rsidRPr="005A0D9D" w:rsidRDefault="00FE4969" w:rsidP="00A473B7">
            <w:pPr>
              <w:pStyle w:val="ConsPlusNormal"/>
              <w:widowControl/>
              <w:ind w:hanging="108"/>
              <w:jc w:val="both"/>
              <w:rPr>
                <w:i/>
              </w:rPr>
            </w:pPr>
            <w:r w:rsidRPr="005A0D9D">
              <w:rPr>
                <w:i/>
              </w:rPr>
              <w:t>где</w:t>
            </w:r>
          </w:p>
        </w:tc>
        <w:tc>
          <w:tcPr>
            <w:tcW w:w="442" w:type="pct"/>
            <w:shd w:val="clear" w:color="auto" w:fill="auto"/>
          </w:tcPr>
          <w:p w14:paraId="7B12D074" w14:textId="77777777" w:rsidR="00FE4969" w:rsidRPr="005A0D9D" w:rsidRDefault="00FE4969" w:rsidP="00A473B7">
            <w:pPr>
              <w:pStyle w:val="ConsPlusNormal"/>
              <w:widowControl/>
              <w:ind w:left="-107" w:firstLine="0"/>
              <w:jc w:val="both"/>
              <w:rPr>
                <w:i/>
              </w:rPr>
            </w:pPr>
            <w:r w:rsidRPr="00F3000B">
              <w:rPr>
                <w:rFonts w:ascii="Times New Roman" w:hAnsi="Times New Roman" w:cs="Times New Roman"/>
                <w:position w:val="-12"/>
                <w:sz w:val="24"/>
                <w:szCs w:val="24"/>
              </w:rPr>
              <w:object w:dxaOrig="440" w:dyaOrig="360" w14:anchorId="119DC42F">
                <v:shape id="_x0000_i1335" type="#_x0000_t75" style="width:22.55pt;height:18.15pt" o:ole="">
                  <v:imagedata r:id="rId602" o:title=""/>
                </v:shape>
                <o:OLEObject Type="Embed" ProgID="Equation.DSMT4" ShapeID="_x0000_i1335" DrawAspect="Content" ObjectID="_1745331551" r:id="rId603"/>
              </w:object>
            </w:r>
          </w:p>
        </w:tc>
        <w:tc>
          <w:tcPr>
            <w:tcW w:w="4122" w:type="pct"/>
            <w:gridSpan w:val="2"/>
            <w:shd w:val="clear" w:color="auto" w:fill="auto"/>
            <w:vAlign w:val="center"/>
          </w:tcPr>
          <w:p w14:paraId="1BD3E156" w14:textId="77777777" w:rsidR="00FE4969" w:rsidRPr="00E0611F" w:rsidRDefault="00FE4969" w:rsidP="00E0611F">
            <w:pPr>
              <w:pStyle w:val="ConsPlusNormal"/>
              <w:widowControl/>
              <w:ind w:left="-107" w:firstLine="0"/>
              <w:jc w:val="both"/>
            </w:pPr>
            <w:r w:rsidRPr="00E0611F">
              <w:t>– относительная корректировка на состояние (износ), %</w:t>
            </w:r>
          </w:p>
        </w:tc>
      </w:tr>
      <w:tr w:rsidR="00FE4969" w:rsidRPr="00B126FD" w14:paraId="23AE9CB7" w14:textId="77777777" w:rsidTr="00E0611F">
        <w:tblPrEx>
          <w:tblCellMar>
            <w:left w:w="108" w:type="dxa"/>
            <w:right w:w="108" w:type="dxa"/>
          </w:tblCellMar>
        </w:tblPrEx>
        <w:trPr>
          <w:gridBefore w:val="1"/>
          <w:wBefore w:w="213" w:type="pct"/>
          <w:trHeight w:val="70"/>
        </w:trPr>
        <w:tc>
          <w:tcPr>
            <w:tcW w:w="223" w:type="pct"/>
            <w:shd w:val="clear" w:color="auto" w:fill="auto"/>
          </w:tcPr>
          <w:p w14:paraId="6860E6C9" w14:textId="77777777" w:rsidR="00FE4969" w:rsidRPr="005A0D9D" w:rsidRDefault="00FE4969" w:rsidP="00A473B7">
            <w:pPr>
              <w:pStyle w:val="ConsPlusNormal"/>
              <w:widowControl/>
              <w:ind w:firstLine="0"/>
              <w:jc w:val="both"/>
            </w:pPr>
          </w:p>
        </w:tc>
        <w:tc>
          <w:tcPr>
            <w:tcW w:w="442" w:type="pct"/>
            <w:shd w:val="clear" w:color="auto" w:fill="auto"/>
          </w:tcPr>
          <w:p w14:paraId="6882994A" w14:textId="77777777" w:rsidR="00FE4969" w:rsidRPr="005A0D9D" w:rsidRDefault="00FE4969" w:rsidP="00A473B7">
            <w:pPr>
              <w:pStyle w:val="ConsPlusNormal"/>
              <w:widowControl/>
              <w:ind w:left="-107" w:firstLine="0"/>
              <w:jc w:val="both"/>
              <w:rPr>
                <w:i/>
              </w:rPr>
            </w:pPr>
            <w:r w:rsidRPr="00F3000B">
              <w:rPr>
                <w:rFonts w:ascii="Times New Roman" w:hAnsi="Times New Roman" w:cs="Times New Roman"/>
                <w:position w:val="-12"/>
                <w:sz w:val="24"/>
                <w:szCs w:val="24"/>
              </w:rPr>
              <w:object w:dxaOrig="260" w:dyaOrig="360" w14:anchorId="6C7C01C2">
                <v:shape id="_x0000_i1336" type="#_x0000_t75" style="width:13.75pt;height:18.15pt" o:ole="">
                  <v:imagedata r:id="rId604" o:title=""/>
                </v:shape>
                <o:OLEObject Type="Embed" ProgID="Equation.DSMT4" ShapeID="_x0000_i1336" DrawAspect="Content" ObjectID="_1745331552" r:id="rId605"/>
              </w:object>
            </w:r>
          </w:p>
        </w:tc>
        <w:tc>
          <w:tcPr>
            <w:tcW w:w="4122" w:type="pct"/>
            <w:gridSpan w:val="2"/>
            <w:shd w:val="clear" w:color="auto" w:fill="auto"/>
            <w:vAlign w:val="center"/>
          </w:tcPr>
          <w:p w14:paraId="753F97C7" w14:textId="77777777" w:rsidR="00FE4969" w:rsidRPr="005A0D9D" w:rsidRDefault="00FE4969" w:rsidP="00A473B7">
            <w:pPr>
              <w:pStyle w:val="ConsPlusNormal"/>
              <w:widowControl/>
              <w:ind w:left="-107" w:firstLine="0"/>
              <w:jc w:val="both"/>
            </w:pPr>
            <w:r w:rsidRPr="00E0611F">
              <w:t>– коэффициент износа объекта оценки, доля.</w:t>
            </w:r>
          </w:p>
        </w:tc>
      </w:tr>
    </w:tbl>
    <w:p w14:paraId="7CBECFD9" w14:textId="77777777" w:rsidR="00FE4969" w:rsidRDefault="00FE4969" w:rsidP="00435A4D">
      <w:pPr>
        <w:ind w:firstLine="426"/>
        <w:jc w:val="both"/>
        <w:rPr>
          <w:rFonts w:ascii="Arial" w:hAnsi="Arial" w:cs="Arial"/>
          <w:b/>
          <w:bCs/>
        </w:rPr>
      </w:pPr>
    </w:p>
    <w:p w14:paraId="3F38C0F4" w14:textId="77777777" w:rsidR="00435A4D" w:rsidRDefault="00435A4D" w:rsidP="00435A4D">
      <w:pPr>
        <w:ind w:firstLine="426"/>
        <w:jc w:val="both"/>
        <w:rPr>
          <w:rFonts w:ascii="Arial" w:hAnsi="Arial" w:cs="Arial"/>
        </w:rPr>
      </w:pPr>
      <w:r w:rsidRPr="00435A4D">
        <w:rPr>
          <w:rFonts w:ascii="Arial" w:hAnsi="Arial" w:cs="Arial"/>
          <w:b/>
          <w:bCs/>
        </w:rPr>
        <w:t>11.13.5.2.2.</w:t>
      </w:r>
      <w:r w:rsidRPr="00435A4D">
        <w:rPr>
          <w:rFonts w:ascii="Arial" w:hAnsi="Arial" w:cs="Arial"/>
          <w:b/>
        </w:rPr>
        <w:t xml:space="preserve">2 </w:t>
      </w:r>
      <w:r w:rsidRPr="00435A4D">
        <w:rPr>
          <w:rFonts w:ascii="Arial" w:hAnsi="Arial" w:cs="Arial"/>
        </w:rPr>
        <w:t>Если в качестве объекта-аналога используется бывший в эксплуатации объект и состояние объекта оценки отличается от состояния объекта-аналога, корректировка может выполняться по формуле</w:t>
      </w:r>
    </w:p>
    <w:p w14:paraId="7F4F13B3" w14:textId="77777777" w:rsidR="00FE4969" w:rsidRDefault="00FE4969" w:rsidP="00FE4969">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FE4969" w:rsidRPr="00B126FD" w14:paraId="08B0AA1B" w14:textId="77777777" w:rsidTr="00A473B7">
        <w:tc>
          <w:tcPr>
            <w:tcW w:w="4552" w:type="pct"/>
            <w:gridSpan w:val="4"/>
            <w:tcBorders>
              <w:top w:val="nil"/>
              <w:left w:val="nil"/>
              <w:bottom w:val="nil"/>
              <w:right w:val="nil"/>
            </w:tcBorders>
            <w:hideMark/>
          </w:tcPr>
          <w:p w14:paraId="17B3A9AC" w14:textId="77777777" w:rsidR="00FE4969" w:rsidRPr="005A0D9D" w:rsidRDefault="00FE4969" w:rsidP="00A473B7">
            <w:pPr>
              <w:pStyle w:val="newncpi0"/>
              <w:spacing w:before="0" w:after="0"/>
              <w:ind w:left="426"/>
              <w:jc w:val="center"/>
              <w:rPr>
                <w:rFonts w:ascii="Arial" w:hAnsi="Arial" w:cs="Arial"/>
                <w:sz w:val="20"/>
                <w:szCs w:val="20"/>
              </w:rPr>
            </w:pPr>
            <w:r w:rsidRPr="00F3000B">
              <w:rPr>
                <w:position w:val="-36"/>
              </w:rPr>
              <w:object w:dxaOrig="2600" w:dyaOrig="840" w14:anchorId="6C5C62A4">
                <v:shape id="_x0000_i1337" type="#_x0000_t75" style="width:130.25pt;height:41.95pt" o:ole="">
                  <v:imagedata r:id="rId606" o:title=""/>
                </v:shape>
                <o:OLEObject Type="Embed" ProgID="Equation.DSMT4" ShapeID="_x0000_i1337" DrawAspect="Content" ObjectID="_1745331553" r:id="rId607"/>
              </w:object>
            </w:r>
            <w:r>
              <w:t>,</w:t>
            </w:r>
          </w:p>
        </w:tc>
        <w:tc>
          <w:tcPr>
            <w:tcW w:w="448" w:type="pct"/>
            <w:tcBorders>
              <w:top w:val="nil"/>
              <w:left w:val="nil"/>
              <w:bottom w:val="nil"/>
              <w:right w:val="nil"/>
            </w:tcBorders>
            <w:vAlign w:val="center"/>
            <w:hideMark/>
          </w:tcPr>
          <w:p w14:paraId="6280F7D6" w14:textId="77777777" w:rsidR="00FE4969" w:rsidRPr="005A0D9D" w:rsidRDefault="00FE4969" w:rsidP="00A473B7">
            <w:pPr>
              <w:pStyle w:val="newncpi0"/>
              <w:spacing w:before="0" w:after="0"/>
              <w:ind w:left="426"/>
              <w:jc w:val="right"/>
              <w:rPr>
                <w:rFonts w:ascii="Arial" w:hAnsi="Arial" w:cs="Arial"/>
                <w:sz w:val="20"/>
                <w:szCs w:val="20"/>
              </w:rPr>
            </w:pPr>
            <w:r w:rsidRPr="005A0D9D">
              <w:rPr>
                <w:rFonts w:ascii="Arial" w:hAnsi="Arial" w:cs="Arial"/>
                <w:sz w:val="20"/>
                <w:szCs w:val="20"/>
              </w:rPr>
              <w:t>(</w:t>
            </w:r>
            <w:r>
              <w:rPr>
                <w:rFonts w:ascii="Arial" w:hAnsi="Arial" w:cs="Arial"/>
                <w:sz w:val="20"/>
                <w:szCs w:val="20"/>
              </w:rPr>
              <w:t>8</w:t>
            </w:r>
            <w:r w:rsidR="004D51FF">
              <w:rPr>
                <w:rFonts w:ascii="Arial" w:hAnsi="Arial" w:cs="Arial"/>
                <w:sz w:val="20"/>
                <w:szCs w:val="20"/>
              </w:rPr>
              <w:t>9</w:t>
            </w:r>
            <w:r w:rsidRPr="005A0D9D">
              <w:rPr>
                <w:rFonts w:ascii="Arial" w:hAnsi="Arial" w:cs="Arial"/>
                <w:sz w:val="20"/>
                <w:szCs w:val="20"/>
              </w:rPr>
              <w:t>)</w:t>
            </w:r>
          </w:p>
        </w:tc>
      </w:tr>
      <w:tr w:rsidR="00FE4969" w:rsidRPr="00B126FD" w14:paraId="1839CBB0" w14:textId="77777777" w:rsidTr="00A473B7">
        <w:tblPrEx>
          <w:tblCellMar>
            <w:left w:w="108" w:type="dxa"/>
            <w:right w:w="108" w:type="dxa"/>
          </w:tblCellMar>
        </w:tblPrEx>
        <w:trPr>
          <w:gridBefore w:val="1"/>
          <w:wBefore w:w="213" w:type="pct"/>
        </w:trPr>
        <w:tc>
          <w:tcPr>
            <w:tcW w:w="223" w:type="pct"/>
            <w:shd w:val="clear" w:color="auto" w:fill="auto"/>
          </w:tcPr>
          <w:p w14:paraId="7C7A8DB8" w14:textId="77777777" w:rsidR="00FE4969" w:rsidRPr="005A0D9D" w:rsidRDefault="00FE4969" w:rsidP="00A473B7">
            <w:pPr>
              <w:pStyle w:val="ConsPlusNormal"/>
              <w:widowControl/>
              <w:ind w:hanging="108"/>
              <w:jc w:val="both"/>
              <w:rPr>
                <w:i/>
              </w:rPr>
            </w:pPr>
            <w:r w:rsidRPr="005A0D9D">
              <w:rPr>
                <w:i/>
              </w:rPr>
              <w:t>где</w:t>
            </w:r>
          </w:p>
        </w:tc>
        <w:tc>
          <w:tcPr>
            <w:tcW w:w="442" w:type="pct"/>
            <w:shd w:val="clear" w:color="auto" w:fill="auto"/>
          </w:tcPr>
          <w:p w14:paraId="049BC9BA" w14:textId="77777777" w:rsidR="00FE4969" w:rsidRPr="005A0D9D" w:rsidRDefault="00FE4969" w:rsidP="00A473B7">
            <w:pPr>
              <w:pStyle w:val="ConsPlusNormal"/>
              <w:widowControl/>
              <w:ind w:left="-107" w:firstLine="0"/>
              <w:jc w:val="both"/>
              <w:rPr>
                <w:i/>
              </w:rPr>
            </w:pPr>
            <w:r w:rsidRPr="00F3000B">
              <w:rPr>
                <w:rFonts w:ascii="Times New Roman" w:hAnsi="Times New Roman" w:cs="Times New Roman"/>
                <w:position w:val="-12"/>
                <w:sz w:val="24"/>
                <w:szCs w:val="24"/>
              </w:rPr>
              <w:object w:dxaOrig="440" w:dyaOrig="360" w14:anchorId="2F410E76">
                <v:shape id="_x0000_i1338" type="#_x0000_t75" style="width:22.55pt;height:18.15pt" o:ole="">
                  <v:imagedata r:id="rId602" o:title=""/>
                </v:shape>
                <o:OLEObject Type="Embed" ProgID="Equation.DSMT4" ShapeID="_x0000_i1338" DrawAspect="Content" ObjectID="_1745331554" r:id="rId608"/>
              </w:object>
            </w:r>
          </w:p>
        </w:tc>
        <w:tc>
          <w:tcPr>
            <w:tcW w:w="4122" w:type="pct"/>
            <w:gridSpan w:val="2"/>
            <w:shd w:val="clear" w:color="auto" w:fill="auto"/>
            <w:vAlign w:val="center"/>
          </w:tcPr>
          <w:p w14:paraId="67969E0A" w14:textId="77777777" w:rsidR="00FE4969" w:rsidRPr="00E0611F" w:rsidRDefault="00FE4969" w:rsidP="00E0611F">
            <w:pPr>
              <w:pStyle w:val="ConsPlusNormal"/>
              <w:widowControl/>
              <w:ind w:left="-107" w:firstLine="0"/>
              <w:jc w:val="both"/>
            </w:pPr>
            <w:r w:rsidRPr="00E0611F">
              <w:t>– относительная корректировка на состояние (износ), %;</w:t>
            </w:r>
          </w:p>
        </w:tc>
      </w:tr>
      <w:tr w:rsidR="00FE4969" w:rsidRPr="00B126FD" w14:paraId="5F8C70B4" w14:textId="77777777" w:rsidTr="00A473B7">
        <w:tblPrEx>
          <w:tblCellMar>
            <w:left w:w="108" w:type="dxa"/>
            <w:right w:w="108" w:type="dxa"/>
          </w:tblCellMar>
        </w:tblPrEx>
        <w:trPr>
          <w:gridBefore w:val="1"/>
          <w:wBefore w:w="213" w:type="pct"/>
        </w:trPr>
        <w:tc>
          <w:tcPr>
            <w:tcW w:w="223" w:type="pct"/>
            <w:shd w:val="clear" w:color="auto" w:fill="auto"/>
          </w:tcPr>
          <w:p w14:paraId="7C47E18C" w14:textId="77777777" w:rsidR="00FE4969" w:rsidRPr="005A0D9D" w:rsidRDefault="00FE4969" w:rsidP="00A473B7">
            <w:pPr>
              <w:pStyle w:val="ConsPlusNormal"/>
              <w:widowControl/>
              <w:ind w:firstLine="0"/>
              <w:jc w:val="both"/>
            </w:pPr>
          </w:p>
        </w:tc>
        <w:tc>
          <w:tcPr>
            <w:tcW w:w="442" w:type="pct"/>
            <w:shd w:val="clear" w:color="auto" w:fill="auto"/>
          </w:tcPr>
          <w:p w14:paraId="6CA4A40E" w14:textId="77777777" w:rsidR="00FE4969" w:rsidRPr="005A0D9D" w:rsidRDefault="00FE4969" w:rsidP="00A473B7">
            <w:pPr>
              <w:pStyle w:val="ConsPlusNormal"/>
              <w:widowControl/>
              <w:ind w:left="-107" w:firstLine="0"/>
              <w:jc w:val="both"/>
              <w:rPr>
                <w:i/>
              </w:rPr>
            </w:pPr>
            <w:r w:rsidRPr="00F3000B">
              <w:rPr>
                <w:rFonts w:ascii="Times New Roman" w:hAnsi="Times New Roman" w:cs="Times New Roman"/>
                <w:position w:val="-14"/>
                <w:sz w:val="24"/>
                <w:szCs w:val="24"/>
                <w:lang w:val="en-US"/>
              </w:rPr>
              <w:object w:dxaOrig="320" w:dyaOrig="380" w14:anchorId="6DD49975">
                <v:shape id="_x0000_i1339" type="#_x0000_t75" style="width:16.3pt;height:19.4pt" o:ole="">
                  <v:imagedata r:id="rId609" o:title=""/>
                </v:shape>
                <o:OLEObject Type="Embed" ProgID="Equation.DSMT4" ShapeID="_x0000_i1339" DrawAspect="Content" ObjectID="_1745331555" r:id="rId610"/>
              </w:object>
            </w:r>
          </w:p>
        </w:tc>
        <w:tc>
          <w:tcPr>
            <w:tcW w:w="4122" w:type="pct"/>
            <w:gridSpan w:val="2"/>
            <w:shd w:val="clear" w:color="auto" w:fill="auto"/>
            <w:vAlign w:val="center"/>
          </w:tcPr>
          <w:p w14:paraId="03369205" w14:textId="77777777" w:rsidR="00FE4969" w:rsidRPr="005A0D9D" w:rsidRDefault="00FE4969" w:rsidP="00E0611F">
            <w:pPr>
              <w:pStyle w:val="ConsPlusNormal"/>
              <w:widowControl/>
              <w:ind w:left="-107" w:firstLine="0"/>
              <w:jc w:val="both"/>
            </w:pPr>
            <w:r w:rsidRPr="00E0611F">
              <w:t>– коэффициент износа объекта-аналога, доля.</w:t>
            </w:r>
          </w:p>
        </w:tc>
      </w:tr>
    </w:tbl>
    <w:p w14:paraId="29CC8DA6" w14:textId="77777777" w:rsidR="00FE4969" w:rsidRDefault="00FE4969" w:rsidP="00FE4969">
      <w:pPr>
        <w:ind w:firstLine="426"/>
        <w:jc w:val="both"/>
        <w:rPr>
          <w:rFonts w:ascii="Arial" w:hAnsi="Arial" w:cs="Arial"/>
          <w:b/>
          <w:bCs/>
        </w:rPr>
      </w:pPr>
    </w:p>
    <w:p w14:paraId="2762E522" w14:textId="77777777" w:rsidR="00435A4D" w:rsidRPr="00435A4D" w:rsidRDefault="00435A4D" w:rsidP="00435A4D">
      <w:pPr>
        <w:ind w:firstLine="426"/>
        <w:jc w:val="both"/>
        <w:rPr>
          <w:rFonts w:ascii="Arial" w:hAnsi="Arial" w:cs="Arial"/>
        </w:rPr>
      </w:pPr>
      <w:r w:rsidRPr="00435A4D">
        <w:rPr>
          <w:rFonts w:ascii="Arial" w:hAnsi="Arial" w:cs="Arial"/>
          <w:b/>
          <w:bCs/>
        </w:rPr>
        <w:t>11.13.5.2.3</w:t>
      </w:r>
      <w:r w:rsidRPr="00435A4D">
        <w:rPr>
          <w:rFonts w:ascii="Arial" w:hAnsi="Arial" w:cs="Arial"/>
          <w:color w:val="0070C0"/>
        </w:rPr>
        <w:t> </w:t>
      </w:r>
      <w:r w:rsidRPr="00435A4D">
        <w:rPr>
          <w:rFonts w:ascii="Arial" w:hAnsi="Arial" w:cs="Arial"/>
        </w:rPr>
        <w:t>Корректировки по фактическому состоянию могут осуществляться на основе программного обеспечения, методом прямого сравнения и (или) методом экспертизы состояния, а также иными методами, возможность и целесообразность применения которых обосновывается оценщиком.</w:t>
      </w:r>
    </w:p>
    <w:p w14:paraId="17FD1C4D" w14:textId="77777777" w:rsidR="00435A4D" w:rsidRPr="00435A4D" w:rsidRDefault="00435A4D" w:rsidP="00435A4D">
      <w:pPr>
        <w:ind w:firstLine="426"/>
        <w:jc w:val="both"/>
        <w:rPr>
          <w:rFonts w:ascii="Arial" w:hAnsi="Arial" w:cs="Arial"/>
          <w:color w:val="0070C0"/>
        </w:rPr>
      </w:pPr>
      <w:r w:rsidRPr="00435A4D">
        <w:rPr>
          <w:rFonts w:ascii="Arial" w:hAnsi="Arial" w:cs="Arial"/>
          <w:b/>
          <w:bCs/>
        </w:rPr>
        <w:t>11.13.5.2.4</w:t>
      </w:r>
      <w:r w:rsidRPr="00435A4D">
        <w:rPr>
          <w:rFonts w:ascii="Arial" w:hAnsi="Arial" w:cs="Arial"/>
        </w:rPr>
        <w:t xml:space="preserve"> Коэффициент корректировки по фактическому состоянию может определяться в соответствии с </w:t>
      </w:r>
      <w:hyperlink w:anchor="a110" w:tooltip="+" w:history="1">
        <w:r w:rsidRPr="00FA4E47">
          <w:rPr>
            <w:rFonts w:ascii="Arial" w:hAnsi="Arial" w:cs="Arial"/>
          </w:rPr>
          <w:t>11.19.2</w:t>
        </w:r>
      </w:hyperlink>
      <w:r w:rsidRPr="00FA4E47">
        <w:rPr>
          <w:rFonts w:ascii="Arial" w:hAnsi="Arial" w:cs="Arial"/>
        </w:rPr>
        <w:t>.</w:t>
      </w:r>
    </w:p>
    <w:p w14:paraId="64336C5E"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11.13.6</w:t>
      </w:r>
      <w:r w:rsidRPr="00435A4D">
        <w:rPr>
          <w:rFonts w:ascii="Arial" w:hAnsi="Arial" w:cs="Arial"/>
          <w:sz w:val="20"/>
          <w:szCs w:val="20"/>
        </w:rPr>
        <w:t> Корректировка на экономические характеристики проводится, если потенциальный или действительный валовой доход и операционные расходы по объектам-аналогам отличаются от таких же показателей по объекту оценки или среднерыночных.</w:t>
      </w:r>
    </w:p>
    <w:p w14:paraId="23D14D68"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Корректировка на экономические характеристики может определяться по формуле</w:t>
      </w:r>
    </w:p>
    <w:p w14:paraId="2F9360E7" w14:textId="77777777" w:rsidR="00FE4969" w:rsidRDefault="00435A4D" w:rsidP="00FE4969">
      <w:pPr>
        <w:pStyle w:val="newncpi"/>
        <w:ind w:firstLine="426"/>
        <w:rPr>
          <w:rFonts w:ascii="Arial" w:hAnsi="Arial" w:cs="Arial"/>
          <w:sz w:val="20"/>
          <w:szCs w:val="20"/>
        </w:rPr>
      </w:pPr>
      <w:r w:rsidRPr="00435A4D">
        <w:rPr>
          <w:rFonts w:ascii="Arial" w:hAnsi="Arial" w:cs="Arial"/>
          <w:sz w:val="20"/>
          <w:szCs w:val="20"/>
        </w:rPr>
        <w:t> </w:t>
      </w: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FE4969" w:rsidRPr="00E0611F" w14:paraId="492339D2" w14:textId="77777777" w:rsidTr="00A473B7">
        <w:tc>
          <w:tcPr>
            <w:tcW w:w="4552" w:type="pct"/>
            <w:gridSpan w:val="4"/>
            <w:tcBorders>
              <w:top w:val="nil"/>
              <w:left w:val="nil"/>
              <w:bottom w:val="nil"/>
              <w:right w:val="nil"/>
            </w:tcBorders>
            <w:hideMark/>
          </w:tcPr>
          <w:p w14:paraId="43F95AC1" w14:textId="77777777" w:rsidR="00FE4969" w:rsidRPr="00BB56D5" w:rsidRDefault="00FE4969" w:rsidP="00A473B7">
            <w:pPr>
              <w:pStyle w:val="newncpi0"/>
              <w:spacing w:before="0" w:after="0"/>
              <w:ind w:left="426"/>
              <w:jc w:val="center"/>
              <w:rPr>
                <w:rFonts w:ascii="Arial" w:hAnsi="Arial" w:cs="Arial"/>
                <w:sz w:val="20"/>
                <w:szCs w:val="20"/>
              </w:rPr>
            </w:pPr>
            <w:r w:rsidRPr="00BB56D5">
              <w:rPr>
                <w:position w:val="-32"/>
              </w:rPr>
              <w:object w:dxaOrig="2540" w:dyaOrig="760" w14:anchorId="1010207B">
                <v:shape id="_x0000_i1340" type="#_x0000_t75" style="width:127.7pt;height:37.55pt" o:ole="">
                  <v:imagedata r:id="rId611" o:title=""/>
                </v:shape>
                <o:OLEObject Type="Embed" ProgID="Equation.DSMT4" ShapeID="_x0000_i1340" DrawAspect="Content" ObjectID="_1745331556" r:id="rId612"/>
              </w:object>
            </w:r>
            <w:r w:rsidRPr="00BB56D5">
              <w:rPr>
                <w:rStyle w:val="onesymbol"/>
              </w:rPr>
              <w:t></w:t>
            </w:r>
          </w:p>
        </w:tc>
        <w:tc>
          <w:tcPr>
            <w:tcW w:w="448" w:type="pct"/>
            <w:tcBorders>
              <w:top w:val="nil"/>
              <w:left w:val="nil"/>
              <w:bottom w:val="nil"/>
              <w:right w:val="nil"/>
            </w:tcBorders>
            <w:vAlign w:val="center"/>
            <w:hideMark/>
          </w:tcPr>
          <w:p w14:paraId="501B79FA" w14:textId="77777777" w:rsidR="00FE4969" w:rsidRPr="00E0611F" w:rsidRDefault="00FE4969" w:rsidP="00A473B7">
            <w:pPr>
              <w:pStyle w:val="newncpi0"/>
              <w:spacing w:before="0" w:after="0"/>
              <w:ind w:left="426"/>
              <w:jc w:val="right"/>
              <w:rPr>
                <w:rFonts w:ascii="Arial" w:hAnsi="Arial" w:cs="Arial"/>
                <w:sz w:val="20"/>
                <w:szCs w:val="20"/>
                <w:highlight w:val="yellow"/>
              </w:rPr>
            </w:pPr>
            <w:r w:rsidRPr="00BB56D5">
              <w:rPr>
                <w:rFonts w:ascii="Arial" w:hAnsi="Arial" w:cs="Arial"/>
                <w:sz w:val="20"/>
                <w:szCs w:val="20"/>
              </w:rPr>
              <w:t>(</w:t>
            </w:r>
            <w:r w:rsidR="004D51FF">
              <w:rPr>
                <w:rFonts w:ascii="Arial" w:hAnsi="Arial" w:cs="Arial"/>
                <w:sz w:val="20"/>
                <w:szCs w:val="20"/>
              </w:rPr>
              <w:t>90</w:t>
            </w:r>
            <w:r w:rsidRPr="00BB56D5">
              <w:rPr>
                <w:rFonts w:ascii="Arial" w:hAnsi="Arial" w:cs="Arial"/>
                <w:sz w:val="20"/>
                <w:szCs w:val="20"/>
              </w:rPr>
              <w:t>)</w:t>
            </w:r>
          </w:p>
        </w:tc>
      </w:tr>
      <w:tr w:rsidR="00FE4969" w:rsidRPr="00E0611F" w14:paraId="5182405E" w14:textId="77777777" w:rsidTr="00A473B7">
        <w:tblPrEx>
          <w:tblCellMar>
            <w:left w:w="108" w:type="dxa"/>
            <w:right w:w="108" w:type="dxa"/>
          </w:tblCellMar>
        </w:tblPrEx>
        <w:trPr>
          <w:gridBefore w:val="1"/>
          <w:wBefore w:w="213" w:type="pct"/>
        </w:trPr>
        <w:tc>
          <w:tcPr>
            <w:tcW w:w="223" w:type="pct"/>
            <w:shd w:val="clear" w:color="auto" w:fill="auto"/>
          </w:tcPr>
          <w:p w14:paraId="676E0A7F" w14:textId="77777777" w:rsidR="00FE4969" w:rsidRPr="00BB56D5" w:rsidRDefault="00FE4969" w:rsidP="00A473B7">
            <w:pPr>
              <w:pStyle w:val="ConsPlusNormal"/>
              <w:widowControl/>
              <w:ind w:hanging="108"/>
              <w:jc w:val="both"/>
              <w:rPr>
                <w:i/>
              </w:rPr>
            </w:pPr>
            <w:r w:rsidRPr="00BB56D5">
              <w:rPr>
                <w:i/>
              </w:rPr>
              <w:t>где</w:t>
            </w:r>
          </w:p>
        </w:tc>
        <w:tc>
          <w:tcPr>
            <w:tcW w:w="442" w:type="pct"/>
            <w:shd w:val="clear" w:color="auto" w:fill="auto"/>
          </w:tcPr>
          <w:p w14:paraId="0395A8D8" w14:textId="77777777" w:rsidR="00FE4969" w:rsidRPr="00BB56D5" w:rsidRDefault="00FE4969" w:rsidP="00A473B7">
            <w:pPr>
              <w:pStyle w:val="ConsPlusNormal"/>
              <w:widowControl/>
              <w:ind w:left="-107" w:firstLine="0"/>
              <w:jc w:val="both"/>
              <w:rPr>
                <w:i/>
              </w:rPr>
            </w:pPr>
            <w:r w:rsidRPr="00BB56D5">
              <w:rPr>
                <w:position w:val="-12"/>
              </w:rPr>
              <w:object w:dxaOrig="499" w:dyaOrig="360" w14:anchorId="55BAD5A4">
                <v:shape id="_x0000_i1341" type="#_x0000_t75" style="width:25.65pt;height:18.15pt" o:ole="">
                  <v:imagedata r:id="rId613" o:title=""/>
                </v:shape>
                <o:OLEObject Type="Embed" ProgID="Equation.DSMT4" ShapeID="_x0000_i1341" DrawAspect="Content" ObjectID="_1745331557" r:id="rId614"/>
              </w:object>
            </w:r>
          </w:p>
        </w:tc>
        <w:tc>
          <w:tcPr>
            <w:tcW w:w="4122" w:type="pct"/>
            <w:gridSpan w:val="2"/>
            <w:shd w:val="clear" w:color="auto" w:fill="auto"/>
            <w:vAlign w:val="center"/>
          </w:tcPr>
          <w:p w14:paraId="1F7B1FDE" w14:textId="77777777" w:rsidR="00FE4969" w:rsidRPr="00BB56D5" w:rsidRDefault="00FE4969" w:rsidP="00A473B7">
            <w:pPr>
              <w:pStyle w:val="ConsPlusNormal"/>
              <w:widowControl/>
              <w:ind w:left="-107" w:firstLine="0"/>
              <w:jc w:val="both"/>
            </w:pPr>
            <w:r w:rsidRPr="00BB56D5">
              <w:t>– относительная корректировка на экономические характеристики, %;</w:t>
            </w:r>
          </w:p>
        </w:tc>
      </w:tr>
      <w:tr w:rsidR="00FE4969" w:rsidRPr="00E0611F" w14:paraId="556B57A7" w14:textId="77777777" w:rsidTr="00A473B7">
        <w:tblPrEx>
          <w:tblCellMar>
            <w:left w:w="108" w:type="dxa"/>
            <w:right w:w="108" w:type="dxa"/>
          </w:tblCellMar>
        </w:tblPrEx>
        <w:trPr>
          <w:gridBefore w:val="1"/>
          <w:wBefore w:w="213" w:type="pct"/>
        </w:trPr>
        <w:tc>
          <w:tcPr>
            <w:tcW w:w="223" w:type="pct"/>
            <w:shd w:val="clear" w:color="auto" w:fill="auto"/>
          </w:tcPr>
          <w:p w14:paraId="0CEC433F" w14:textId="77777777" w:rsidR="00FE4969" w:rsidRPr="00BB56D5" w:rsidRDefault="00FE4969" w:rsidP="00A473B7">
            <w:pPr>
              <w:pStyle w:val="ConsPlusNormal"/>
              <w:widowControl/>
              <w:ind w:firstLine="0"/>
              <w:jc w:val="both"/>
            </w:pPr>
          </w:p>
        </w:tc>
        <w:tc>
          <w:tcPr>
            <w:tcW w:w="442" w:type="pct"/>
            <w:shd w:val="clear" w:color="auto" w:fill="auto"/>
          </w:tcPr>
          <w:p w14:paraId="5EDC8D58" w14:textId="77777777" w:rsidR="00FE4969" w:rsidRPr="00BB56D5" w:rsidRDefault="00FE4969" w:rsidP="00A473B7">
            <w:pPr>
              <w:pStyle w:val="ConsPlusNormal"/>
              <w:widowControl/>
              <w:ind w:left="-107" w:firstLine="0"/>
              <w:jc w:val="both"/>
              <w:rPr>
                <w:i/>
              </w:rPr>
            </w:pPr>
            <w:r w:rsidRPr="00BB56D5">
              <w:rPr>
                <w:position w:val="-12"/>
              </w:rPr>
              <w:object w:dxaOrig="499" w:dyaOrig="380" w14:anchorId="7BA2CEF0">
                <v:shape id="_x0000_i1342" type="#_x0000_t75" style="width:25.65pt;height:19.4pt" o:ole="">
                  <v:imagedata r:id="rId615" o:title=""/>
                </v:shape>
                <o:OLEObject Type="Embed" ProgID="Equation.DSMT4" ShapeID="_x0000_i1342" DrawAspect="Content" ObjectID="_1745331558" r:id="rId616"/>
              </w:object>
            </w:r>
          </w:p>
        </w:tc>
        <w:tc>
          <w:tcPr>
            <w:tcW w:w="4122" w:type="pct"/>
            <w:gridSpan w:val="2"/>
            <w:shd w:val="clear" w:color="auto" w:fill="auto"/>
            <w:vAlign w:val="center"/>
          </w:tcPr>
          <w:p w14:paraId="4E27516B" w14:textId="77777777" w:rsidR="00FE4969" w:rsidRPr="00BB56D5" w:rsidRDefault="00FE4969" w:rsidP="00E0611F">
            <w:pPr>
              <w:pStyle w:val="ConsPlusNormal"/>
              <w:widowControl/>
              <w:ind w:left="-107" w:firstLine="0"/>
              <w:jc w:val="both"/>
            </w:pPr>
            <w:r w:rsidRPr="00BB56D5">
              <w:t>– коэффициент (мультипликатор) операционных расходов по объекту оценки;</w:t>
            </w:r>
          </w:p>
        </w:tc>
      </w:tr>
      <w:tr w:rsidR="00FE4969" w:rsidRPr="00E0611F" w14:paraId="2A5BC966" w14:textId="77777777" w:rsidTr="00FE4969">
        <w:tblPrEx>
          <w:tblCellMar>
            <w:left w:w="108" w:type="dxa"/>
            <w:right w:w="108" w:type="dxa"/>
          </w:tblCellMar>
        </w:tblPrEx>
        <w:trPr>
          <w:gridBefore w:val="1"/>
          <w:wBefore w:w="213" w:type="pct"/>
          <w:trHeight w:val="70"/>
        </w:trPr>
        <w:tc>
          <w:tcPr>
            <w:tcW w:w="223" w:type="pct"/>
            <w:shd w:val="clear" w:color="auto" w:fill="auto"/>
          </w:tcPr>
          <w:p w14:paraId="120E7D15" w14:textId="77777777" w:rsidR="00FE4969" w:rsidRPr="00BB56D5" w:rsidRDefault="00FE4969" w:rsidP="00A473B7">
            <w:pPr>
              <w:pStyle w:val="ConsPlusNormal"/>
              <w:widowControl/>
              <w:ind w:firstLine="0"/>
              <w:jc w:val="both"/>
            </w:pPr>
          </w:p>
        </w:tc>
        <w:tc>
          <w:tcPr>
            <w:tcW w:w="442" w:type="pct"/>
            <w:shd w:val="clear" w:color="auto" w:fill="auto"/>
          </w:tcPr>
          <w:p w14:paraId="50E1592F" w14:textId="77777777" w:rsidR="00FE4969" w:rsidRPr="00BB56D5" w:rsidRDefault="00FE4969" w:rsidP="00A473B7">
            <w:pPr>
              <w:pStyle w:val="ConsPlusNormal"/>
              <w:widowControl/>
              <w:ind w:left="-107" w:firstLine="0"/>
              <w:jc w:val="both"/>
              <w:rPr>
                <w:i/>
                <w:iCs/>
              </w:rPr>
            </w:pPr>
            <w:r w:rsidRPr="00BB56D5">
              <w:rPr>
                <w:position w:val="-12"/>
              </w:rPr>
              <w:object w:dxaOrig="499" w:dyaOrig="380" w14:anchorId="2FE9CFA4">
                <v:shape id="_x0000_i1343" type="#_x0000_t75" style="width:25.65pt;height:19.4pt" o:ole="">
                  <v:imagedata r:id="rId617" o:title=""/>
                </v:shape>
                <o:OLEObject Type="Embed" ProgID="Equation.DSMT4" ShapeID="_x0000_i1343" DrawAspect="Content" ObjectID="_1745331559" r:id="rId618"/>
              </w:object>
            </w:r>
          </w:p>
        </w:tc>
        <w:tc>
          <w:tcPr>
            <w:tcW w:w="4122" w:type="pct"/>
            <w:gridSpan w:val="2"/>
            <w:shd w:val="clear" w:color="auto" w:fill="auto"/>
            <w:vAlign w:val="center"/>
          </w:tcPr>
          <w:p w14:paraId="70272FA5" w14:textId="77777777" w:rsidR="00FE4969" w:rsidRPr="00BB56D5" w:rsidRDefault="00FE4969" w:rsidP="00A473B7">
            <w:pPr>
              <w:pStyle w:val="ConsPlusNormal"/>
              <w:widowControl/>
              <w:ind w:left="-107" w:firstLine="0"/>
              <w:jc w:val="both"/>
            </w:pPr>
            <w:r w:rsidRPr="00BB56D5">
              <w:t>– средний коэффициент (мультипликатор) операционных расходов по объекта-аналогам.</w:t>
            </w:r>
          </w:p>
        </w:tc>
      </w:tr>
    </w:tbl>
    <w:p w14:paraId="1E4A1CA8" w14:textId="77777777" w:rsidR="00FE4969" w:rsidRDefault="00FE4969" w:rsidP="00435A4D">
      <w:pPr>
        <w:pStyle w:val="underpoint"/>
        <w:spacing w:before="0" w:after="0"/>
        <w:ind w:firstLine="426"/>
        <w:rPr>
          <w:rFonts w:ascii="Arial" w:hAnsi="Arial" w:cs="Arial"/>
          <w:b/>
          <w:bCs/>
          <w:sz w:val="20"/>
          <w:szCs w:val="20"/>
        </w:rPr>
      </w:pPr>
    </w:p>
    <w:p w14:paraId="1C3A2144"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11.13.7</w:t>
      </w:r>
      <w:r w:rsidRPr="00435A4D">
        <w:rPr>
          <w:rFonts w:ascii="Arial" w:hAnsi="Arial" w:cs="Arial"/>
          <w:sz w:val="20"/>
          <w:szCs w:val="20"/>
        </w:rPr>
        <w:t> Корректировка на условия использования проводится, если использование объекта-аналога отлично от использования объекта оценки.</w:t>
      </w:r>
    </w:p>
    <w:p w14:paraId="7D1AE512"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Корректировка на условия использования может проводиться капитализацией прироста или потерь чистого операционного дохода.</w:t>
      </w:r>
    </w:p>
    <w:p w14:paraId="0BD2ECA9"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Корректировка на условия использования выполняется и в том случае, если ДТС не эксплуатируется (аварийное состояние и др.). При этом корректировка заключается в определении величины затрат на приведение ДТС в состояние, соответствующее нормативным требованиям.</w:t>
      </w:r>
    </w:p>
    <w:p w14:paraId="35CDD275"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11.14 </w:t>
      </w:r>
      <w:r w:rsidRPr="00435A4D">
        <w:rPr>
          <w:rFonts w:ascii="Arial" w:hAnsi="Arial" w:cs="Arial"/>
          <w:sz w:val="20"/>
          <w:szCs w:val="20"/>
        </w:rPr>
        <w:t>Исключение НДС из цены (стоимости) объекта-аналога может рассчитываться по формуле</w:t>
      </w:r>
    </w:p>
    <w:p w14:paraId="340F9BC9" w14:textId="77777777" w:rsidR="00E0611F" w:rsidRDefault="00E0611F" w:rsidP="00E0611F">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E0611F" w:rsidRPr="00E0611F" w14:paraId="6CC71C81" w14:textId="77777777" w:rsidTr="00A473B7">
        <w:tc>
          <w:tcPr>
            <w:tcW w:w="4552" w:type="pct"/>
            <w:gridSpan w:val="4"/>
            <w:tcBorders>
              <w:top w:val="nil"/>
              <w:left w:val="nil"/>
              <w:bottom w:val="nil"/>
              <w:right w:val="nil"/>
            </w:tcBorders>
            <w:hideMark/>
          </w:tcPr>
          <w:p w14:paraId="55D83A38" w14:textId="77777777" w:rsidR="00E0611F" w:rsidRPr="00DB6EAF" w:rsidRDefault="00DB6EAF" w:rsidP="00A473B7">
            <w:pPr>
              <w:pStyle w:val="newncpi0"/>
              <w:spacing w:before="0" w:after="0"/>
              <w:ind w:left="426"/>
              <w:jc w:val="center"/>
              <w:rPr>
                <w:rFonts w:ascii="Arial" w:hAnsi="Arial" w:cs="Arial"/>
                <w:sz w:val="20"/>
                <w:szCs w:val="20"/>
              </w:rPr>
            </w:pPr>
            <w:r w:rsidRPr="00DB6EAF">
              <w:rPr>
                <w:position w:val="-32"/>
              </w:rPr>
              <w:object w:dxaOrig="2220" w:dyaOrig="740" w14:anchorId="37CF8332">
                <v:shape id="_x0000_i1344" type="#_x0000_t75" style="width:112.05pt;height:36.3pt" o:ole="">
                  <v:imagedata r:id="rId619" o:title=""/>
                </v:shape>
                <o:OLEObject Type="Embed" ProgID="Equation.DSMT4" ShapeID="_x0000_i1344" DrawAspect="Content" ObjectID="_1745331560" r:id="rId620"/>
              </w:object>
            </w:r>
            <w:r w:rsidR="00E0611F" w:rsidRPr="00DB6EAF">
              <w:rPr>
                <w:rStyle w:val="onesymbol"/>
              </w:rPr>
              <w:t></w:t>
            </w:r>
          </w:p>
        </w:tc>
        <w:tc>
          <w:tcPr>
            <w:tcW w:w="448" w:type="pct"/>
            <w:tcBorders>
              <w:top w:val="nil"/>
              <w:left w:val="nil"/>
              <w:bottom w:val="nil"/>
              <w:right w:val="nil"/>
            </w:tcBorders>
            <w:vAlign w:val="center"/>
            <w:hideMark/>
          </w:tcPr>
          <w:p w14:paraId="633E6C21" w14:textId="77777777" w:rsidR="00E0611F" w:rsidRPr="00DB6EAF" w:rsidRDefault="00E0611F" w:rsidP="00A473B7">
            <w:pPr>
              <w:pStyle w:val="newncpi0"/>
              <w:spacing w:before="0" w:after="0"/>
              <w:ind w:left="426"/>
              <w:jc w:val="right"/>
              <w:rPr>
                <w:rFonts w:ascii="Arial" w:hAnsi="Arial" w:cs="Arial"/>
                <w:sz w:val="20"/>
                <w:szCs w:val="20"/>
              </w:rPr>
            </w:pPr>
            <w:r w:rsidRPr="00DB6EAF">
              <w:rPr>
                <w:rFonts w:ascii="Arial" w:hAnsi="Arial" w:cs="Arial"/>
                <w:sz w:val="20"/>
                <w:szCs w:val="20"/>
              </w:rPr>
              <w:t>(9</w:t>
            </w:r>
            <w:r w:rsidR="004D51FF">
              <w:rPr>
                <w:rFonts w:ascii="Arial" w:hAnsi="Arial" w:cs="Arial"/>
                <w:sz w:val="20"/>
                <w:szCs w:val="20"/>
              </w:rPr>
              <w:t>1</w:t>
            </w:r>
            <w:r w:rsidRPr="00DB6EAF">
              <w:rPr>
                <w:rFonts w:ascii="Arial" w:hAnsi="Arial" w:cs="Arial"/>
                <w:sz w:val="20"/>
                <w:szCs w:val="20"/>
              </w:rPr>
              <w:t>)</w:t>
            </w:r>
          </w:p>
        </w:tc>
      </w:tr>
      <w:tr w:rsidR="00E0611F" w:rsidRPr="00E0611F" w14:paraId="496D0466" w14:textId="77777777" w:rsidTr="00A473B7">
        <w:tblPrEx>
          <w:tblCellMar>
            <w:left w:w="108" w:type="dxa"/>
            <w:right w:w="108" w:type="dxa"/>
          </w:tblCellMar>
        </w:tblPrEx>
        <w:trPr>
          <w:gridBefore w:val="1"/>
          <w:wBefore w:w="213" w:type="pct"/>
        </w:trPr>
        <w:tc>
          <w:tcPr>
            <w:tcW w:w="223" w:type="pct"/>
            <w:shd w:val="clear" w:color="auto" w:fill="auto"/>
          </w:tcPr>
          <w:p w14:paraId="2D9D7DFF" w14:textId="77777777" w:rsidR="00E0611F" w:rsidRPr="00DB6EAF" w:rsidRDefault="00E0611F" w:rsidP="00A473B7">
            <w:pPr>
              <w:pStyle w:val="ConsPlusNormal"/>
              <w:widowControl/>
              <w:ind w:hanging="108"/>
              <w:jc w:val="both"/>
              <w:rPr>
                <w:i/>
              </w:rPr>
            </w:pPr>
            <w:r w:rsidRPr="00DB6EAF">
              <w:rPr>
                <w:i/>
              </w:rPr>
              <w:t>где</w:t>
            </w:r>
          </w:p>
        </w:tc>
        <w:tc>
          <w:tcPr>
            <w:tcW w:w="442" w:type="pct"/>
            <w:shd w:val="clear" w:color="auto" w:fill="auto"/>
          </w:tcPr>
          <w:p w14:paraId="0DF7604E" w14:textId="77777777" w:rsidR="00E0611F" w:rsidRPr="00DB6EAF" w:rsidRDefault="00DB6EAF" w:rsidP="00A473B7">
            <w:pPr>
              <w:pStyle w:val="ConsPlusNormal"/>
              <w:widowControl/>
              <w:ind w:left="-107" w:firstLine="0"/>
              <w:jc w:val="both"/>
              <w:rPr>
                <w:i/>
              </w:rPr>
            </w:pPr>
            <w:r w:rsidRPr="00DB6EAF">
              <w:rPr>
                <w:position w:val="-14"/>
              </w:rPr>
              <w:object w:dxaOrig="660" w:dyaOrig="380" w14:anchorId="2EE8ECFB">
                <v:shape id="_x0000_i1345" type="#_x0000_t75" style="width:33.2pt;height:19.4pt" o:ole="">
                  <v:imagedata r:id="rId621" o:title=""/>
                </v:shape>
                <o:OLEObject Type="Embed" ProgID="Equation.DSMT4" ShapeID="_x0000_i1345" DrawAspect="Content" ObjectID="_1745331561" r:id="rId622"/>
              </w:object>
            </w:r>
          </w:p>
        </w:tc>
        <w:tc>
          <w:tcPr>
            <w:tcW w:w="4122" w:type="pct"/>
            <w:gridSpan w:val="2"/>
            <w:shd w:val="clear" w:color="auto" w:fill="auto"/>
            <w:vAlign w:val="center"/>
          </w:tcPr>
          <w:p w14:paraId="66363A72" w14:textId="77777777" w:rsidR="00E0611F" w:rsidRPr="00DB6EAF" w:rsidRDefault="00DB6EAF" w:rsidP="00A473B7">
            <w:pPr>
              <w:pStyle w:val="ConsPlusNormal"/>
              <w:widowControl/>
              <w:ind w:left="-107" w:firstLine="0"/>
              <w:jc w:val="both"/>
            </w:pPr>
            <w:r w:rsidRPr="00DB6EAF">
              <w:t>– НДС, д.е.;</w:t>
            </w:r>
          </w:p>
        </w:tc>
      </w:tr>
      <w:tr w:rsidR="00E0611F" w:rsidRPr="00E0611F" w14:paraId="64D9B121" w14:textId="77777777" w:rsidTr="00A473B7">
        <w:tblPrEx>
          <w:tblCellMar>
            <w:left w:w="108" w:type="dxa"/>
            <w:right w:w="108" w:type="dxa"/>
          </w:tblCellMar>
        </w:tblPrEx>
        <w:trPr>
          <w:gridBefore w:val="1"/>
          <w:wBefore w:w="213" w:type="pct"/>
        </w:trPr>
        <w:tc>
          <w:tcPr>
            <w:tcW w:w="223" w:type="pct"/>
            <w:shd w:val="clear" w:color="auto" w:fill="auto"/>
          </w:tcPr>
          <w:p w14:paraId="764EA6DA" w14:textId="77777777" w:rsidR="00E0611F" w:rsidRPr="00DB6EAF" w:rsidRDefault="00E0611F" w:rsidP="00A473B7">
            <w:pPr>
              <w:pStyle w:val="ConsPlusNormal"/>
              <w:widowControl/>
              <w:ind w:firstLine="0"/>
              <w:jc w:val="both"/>
            </w:pPr>
          </w:p>
        </w:tc>
        <w:tc>
          <w:tcPr>
            <w:tcW w:w="442" w:type="pct"/>
            <w:shd w:val="clear" w:color="auto" w:fill="auto"/>
          </w:tcPr>
          <w:p w14:paraId="4263E551" w14:textId="77777777" w:rsidR="00E0611F" w:rsidRPr="00DB6EAF" w:rsidRDefault="00DB6EAF" w:rsidP="00A473B7">
            <w:pPr>
              <w:pStyle w:val="ConsPlusNormal"/>
              <w:widowControl/>
              <w:ind w:left="-107" w:firstLine="0"/>
              <w:jc w:val="both"/>
              <w:rPr>
                <w:i/>
              </w:rPr>
            </w:pPr>
            <w:r w:rsidRPr="00DB6EAF">
              <w:rPr>
                <w:i/>
                <w:iCs/>
                <w:position w:val="-12"/>
              </w:rPr>
              <w:object w:dxaOrig="260" w:dyaOrig="360" w14:anchorId="38D82E87">
                <v:shape id="_x0000_i1346" type="#_x0000_t75" style="width:13.75pt;height:18.8pt" o:ole="">
                  <v:imagedata r:id="rId623" o:title=""/>
                </v:shape>
                <o:OLEObject Type="Embed" ProgID="Equation.DSMT4" ShapeID="_x0000_i1346" DrawAspect="Content" ObjectID="_1745331562" r:id="rId624"/>
              </w:object>
            </w:r>
          </w:p>
        </w:tc>
        <w:tc>
          <w:tcPr>
            <w:tcW w:w="4122" w:type="pct"/>
            <w:gridSpan w:val="2"/>
            <w:shd w:val="clear" w:color="auto" w:fill="auto"/>
            <w:vAlign w:val="center"/>
          </w:tcPr>
          <w:p w14:paraId="0D613277" w14:textId="77777777" w:rsidR="00E0611F" w:rsidRPr="00DB6EAF" w:rsidRDefault="00DB6EAF" w:rsidP="00DB6EAF">
            <w:pPr>
              <w:pStyle w:val="ConsPlusNormal"/>
              <w:widowControl/>
              <w:ind w:left="-107" w:firstLine="0"/>
              <w:jc w:val="both"/>
            </w:pPr>
            <w:r w:rsidRPr="00DB6EAF">
              <w:t>– цена (стоимость) объекта-аналога, д.е.;</w:t>
            </w:r>
          </w:p>
        </w:tc>
      </w:tr>
      <w:tr w:rsidR="00E0611F" w:rsidRPr="00E0611F" w14:paraId="2AE45CB8" w14:textId="77777777" w:rsidTr="00A473B7">
        <w:tblPrEx>
          <w:tblCellMar>
            <w:left w:w="108" w:type="dxa"/>
            <w:right w:w="108" w:type="dxa"/>
          </w:tblCellMar>
        </w:tblPrEx>
        <w:trPr>
          <w:gridBefore w:val="1"/>
          <w:wBefore w:w="213" w:type="pct"/>
          <w:trHeight w:val="70"/>
        </w:trPr>
        <w:tc>
          <w:tcPr>
            <w:tcW w:w="223" w:type="pct"/>
            <w:shd w:val="clear" w:color="auto" w:fill="auto"/>
          </w:tcPr>
          <w:p w14:paraId="0E6D3E25" w14:textId="77777777" w:rsidR="00E0611F" w:rsidRPr="00DB6EAF" w:rsidRDefault="00E0611F" w:rsidP="00A473B7">
            <w:pPr>
              <w:pStyle w:val="ConsPlusNormal"/>
              <w:widowControl/>
              <w:ind w:firstLine="0"/>
              <w:jc w:val="both"/>
            </w:pPr>
          </w:p>
        </w:tc>
        <w:tc>
          <w:tcPr>
            <w:tcW w:w="442" w:type="pct"/>
            <w:shd w:val="clear" w:color="auto" w:fill="auto"/>
          </w:tcPr>
          <w:p w14:paraId="0FF5CE49" w14:textId="77777777" w:rsidR="00E0611F" w:rsidRPr="00DB6EAF" w:rsidRDefault="00DB6EAF" w:rsidP="00A473B7">
            <w:pPr>
              <w:pStyle w:val="ConsPlusNormal"/>
              <w:widowControl/>
              <w:ind w:left="-107" w:firstLine="0"/>
              <w:jc w:val="both"/>
              <w:rPr>
                <w:i/>
                <w:iCs/>
              </w:rPr>
            </w:pPr>
            <w:r w:rsidRPr="00DB6EAF">
              <w:rPr>
                <w:i/>
                <w:iCs/>
                <w:position w:val="-14"/>
              </w:rPr>
              <w:object w:dxaOrig="580" w:dyaOrig="380" w14:anchorId="587DC69C">
                <v:shape id="_x0000_i1347" type="#_x0000_t75" style="width:28.8pt;height:19.4pt" o:ole="">
                  <v:imagedata r:id="rId625" o:title=""/>
                </v:shape>
                <o:OLEObject Type="Embed" ProgID="Equation.DSMT4" ShapeID="_x0000_i1347" DrawAspect="Content" ObjectID="_1745331563" r:id="rId626"/>
              </w:object>
            </w:r>
          </w:p>
        </w:tc>
        <w:tc>
          <w:tcPr>
            <w:tcW w:w="4122" w:type="pct"/>
            <w:gridSpan w:val="2"/>
            <w:shd w:val="clear" w:color="auto" w:fill="auto"/>
            <w:vAlign w:val="center"/>
          </w:tcPr>
          <w:p w14:paraId="63F78CE0" w14:textId="77777777" w:rsidR="00E0611F" w:rsidRPr="00DB6EAF" w:rsidRDefault="00DB6EAF" w:rsidP="00A473B7">
            <w:pPr>
              <w:pStyle w:val="ConsPlusNormal"/>
              <w:widowControl/>
              <w:ind w:left="-107" w:firstLine="0"/>
              <w:jc w:val="both"/>
            </w:pPr>
            <w:r w:rsidRPr="00DB6EAF">
              <w:t>– ставка НДС, %.</w:t>
            </w:r>
          </w:p>
        </w:tc>
      </w:tr>
    </w:tbl>
    <w:p w14:paraId="15C5D58A" w14:textId="77777777" w:rsidR="00E0611F" w:rsidRDefault="00E0611F" w:rsidP="00E0611F">
      <w:pPr>
        <w:pStyle w:val="underpoint"/>
        <w:spacing w:before="0" w:after="0"/>
        <w:ind w:firstLine="426"/>
        <w:rPr>
          <w:rFonts w:ascii="Arial" w:hAnsi="Arial" w:cs="Arial"/>
          <w:b/>
          <w:bCs/>
          <w:sz w:val="20"/>
          <w:szCs w:val="20"/>
        </w:rPr>
      </w:pPr>
    </w:p>
    <w:p w14:paraId="619DC8AD" w14:textId="77777777" w:rsidR="00435A4D" w:rsidRPr="00435A4D" w:rsidRDefault="00435A4D" w:rsidP="00435A4D">
      <w:pPr>
        <w:pStyle w:val="underpoint"/>
        <w:spacing w:before="0" w:after="0"/>
        <w:ind w:firstLine="426"/>
        <w:rPr>
          <w:rFonts w:ascii="Arial" w:hAnsi="Arial" w:cs="Arial"/>
          <w:b/>
          <w:bCs/>
          <w:sz w:val="20"/>
          <w:szCs w:val="20"/>
        </w:rPr>
      </w:pPr>
      <w:r w:rsidRPr="00435A4D">
        <w:rPr>
          <w:rFonts w:ascii="Arial" w:hAnsi="Arial" w:cs="Arial"/>
          <w:b/>
          <w:bCs/>
          <w:sz w:val="20"/>
          <w:szCs w:val="20"/>
        </w:rPr>
        <w:t>11.15</w:t>
      </w:r>
      <w:r w:rsidRPr="00435A4D">
        <w:rPr>
          <w:rFonts w:ascii="Arial" w:hAnsi="Arial" w:cs="Arial"/>
          <w:sz w:val="20"/>
          <w:szCs w:val="20"/>
        </w:rPr>
        <w:t> Корректировка на торг выполняется в случае, если при выборе объекта-аналога используется цена предложения данного объекта-аналога и есть вероятность изменения этой цены.</w:t>
      </w:r>
    </w:p>
    <w:p w14:paraId="7D2881DD"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sz w:val="20"/>
          <w:szCs w:val="20"/>
        </w:rPr>
        <w:t>Корректировка на торг определяется на основании анализа спроса и предложения на рынке ДТС, опроса участников рынка, анализа стоимости реальных сделок и зависит от типа рынка: рынка продавца (дефицитного рынка), на котором спрос превышает предложение, или рынка покупателя (профицитного рынка), где предложение превышает спрос. При отсутствии достаточной информации о стоимости реальных сделок, невозможности или недостаточности опроса участников рынка корректировка на торг может устанавливаться методом экспертных оценок или по формуле</w:t>
      </w:r>
    </w:p>
    <w:p w14:paraId="160B0681" w14:textId="77777777" w:rsidR="00870472" w:rsidRDefault="00870472" w:rsidP="00870472">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870472" w:rsidRPr="00E0611F" w14:paraId="3E43AEA1" w14:textId="77777777" w:rsidTr="00A473B7">
        <w:tc>
          <w:tcPr>
            <w:tcW w:w="4552" w:type="pct"/>
            <w:gridSpan w:val="4"/>
            <w:tcBorders>
              <w:top w:val="nil"/>
              <w:left w:val="nil"/>
              <w:bottom w:val="nil"/>
              <w:right w:val="nil"/>
            </w:tcBorders>
            <w:hideMark/>
          </w:tcPr>
          <w:p w14:paraId="40054939" w14:textId="77777777" w:rsidR="00870472" w:rsidRPr="00DB6EAF" w:rsidRDefault="00870472" w:rsidP="00A473B7">
            <w:pPr>
              <w:pStyle w:val="newncpi0"/>
              <w:spacing w:before="0" w:after="0"/>
              <w:ind w:left="426"/>
              <w:jc w:val="center"/>
              <w:rPr>
                <w:rFonts w:ascii="Arial" w:hAnsi="Arial" w:cs="Arial"/>
                <w:sz w:val="20"/>
                <w:szCs w:val="20"/>
              </w:rPr>
            </w:pPr>
            <w:r w:rsidRPr="0065186F">
              <w:rPr>
                <w:position w:val="-12"/>
              </w:rPr>
              <w:object w:dxaOrig="3680" w:dyaOrig="380" w14:anchorId="6C393925">
                <v:shape id="_x0000_i1348" type="#_x0000_t75" style="width:184.7pt;height:19.4pt" o:ole="">
                  <v:imagedata r:id="rId627" o:title=""/>
                </v:shape>
                <o:OLEObject Type="Embed" ProgID="Equation.DSMT4" ShapeID="_x0000_i1348" DrawAspect="Content" ObjectID="_1745331564" r:id="rId628"/>
              </w:object>
            </w:r>
            <w:r w:rsidRPr="00DB6EAF">
              <w:rPr>
                <w:rStyle w:val="onesymbol"/>
              </w:rPr>
              <w:t></w:t>
            </w:r>
          </w:p>
        </w:tc>
        <w:tc>
          <w:tcPr>
            <w:tcW w:w="448" w:type="pct"/>
            <w:tcBorders>
              <w:top w:val="nil"/>
              <w:left w:val="nil"/>
              <w:bottom w:val="nil"/>
              <w:right w:val="nil"/>
            </w:tcBorders>
            <w:vAlign w:val="center"/>
            <w:hideMark/>
          </w:tcPr>
          <w:p w14:paraId="25D6D8B0" w14:textId="77777777" w:rsidR="00870472" w:rsidRPr="00DB6EAF" w:rsidRDefault="00870472" w:rsidP="00A473B7">
            <w:pPr>
              <w:pStyle w:val="newncpi0"/>
              <w:spacing w:before="0" w:after="0"/>
              <w:ind w:left="426"/>
              <w:jc w:val="right"/>
              <w:rPr>
                <w:rFonts w:ascii="Arial" w:hAnsi="Arial" w:cs="Arial"/>
                <w:sz w:val="20"/>
                <w:szCs w:val="20"/>
              </w:rPr>
            </w:pPr>
            <w:r w:rsidRPr="00DB6EAF">
              <w:rPr>
                <w:rFonts w:ascii="Arial" w:hAnsi="Arial" w:cs="Arial"/>
                <w:sz w:val="20"/>
                <w:szCs w:val="20"/>
              </w:rPr>
              <w:t>(9</w:t>
            </w:r>
            <w:r w:rsidR="004D51FF">
              <w:rPr>
                <w:rFonts w:ascii="Arial" w:hAnsi="Arial" w:cs="Arial"/>
                <w:sz w:val="20"/>
                <w:szCs w:val="20"/>
              </w:rPr>
              <w:t>2</w:t>
            </w:r>
            <w:r w:rsidRPr="00DB6EAF">
              <w:rPr>
                <w:rFonts w:ascii="Arial" w:hAnsi="Arial" w:cs="Arial"/>
                <w:sz w:val="20"/>
                <w:szCs w:val="20"/>
              </w:rPr>
              <w:t>)</w:t>
            </w:r>
          </w:p>
        </w:tc>
      </w:tr>
      <w:tr w:rsidR="00870472" w:rsidRPr="00E0611F" w14:paraId="601C2DAA" w14:textId="77777777" w:rsidTr="00A473B7">
        <w:tblPrEx>
          <w:tblCellMar>
            <w:left w:w="108" w:type="dxa"/>
            <w:right w:w="108" w:type="dxa"/>
          </w:tblCellMar>
        </w:tblPrEx>
        <w:trPr>
          <w:gridBefore w:val="1"/>
          <w:wBefore w:w="213" w:type="pct"/>
        </w:trPr>
        <w:tc>
          <w:tcPr>
            <w:tcW w:w="223" w:type="pct"/>
            <w:shd w:val="clear" w:color="auto" w:fill="auto"/>
          </w:tcPr>
          <w:p w14:paraId="458F3665" w14:textId="77777777" w:rsidR="00870472" w:rsidRPr="00DB6EAF" w:rsidRDefault="00870472" w:rsidP="00A473B7">
            <w:pPr>
              <w:pStyle w:val="ConsPlusNormal"/>
              <w:widowControl/>
              <w:ind w:hanging="108"/>
              <w:jc w:val="both"/>
              <w:rPr>
                <w:i/>
              </w:rPr>
            </w:pPr>
            <w:r w:rsidRPr="00DB6EAF">
              <w:rPr>
                <w:i/>
              </w:rPr>
              <w:t>где</w:t>
            </w:r>
          </w:p>
        </w:tc>
        <w:tc>
          <w:tcPr>
            <w:tcW w:w="442" w:type="pct"/>
            <w:shd w:val="clear" w:color="auto" w:fill="auto"/>
          </w:tcPr>
          <w:p w14:paraId="2226ADB7" w14:textId="77777777" w:rsidR="00870472" w:rsidRPr="00DB6EAF" w:rsidRDefault="00870472" w:rsidP="00A473B7">
            <w:pPr>
              <w:pStyle w:val="ConsPlusNormal"/>
              <w:widowControl/>
              <w:ind w:left="-107" w:firstLine="0"/>
              <w:jc w:val="both"/>
              <w:rPr>
                <w:i/>
              </w:rPr>
            </w:pPr>
            <w:r w:rsidRPr="0065186F">
              <w:rPr>
                <w:position w:val="-12"/>
              </w:rPr>
              <w:object w:dxaOrig="480" w:dyaOrig="360" w14:anchorId="6A521E8D">
                <v:shape id="_x0000_i1349" type="#_x0000_t75" style="width:23.8pt;height:18.15pt" o:ole="">
                  <v:imagedata r:id="rId629" o:title=""/>
                </v:shape>
                <o:OLEObject Type="Embed" ProgID="Equation.DSMT4" ShapeID="_x0000_i1349" DrawAspect="Content" ObjectID="_1745331565" r:id="rId630"/>
              </w:object>
            </w:r>
          </w:p>
        </w:tc>
        <w:tc>
          <w:tcPr>
            <w:tcW w:w="4122" w:type="pct"/>
            <w:gridSpan w:val="2"/>
            <w:shd w:val="clear" w:color="auto" w:fill="auto"/>
            <w:vAlign w:val="center"/>
          </w:tcPr>
          <w:p w14:paraId="40E303F9" w14:textId="77777777" w:rsidR="00870472" w:rsidRPr="00DB6EAF" w:rsidRDefault="00870472" w:rsidP="00A473B7">
            <w:pPr>
              <w:pStyle w:val="ConsPlusNormal"/>
              <w:widowControl/>
              <w:ind w:left="-107" w:firstLine="0"/>
              <w:jc w:val="both"/>
            </w:pPr>
            <w:r w:rsidRPr="00870472">
              <w:t>– относительная корректировка на торг, %;</w:t>
            </w:r>
          </w:p>
        </w:tc>
      </w:tr>
      <w:tr w:rsidR="00870472" w:rsidRPr="00E0611F" w14:paraId="1C8EC738" w14:textId="77777777" w:rsidTr="00A473B7">
        <w:tblPrEx>
          <w:tblCellMar>
            <w:left w:w="108" w:type="dxa"/>
            <w:right w:w="108" w:type="dxa"/>
          </w:tblCellMar>
        </w:tblPrEx>
        <w:trPr>
          <w:gridBefore w:val="1"/>
          <w:wBefore w:w="213" w:type="pct"/>
        </w:trPr>
        <w:tc>
          <w:tcPr>
            <w:tcW w:w="223" w:type="pct"/>
            <w:shd w:val="clear" w:color="auto" w:fill="auto"/>
          </w:tcPr>
          <w:p w14:paraId="3410B42A" w14:textId="77777777" w:rsidR="00870472" w:rsidRPr="00DB6EAF" w:rsidRDefault="00870472" w:rsidP="00A473B7">
            <w:pPr>
              <w:pStyle w:val="ConsPlusNormal"/>
              <w:widowControl/>
              <w:ind w:firstLine="0"/>
              <w:jc w:val="both"/>
            </w:pPr>
          </w:p>
        </w:tc>
        <w:tc>
          <w:tcPr>
            <w:tcW w:w="442" w:type="pct"/>
            <w:shd w:val="clear" w:color="auto" w:fill="auto"/>
          </w:tcPr>
          <w:p w14:paraId="7FDC8E30" w14:textId="77777777" w:rsidR="00870472" w:rsidRPr="00DB6EAF" w:rsidRDefault="00870472" w:rsidP="00A473B7">
            <w:pPr>
              <w:pStyle w:val="ConsPlusNormal"/>
              <w:widowControl/>
              <w:ind w:left="-107" w:firstLine="0"/>
              <w:jc w:val="both"/>
              <w:rPr>
                <w:i/>
              </w:rPr>
            </w:pPr>
            <w:r w:rsidRPr="0065186F">
              <w:rPr>
                <w:i/>
                <w:iCs/>
                <w:position w:val="-12"/>
              </w:rPr>
              <w:object w:dxaOrig="340" w:dyaOrig="360" w14:anchorId="6B6AE674">
                <v:shape id="_x0000_i1350" type="#_x0000_t75" style="width:16.3pt;height:18.15pt" o:ole="">
                  <v:imagedata r:id="rId631" o:title=""/>
                </v:shape>
                <o:OLEObject Type="Embed" ProgID="Equation.DSMT4" ShapeID="_x0000_i1350" DrawAspect="Content" ObjectID="_1745331566" r:id="rId632"/>
              </w:object>
            </w:r>
          </w:p>
        </w:tc>
        <w:tc>
          <w:tcPr>
            <w:tcW w:w="4122" w:type="pct"/>
            <w:gridSpan w:val="2"/>
            <w:shd w:val="clear" w:color="auto" w:fill="auto"/>
            <w:vAlign w:val="center"/>
          </w:tcPr>
          <w:p w14:paraId="4B47CCF6" w14:textId="77777777" w:rsidR="00870472" w:rsidRPr="00DB6EAF" w:rsidRDefault="00870472" w:rsidP="00A473B7">
            <w:pPr>
              <w:pStyle w:val="ConsPlusNormal"/>
              <w:widowControl/>
              <w:ind w:left="-107" w:firstLine="0"/>
              <w:jc w:val="both"/>
            </w:pPr>
            <w:r w:rsidRPr="00870472">
              <w:t>– коэффициент влияния на торг срока эксплуатации ДТС;</w:t>
            </w:r>
          </w:p>
        </w:tc>
      </w:tr>
      <w:tr w:rsidR="00870472" w:rsidRPr="00E0611F" w14:paraId="3C8274EE" w14:textId="77777777" w:rsidTr="00A473B7">
        <w:tblPrEx>
          <w:tblCellMar>
            <w:left w:w="108" w:type="dxa"/>
            <w:right w:w="108" w:type="dxa"/>
          </w:tblCellMar>
        </w:tblPrEx>
        <w:trPr>
          <w:gridBefore w:val="1"/>
          <w:wBefore w:w="213" w:type="pct"/>
          <w:trHeight w:val="70"/>
        </w:trPr>
        <w:tc>
          <w:tcPr>
            <w:tcW w:w="223" w:type="pct"/>
            <w:shd w:val="clear" w:color="auto" w:fill="auto"/>
          </w:tcPr>
          <w:p w14:paraId="2C7D7E9F" w14:textId="77777777" w:rsidR="00870472" w:rsidRPr="00DB6EAF" w:rsidRDefault="00870472" w:rsidP="00A473B7">
            <w:pPr>
              <w:pStyle w:val="ConsPlusNormal"/>
              <w:widowControl/>
              <w:ind w:firstLine="0"/>
              <w:jc w:val="both"/>
            </w:pPr>
          </w:p>
        </w:tc>
        <w:tc>
          <w:tcPr>
            <w:tcW w:w="442" w:type="pct"/>
            <w:shd w:val="clear" w:color="auto" w:fill="auto"/>
          </w:tcPr>
          <w:p w14:paraId="656F53FB" w14:textId="77777777" w:rsidR="00870472" w:rsidRPr="00DB6EAF" w:rsidRDefault="00870472" w:rsidP="00A473B7">
            <w:pPr>
              <w:pStyle w:val="ConsPlusNormal"/>
              <w:widowControl/>
              <w:ind w:left="-107" w:firstLine="0"/>
              <w:jc w:val="both"/>
              <w:rPr>
                <w:i/>
                <w:iCs/>
              </w:rPr>
            </w:pPr>
            <w:r w:rsidRPr="0065186F">
              <w:rPr>
                <w:i/>
                <w:iCs/>
                <w:position w:val="-12"/>
              </w:rPr>
              <w:object w:dxaOrig="380" w:dyaOrig="360" w14:anchorId="7F17EB2B">
                <v:shape id="_x0000_i1351" type="#_x0000_t75" style="width:19.4pt;height:18.15pt" o:ole="">
                  <v:imagedata r:id="rId633" o:title=""/>
                </v:shape>
                <o:OLEObject Type="Embed" ProgID="Equation.DSMT4" ShapeID="_x0000_i1351" DrawAspect="Content" ObjectID="_1745331567" r:id="rId634"/>
              </w:object>
            </w:r>
          </w:p>
        </w:tc>
        <w:tc>
          <w:tcPr>
            <w:tcW w:w="4122" w:type="pct"/>
            <w:gridSpan w:val="2"/>
            <w:shd w:val="clear" w:color="auto" w:fill="auto"/>
            <w:vAlign w:val="center"/>
          </w:tcPr>
          <w:p w14:paraId="7AF5A330" w14:textId="77777777" w:rsidR="00870472" w:rsidRPr="00DB6EAF" w:rsidRDefault="00870472" w:rsidP="00A473B7">
            <w:pPr>
              <w:pStyle w:val="ConsPlusNormal"/>
              <w:widowControl/>
              <w:ind w:left="-107" w:firstLine="0"/>
              <w:jc w:val="both"/>
            </w:pPr>
            <w:r w:rsidRPr="00870472">
              <w:t>– коэффициент корректировки на торг в зависимости от уровня цены предложения объектов-аналогов ДТС;</w:t>
            </w:r>
          </w:p>
        </w:tc>
      </w:tr>
      <w:tr w:rsidR="00870472" w:rsidRPr="00E0611F" w14:paraId="07C1C10D" w14:textId="77777777" w:rsidTr="00A473B7">
        <w:tblPrEx>
          <w:tblCellMar>
            <w:left w:w="108" w:type="dxa"/>
            <w:right w:w="108" w:type="dxa"/>
          </w:tblCellMar>
        </w:tblPrEx>
        <w:trPr>
          <w:gridBefore w:val="1"/>
          <w:wBefore w:w="213" w:type="pct"/>
          <w:trHeight w:val="70"/>
        </w:trPr>
        <w:tc>
          <w:tcPr>
            <w:tcW w:w="223" w:type="pct"/>
            <w:shd w:val="clear" w:color="auto" w:fill="auto"/>
          </w:tcPr>
          <w:p w14:paraId="73CC981D" w14:textId="77777777" w:rsidR="00870472" w:rsidRPr="00DB6EAF" w:rsidRDefault="00870472" w:rsidP="00A473B7">
            <w:pPr>
              <w:pStyle w:val="ConsPlusNormal"/>
              <w:widowControl/>
              <w:ind w:firstLine="0"/>
              <w:jc w:val="both"/>
            </w:pPr>
          </w:p>
        </w:tc>
        <w:tc>
          <w:tcPr>
            <w:tcW w:w="442" w:type="pct"/>
            <w:shd w:val="clear" w:color="auto" w:fill="auto"/>
          </w:tcPr>
          <w:p w14:paraId="0AF47F95" w14:textId="77777777" w:rsidR="00870472" w:rsidRPr="00DB6EAF" w:rsidRDefault="00870472" w:rsidP="00A473B7">
            <w:pPr>
              <w:pStyle w:val="ConsPlusNormal"/>
              <w:widowControl/>
              <w:ind w:left="-107" w:firstLine="0"/>
              <w:jc w:val="both"/>
              <w:rPr>
                <w:i/>
                <w:iCs/>
              </w:rPr>
            </w:pPr>
            <w:r w:rsidRPr="0065186F">
              <w:rPr>
                <w:i/>
                <w:iCs/>
                <w:position w:val="-12"/>
              </w:rPr>
              <w:object w:dxaOrig="360" w:dyaOrig="360" w14:anchorId="53A5DAB7">
                <v:shape id="_x0000_i1352" type="#_x0000_t75" style="width:18.15pt;height:18.15pt" o:ole="">
                  <v:imagedata r:id="rId635" o:title=""/>
                </v:shape>
                <o:OLEObject Type="Embed" ProgID="Equation.DSMT4" ShapeID="_x0000_i1352" DrawAspect="Content" ObjectID="_1745331568" r:id="rId636"/>
              </w:object>
            </w:r>
          </w:p>
        </w:tc>
        <w:tc>
          <w:tcPr>
            <w:tcW w:w="4122" w:type="pct"/>
            <w:gridSpan w:val="2"/>
            <w:shd w:val="clear" w:color="auto" w:fill="auto"/>
            <w:vAlign w:val="center"/>
          </w:tcPr>
          <w:p w14:paraId="60CF3219" w14:textId="77777777" w:rsidR="00870472" w:rsidRPr="00870472" w:rsidRDefault="00870472" w:rsidP="00A473B7">
            <w:pPr>
              <w:pStyle w:val="ConsPlusNormal"/>
              <w:widowControl/>
              <w:ind w:left="-107" w:firstLine="0"/>
              <w:jc w:val="both"/>
            </w:pPr>
            <w:r w:rsidRPr="00870472">
              <w:t>– коэффициент корректировки влияния доли марки ДТС на вторичном рынке;</w:t>
            </w:r>
          </w:p>
        </w:tc>
      </w:tr>
      <w:tr w:rsidR="00870472" w:rsidRPr="00E0611F" w14:paraId="38BC5D25" w14:textId="77777777" w:rsidTr="00A473B7">
        <w:tblPrEx>
          <w:tblCellMar>
            <w:left w:w="108" w:type="dxa"/>
            <w:right w:w="108" w:type="dxa"/>
          </w:tblCellMar>
        </w:tblPrEx>
        <w:trPr>
          <w:gridBefore w:val="1"/>
          <w:wBefore w:w="213" w:type="pct"/>
          <w:trHeight w:val="70"/>
        </w:trPr>
        <w:tc>
          <w:tcPr>
            <w:tcW w:w="223" w:type="pct"/>
            <w:shd w:val="clear" w:color="auto" w:fill="auto"/>
          </w:tcPr>
          <w:p w14:paraId="2F17CCA4" w14:textId="77777777" w:rsidR="00870472" w:rsidRPr="00DB6EAF" w:rsidRDefault="00870472" w:rsidP="00A473B7">
            <w:pPr>
              <w:pStyle w:val="ConsPlusNormal"/>
              <w:widowControl/>
              <w:ind w:firstLine="0"/>
              <w:jc w:val="both"/>
            </w:pPr>
          </w:p>
        </w:tc>
        <w:tc>
          <w:tcPr>
            <w:tcW w:w="442" w:type="pct"/>
            <w:shd w:val="clear" w:color="auto" w:fill="auto"/>
          </w:tcPr>
          <w:p w14:paraId="3F127CE8" w14:textId="77777777" w:rsidR="00870472" w:rsidRPr="00DB6EAF" w:rsidRDefault="00870472" w:rsidP="00A473B7">
            <w:pPr>
              <w:pStyle w:val="ConsPlusNormal"/>
              <w:widowControl/>
              <w:ind w:left="-107" w:firstLine="0"/>
              <w:jc w:val="both"/>
              <w:rPr>
                <w:i/>
                <w:iCs/>
              </w:rPr>
            </w:pPr>
            <w:r w:rsidRPr="0065186F">
              <w:rPr>
                <w:i/>
                <w:iCs/>
                <w:position w:val="-12"/>
              </w:rPr>
              <w:object w:dxaOrig="380" w:dyaOrig="360" w14:anchorId="1CC46F55">
                <v:shape id="_x0000_i1353" type="#_x0000_t75" style="width:18.8pt;height:18.15pt" o:ole="">
                  <v:imagedata r:id="rId637" o:title=""/>
                </v:shape>
                <o:OLEObject Type="Embed" ProgID="Equation.DSMT4" ShapeID="_x0000_i1353" DrawAspect="Content" ObjectID="_1745331569" r:id="rId638"/>
              </w:object>
            </w:r>
          </w:p>
        </w:tc>
        <w:tc>
          <w:tcPr>
            <w:tcW w:w="4122" w:type="pct"/>
            <w:gridSpan w:val="2"/>
            <w:shd w:val="clear" w:color="auto" w:fill="auto"/>
            <w:vAlign w:val="center"/>
          </w:tcPr>
          <w:p w14:paraId="434E9524" w14:textId="77777777" w:rsidR="00870472" w:rsidRPr="00870472" w:rsidRDefault="00870472" w:rsidP="00A473B7">
            <w:pPr>
              <w:pStyle w:val="ConsPlusNormal"/>
              <w:widowControl/>
              <w:ind w:left="-107" w:firstLine="0"/>
              <w:jc w:val="both"/>
            </w:pPr>
            <w:r w:rsidRPr="00870472">
              <w:t>– коэффициент корректировки влияния вида рынка ДТС.</w:t>
            </w:r>
          </w:p>
        </w:tc>
      </w:tr>
    </w:tbl>
    <w:p w14:paraId="2D4E30D4" w14:textId="77777777" w:rsidR="00870472" w:rsidRDefault="00870472" w:rsidP="00870472">
      <w:pPr>
        <w:pStyle w:val="underpoint"/>
        <w:spacing w:before="0" w:after="0"/>
        <w:ind w:firstLine="426"/>
        <w:rPr>
          <w:rFonts w:ascii="Arial" w:hAnsi="Arial" w:cs="Arial"/>
          <w:b/>
          <w:bCs/>
          <w:sz w:val="20"/>
          <w:szCs w:val="20"/>
        </w:rPr>
      </w:pPr>
    </w:p>
    <w:p w14:paraId="2BB40D6F" w14:textId="77777777" w:rsidR="00435A4D" w:rsidRPr="00435A4D" w:rsidRDefault="00435A4D" w:rsidP="00435A4D">
      <w:pPr>
        <w:pStyle w:val="newncpi"/>
        <w:ind w:firstLine="426"/>
        <w:rPr>
          <w:rFonts w:ascii="Arial" w:hAnsi="Arial" w:cs="Arial"/>
          <w:sz w:val="20"/>
          <w:szCs w:val="20"/>
          <w:highlight w:val="yellow"/>
        </w:rPr>
      </w:pPr>
      <w:r w:rsidRPr="00435A4D">
        <w:rPr>
          <w:rFonts w:ascii="Arial" w:hAnsi="Arial" w:cs="Arial"/>
          <w:sz w:val="20"/>
          <w:szCs w:val="20"/>
        </w:rPr>
        <w:t xml:space="preserve">Величины коэффициентов корректировок определяются согласно </w:t>
      </w:r>
      <w:r w:rsidRPr="00367E1D">
        <w:rPr>
          <w:rFonts w:ascii="Arial" w:hAnsi="Arial" w:cs="Arial"/>
          <w:sz w:val="20"/>
          <w:szCs w:val="20"/>
        </w:rPr>
        <w:t xml:space="preserve">приложению </w:t>
      </w:r>
      <w:r w:rsidR="00367E1D" w:rsidRPr="00367E1D">
        <w:rPr>
          <w:rFonts w:ascii="Arial" w:hAnsi="Arial" w:cs="Arial"/>
          <w:sz w:val="20"/>
          <w:szCs w:val="20"/>
        </w:rPr>
        <w:t>У</w:t>
      </w:r>
      <w:r w:rsidRPr="00367E1D">
        <w:rPr>
          <w:rFonts w:ascii="Arial" w:hAnsi="Arial" w:cs="Arial"/>
          <w:sz w:val="20"/>
          <w:szCs w:val="20"/>
        </w:rPr>
        <w:t>.</w:t>
      </w:r>
    </w:p>
    <w:p w14:paraId="35741BB0" w14:textId="77777777" w:rsidR="00435A4D" w:rsidRPr="00435A4D" w:rsidRDefault="00435A4D" w:rsidP="00435A4D">
      <w:pPr>
        <w:pStyle w:val="underpoint"/>
        <w:spacing w:before="0" w:after="0"/>
        <w:ind w:firstLine="426"/>
        <w:rPr>
          <w:rFonts w:ascii="Arial" w:hAnsi="Arial" w:cs="Arial"/>
          <w:b/>
          <w:bCs/>
          <w:sz w:val="20"/>
          <w:szCs w:val="20"/>
        </w:rPr>
      </w:pPr>
      <w:r w:rsidRPr="00435A4D">
        <w:rPr>
          <w:rFonts w:ascii="Arial" w:hAnsi="Arial" w:cs="Arial"/>
          <w:b/>
          <w:bCs/>
          <w:sz w:val="20"/>
          <w:szCs w:val="20"/>
        </w:rPr>
        <w:t>11.15.1 </w:t>
      </w:r>
      <w:r w:rsidRPr="00435A4D">
        <w:rPr>
          <w:rFonts w:ascii="Arial" w:hAnsi="Arial" w:cs="Arial"/>
          <w:sz w:val="20"/>
          <w:szCs w:val="20"/>
        </w:rPr>
        <w:t>Если в качестве объекта-аналога используется новый объект, может проводиться корректировка при переходе на вторичный рынок. Величина данной корректировки может устанавливаться на основе анализа рынка; методом экспертных оценок, а также иными методами, возможность и целесообразность применения которых обосновывается оценщиком.</w:t>
      </w:r>
    </w:p>
    <w:p w14:paraId="425709E7"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11.16</w:t>
      </w:r>
      <w:r w:rsidRPr="00435A4D">
        <w:rPr>
          <w:rFonts w:ascii="Arial" w:hAnsi="Arial" w:cs="Arial"/>
          <w:sz w:val="20"/>
          <w:szCs w:val="20"/>
        </w:rPr>
        <w:t> В зависимости от выбранного метода расчета стоимости установлены правила определения итоговой стоимости объекта оценки.</w:t>
      </w:r>
    </w:p>
    <w:p w14:paraId="2023AA07"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11.16.1</w:t>
      </w:r>
      <w:r w:rsidRPr="00435A4D">
        <w:rPr>
          <w:rFonts w:ascii="Arial" w:hAnsi="Arial" w:cs="Arial"/>
          <w:sz w:val="20"/>
          <w:szCs w:val="20"/>
        </w:rPr>
        <w:t> Если расчет стоимости производился методами статистического анализа, итоговая стоимость объекта оценки определяется с использованием полученных математических зависимостей.</w:t>
      </w:r>
    </w:p>
    <w:p w14:paraId="133E907C"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lastRenderedPageBreak/>
        <w:t>11.16.2</w:t>
      </w:r>
      <w:r w:rsidRPr="00435A4D">
        <w:rPr>
          <w:rFonts w:ascii="Arial" w:hAnsi="Arial" w:cs="Arial"/>
          <w:sz w:val="20"/>
          <w:szCs w:val="20"/>
        </w:rPr>
        <w:t> Если расчет стоимости производился методом относительного анализа или методом распределительного анализа (ранжирования), итоговая стоимость объекта оценки определяется как среднее значение цен двух объектов-аналогов, наиболее близких к объекту оценки по элементам сравнения.</w:t>
      </w:r>
    </w:p>
    <w:p w14:paraId="62399287"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11.16.3</w:t>
      </w:r>
      <w:r w:rsidRPr="00435A4D">
        <w:rPr>
          <w:rFonts w:ascii="Arial" w:hAnsi="Arial" w:cs="Arial"/>
          <w:sz w:val="20"/>
          <w:szCs w:val="20"/>
        </w:rPr>
        <w:t> Если расчет стоимости производился методом компенсационных корректировок, итоговая стоимость объекта оценки определяется после проведения всех корректировок по элементам сравнения и расчета скорректированных цен по каждому объекту-аналогу с последующим приведением скорректированных цен объектов-аналогов к одной итоговой стоимости или диапазону стоимостей объекта оценки. Для этого определяется общая сумма проведенных корректировок по каждому объекту-аналогу в абсолютной величине и процентах от исходной цены объекта-аналога. Затем производится приведение скорректированных цен объектов-аналогов к одной итоговой стоимости или диапазону стоимостей объекта оценки (средневзвешенная величина).</w:t>
      </w:r>
    </w:p>
    <w:p w14:paraId="55B728B2"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11.17</w:t>
      </w:r>
      <w:r w:rsidRPr="00435A4D">
        <w:rPr>
          <w:rFonts w:ascii="Arial" w:hAnsi="Arial" w:cs="Arial"/>
          <w:sz w:val="20"/>
          <w:szCs w:val="20"/>
        </w:rPr>
        <w:t> Скорректированные цены объектов-аналогов также могут приводиться к одной стоимости объекта оценки с использованием иных математических методов, таких как среднее арифметическое значение, мода, медиана и др.</w:t>
      </w:r>
    </w:p>
    <w:p w14:paraId="6EA124D4"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11.18</w:t>
      </w:r>
      <w:r w:rsidRPr="00435A4D">
        <w:rPr>
          <w:rFonts w:ascii="Arial" w:hAnsi="Arial" w:cs="Arial"/>
          <w:sz w:val="20"/>
          <w:szCs w:val="20"/>
        </w:rPr>
        <w:t> Рыночная стоимость ДТС может определяться от стоимости базового аналога ДТС с учетом корректировок по структуре и по фактическому состоянию по формуле</w:t>
      </w:r>
    </w:p>
    <w:p w14:paraId="370ED5FF" w14:textId="77777777" w:rsidR="00AA4A4D" w:rsidRDefault="00AA4A4D" w:rsidP="00AA4A4D">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AA4A4D" w:rsidRPr="00E0611F" w14:paraId="1E81C0FA" w14:textId="77777777" w:rsidTr="008B6C78">
        <w:tc>
          <w:tcPr>
            <w:tcW w:w="4552" w:type="pct"/>
            <w:gridSpan w:val="4"/>
            <w:tcBorders>
              <w:top w:val="nil"/>
              <w:left w:val="nil"/>
              <w:bottom w:val="nil"/>
              <w:right w:val="nil"/>
            </w:tcBorders>
            <w:hideMark/>
          </w:tcPr>
          <w:p w14:paraId="4F347093" w14:textId="77777777" w:rsidR="00AA4A4D" w:rsidRPr="00DB6EAF" w:rsidRDefault="00A101AE" w:rsidP="00A101AE">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00AA4A4D" w:rsidRPr="0065186F">
              <w:rPr>
                <w:iCs/>
                <w:position w:val="-14"/>
              </w:rPr>
              <w:object w:dxaOrig="2200" w:dyaOrig="380" w14:anchorId="36EFC2FB">
                <v:shape id="_x0000_i1354" type="#_x0000_t75" style="width:109.55pt;height:19.4pt" o:ole="">
                  <v:imagedata r:id="rId639" o:title=""/>
                </v:shape>
                <o:OLEObject Type="Embed" ProgID="Equation.DSMT4" ShapeID="_x0000_i1354" DrawAspect="Content" ObjectID="_1745331570" r:id="rId640"/>
              </w:object>
            </w:r>
            <w:r w:rsidR="00AA4A4D" w:rsidRPr="00DB6EAF">
              <w:rPr>
                <w:rStyle w:val="onesymbol"/>
              </w:rPr>
              <w:t></w:t>
            </w:r>
          </w:p>
        </w:tc>
        <w:tc>
          <w:tcPr>
            <w:tcW w:w="448" w:type="pct"/>
            <w:tcBorders>
              <w:top w:val="nil"/>
              <w:left w:val="nil"/>
              <w:bottom w:val="nil"/>
              <w:right w:val="nil"/>
            </w:tcBorders>
            <w:vAlign w:val="center"/>
            <w:hideMark/>
          </w:tcPr>
          <w:p w14:paraId="29CFA88C" w14:textId="77777777" w:rsidR="00AA4A4D" w:rsidRPr="00DB6EAF" w:rsidRDefault="00AA4A4D" w:rsidP="008B6C78">
            <w:pPr>
              <w:pStyle w:val="newncpi0"/>
              <w:spacing w:before="0" w:after="0"/>
              <w:ind w:left="426"/>
              <w:jc w:val="right"/>
              <w:rPr>
                <w:rFonts w:ascii="Arial" w:hAnsi="Arial" w:cs="Arial"/>
                <w:sz w:val="20"/>
                <w:szCs w:val="20"/>
              </w:rPr>
            </w:pPr>
            <w:r w:rsidRPr="00DB6EAF">
              <w:rPr>
                <w:rFonts w:ascii="Arial" w:hAnsi="Arial" w:cs="Arial"/>
                <w:sz w:val="20"/>
                <w:szCs w:val="20"/>
              </w:rPr>
              <w:t>(9</w:t>
            </w:r>
            <w:r w:rsidR="004D51FF">
              <w:rPr>
                <w:rFonts w:ascii="Arial" w:hAnsi="Arial" w:cs="Arial"/>
                <w:sz w:val="20"/>
                <w:szCs w:val="20"/>
              </w:rPr>
              <w:t>3</w:t>
            </w:r>
            <w:r w:rsidRPr="00DB6EAF">
              <w:rPr>
                <w:rFonts w:ascii="Arial" w:hAnsi="Arial" w:cs="Arial"/>
                <w:sz w:val="20"/>
                <w:szCs w:val="20"/>
              </w:rPr>
              <w:t>)</w:t>
            </w:r>
          </w:p>
        </w:tc>
      </w:tr>
      <w:tr w:rsidR="00AA4A4D" w:rsidRPr="00E0611F" w14:paraId="6B911B40" w14:textId="77777777" w:rsidTr="008B6C78">
        <w:tblPrEx>
          <w:tblCellMar>
            <w:left w:w="108" w:type="dxa"/>
            <w:right w:w="108" w:type="dxa"/>
          </w:tblCellMar>
        </w:tblPrEx>
        <w:trPr>
          <w:gridBefore w:val="1"/>
          <w:wBefore w:w="213" w:type="pct"/>
        </w:trPr>
        <w:tc>
          <w:tcPr>
            <w:tcW w:w="223" w:type="pct"/>
            <w:shd w:val="clear" w:color="auto" w:fill="auto"/>
          </w:tcPr>
          <w:p w14:paraId="72D5008C" w14:textId="77777777" w:rsidR="00AA4A4D" w:rsidRPr="00DB6EAF" w:rsidRDefault="00AA4A4D" w:rsidP="008B6C78">
            <w:pPr>
              <w:pStyle w:val="ConsPlusNormal"/>
              <w:widowControl/>
              <w:ind w:hanging="108"/>
              <w:jc w:val="both"/>
              <w:rPr>
                <w:i/>
              </w:rPr>
            </w:pPr>
            <w:r w:rsidRPr="00DB6EAF">
              <w:rPr>
                <w:i/>
              </w:rPr>
              <w:t>где</w:t>
            </w:r>
          </w:p>
        </w:tc>
        <w:tc>
          <w:tcPr>
            <w:tcW w:w="442" w:type="pct"/>
            <w:shd w:val="clear" w:color="auto" w:fill="auto"/>
          </w:tcPr>
          <w:p w14:paraId="7082F0DE" w14:textId="77777777" w:rsidR="00AA4A4D" w:rsidRPr="00DB6EAF" w:rsidRDefault="00AA4A4D" w:rsidP="008B6C78">
            <w:pPr>
              <w:pStyle w:val="ConsPlusNormal"/>
              <w:widowControl/>
              <w:ind w:left="-107" w:firstLine="0"/>
              <w:jc w:val="both"/>
              <w:rPr>
                <w:i/>
              </w:rPr>
            </w:pPr>
            <w:r w:rsidRPr="0065186F">
              <w:rPr>
                <w:position w:val="-12"/>
              </w:rPr>
              <w:object w:dxaOrig="260" w:dyaOrig="360" w14:anchorId="2717EC61">
                <v:shape id="_x0000_i1355" type="#_x0000_t75" style="width:13.75pt;height:18.15pt" o:ole="">
                  <v:imagedata r:id="rId641" o:title=""/>
                </v:shape>
                <o:OLEObject Type="Embed" ProgID="Equation.DSMT4" ShapeID="_x0000_i1355" DrawAspect="Content" ObjectID="_1745331571" r:id="rId642"/>
              </w:object>
            </w:r>
          </w:p>
        </w:tc>
        <w:tc>
          <w:tcPr>
            <w:tcW w:w="4122" w:type="pct"/>
            <w:gridSpan w:val="2"/>
            <w:shd w:val="clear" w:color="auto" w:fill="auto"/>
            <w:vAlign w:val="center"/>
          </w:tcPr>
          <w:p w14:paraId="6A5F7825" w14:textId="77777777" w:rsidR="00AA4A4D" w:rsidRPr="00DB6EAF" w:rsidRDefault="00AA4A4D" w:rsidP="008B6C78">
            <w:pPr>
              <w:pStyle w:val="ConsPlusNormal"/>
              <w:widowControl/>
              <w:ind w:left="-107" w:firstLine="0"/>
              <w:jc w:val="both"/>
            </w:pPr>
            <w:r w:rsidRPr="00AA4A4D">
              <w:t>– рыночная стоимость ДТС, д.е.;</w:t>
            </w:r>
          </w:p>
        </w:tc>
      </w:tr>
      <w:tr w:rsidR="00AA4A4D" w:rsidRPr="00E0611F" w14:paraId="0C7865DD" w14:textId="77777777" w:rsidTr="008B6C78">
        <w:tblPrEx>
          <w:tblCellMar>
            <w:left w:w="108" w:type="dxa"/>
            <w:right w:w="108" w:type="dxa"/>
          </w:tblCellMar>
        </w:tblPrEx>
        <w:trPr>
          <w:gridBefore w:val="1"/>
          <w:wBefore w:w="213" w:type="pct"/>
        </w:trPr>
        <w:tc>
          <w:tcPr>
            <w:tcW w:w="223" w:type="pct"/>
            <w:shd w:val="clear" w:color="auto" w:fill="auto"/>
          </w:tcPr>
          <w:p w14:paraId="38CF5119" w14:textId="77777777" w:rsidR="00AA4A4D" w:rsidRPr="00DB6EAF" w:rsidRDefault="00AA4A4D" w:rsidP="008B6C78">
            <w:pPr>
              <w:pStyle w:val="ConsPlusNormal"/>
              <w:widowControl/>
              <w:ind w:firstLine="0"/>
              <w:jc w:val="both"/>
            </w:pPr>
          </w:p>
        </w:tc>
        <w:tc>
          <w:tcPr>
            <w:tcW w:w="442" w:type="pct"/>
            <w:shd w:val="clear" w:color="auto" w:fill="auto"/>
          </w:tcPr>
          <w:p w14:paraId="046706D3" w14:textId="77777777" w:rsidR="00AA4A4D" w:rsidRPr="00DB6EAF" w:rsidRDefault="00AA4A4D" w:rsidP="008B6C78">
            <w:pPr>
              <w:pStyle w:val="ConsPlusNormal"/>
              <w:widowControl/>
              <w:ind w:left="-107" w:firstLine="0"/>
              <w:jc w:val="both"/>
              <w:rPr>
                <w:i/>
              </w:rPr>
            </w:pPr>
            <w:r w:rsidRPr="0065186F">
              <w:rPr>
                <w:i/>
                <w:iCs/>
                <w:position w:val="-12"/>
              </w:rPr>
              <w:object w:dxaOrig="380" w:dyaOrig="360" w14:anchorId="5BD40CDE">
                <v:shape id="_x0000_i1356" type="#_x0000_t75" style="width:19.4pt;height:18.15pt" o:ole="">
                  <v:imagedata r:id="rId643" o:title=""/>
                </v:shape>
                <o:OLEObject Type="Embed" ProgID="Equation.DSMT4" ShapeID="_x0000_i1356" DrawAspect="Content" ObjectID="_1745331572" r:id="rId644"/>
              </w:object>
            </w:r>
          </w:p>
        </w:tc>
        <w:tc>
          <w:tcPr>
            <w:tcW w:w="4122" w:type="pct"/>
            <w:gridSpan w:val="2"/>
            <w:shd w:val="clear" w:color="auto" w:fill="auto"/>
            <w:vAlign w:val="center"/>
          </w:tcPr>
          <w:p w14:paraId="7F7D7EDA" w14:textId="77777777" w:rsidR="00AA4A4D" w:rsidRPr="00DB6EAF" w:rsidRDefault="00AA4A4D" w:rsidP="008B6C78">
            <w:pPr>
              <w:pStyle w:val="ConsPlusNormal"/>
              <w:widowControl/>
              <w:ind w:left="-107" w:firstLine="0"/>
              <w:jc w:val="both"/>
            </w:pPr>
            <w:r w:rsidRPr="00AA4A4D">
              <w:t>– рыночная стоимость базового аналога ДТС, д.е.;</w:t>
            </w:r>
          </w:p>
        </w:tc>
      </w:tr>
      <w:tr w:rsidR="00AA4A4D" w:rsidRPr="00E0611F" w14:paraId="3A93C55A" w14:textId="77777777" w:rsidTr="008B6C78">
        <w:tblPrEx>
          <w:tblCellMar>
            <w:left w:w="108" w:type="dxa"/>
            <w:right w:w="108" w:type="dxa"/>
          </w:tblCellMar>
        </w:tblPrEx>
        <w:trPr>
          <w:gridBefore w:val="1"/>
          <w:wBefore w:w="213" w:type="pct"/>
          <w:trHeight w:val="70"/>
        </w:trPr>
        <w:tc>
          <w:tcPr>
            <w:tcW w:w="223" w:type="pct"/>
            <w:shd w:val="clear" w:color="auto" w:fill="auto"/>
          </w:tcPr>
          <w:p w14:paraId="01E87BB9" w14:textId="77777777" w:rsidR="00AA4A4D" w:rsidRPr="00DB6EAF" w:rsidRDefault="00AA4A4D" w:rsidP="008B6C78">
            <w:pPr>
              <w:pStyle w:val="ConsPlusNormal"/>
              <w:widowControl/>
              <w:ind w:firstLine="0"/>
              <w:jc w:val="both"/>
            </w:pPr>
          </w:p>
        </w:tc>
        <w:tc>
          <w:tcPr>
            <w:tcW w:w="442" w:type="pct"/>
            <w:shd w:val="clear" w:color="auto" w:fill="auto"/>
          </w:tcPr>
          <w:p w14:paraId="4EDF10AB" w14:textId="77777777" w:rsidR="00AA4A4D" w:rsidRPr="00DB6EAF" w:rsidRDefault="00AA4A4D" w:rsidP="008B6C78">
            <w:pPr>
              <w:pStyle w:val="ConsPlusNormal"/>
              <w:widowControl/>
              <w:ind w:left="-107" w:firstLine="0"/>
              <w:jc w:val="both"/>
              <w:rPr>
                <w:i/>
                <w:iCs/>
              </w:rPr>
            </w:pPr>
            <w:r w:rsidRPr="0065186F">
              <w:rPr>
                <w:rStyle w:val="onesymbol"/>
              </w:rPr>
              <w:object w:dxaOrig="600" w:dyaOrig="380" w14:anchorId="70FE935C">
                <v:shape id="_x0000_i1357" type="#_x0000_t75" style="width:30.05pt;height:19.4pt" o:ole="">
                  <v:imagedata r:id="rId645" o:title=""/>
                </v:shape>
                <o:OLEObject Type="Embed" ProgID="Equation.DSMT4" ShapeID="_x0000_i1357" DrawAspect="Content" ObjectID="_1745331573" r:id="rId646"/>
              </w:object>
            </w:r>
          </w:p>
        </w:tc>
        <w:tc>
          <w:tcPr>
            <w:tcW w:w="4122" w:type="pct"/>
            <w:gridSpan w:val="2"/>
            <w:shd w:val="clear" w:color="auto" w:fill="auto"/>
            <w:vAlign w:val="center"/>
          </w:tcPr>
          <w:p w14:paraId="5E8F4D42" w14:textId="77777777" w:rsidR="00AA4A4D" w:rsidRPr="00DB6EAF" w:rsidRDefault="00AA4A4D" w:rsidP="008B6C78">
            <w:pPr>
              <w:pStyle w:val="ConsPlusNormal"/>
              <w:widowControl/>
              <w:ind w:left="-107" w:firstLine="0"/>
              <w:jc w:val="both"/>
            </w:pPr>
            <w:r w:rsidRPr="00AA4A4D">
              <w:t>– корректировка по структуре, д.е.;</w:t>
            </w:r>
          </w:p>
        </w:tc>
      </w:tr>
      <w:tr w:rsidR="00AA4A4D" w:rsidRPr="00E0611F" w14:paraId="41FDDC10" w14:textId="77777777" w:rsidTr="008B6C78">
        <w:tblPrEx>
          <w:tblCellMar>
            <w:left w:w="108" w:type="dxa"/>
            <w:right w:w="108" w:type="dxa"/>
          </w:tblCellMar>
        </w:tblPrEx>
        <w:trPr>
          <w:gridBefore w:val="1"/>
          <w:wBefore w:w="213" w:type="pct"/>
          <w:trHeight w:val="70"/>
        </w:trPr>
        <w:tc>
          <w:tcPr>
            <w:tcW w:w="223" w:type="pct"/>
            <w:shd w:val="clear" w:color="auto" w:fill="auto"/>
          </w:tcPr>
          <w:p w14:paraId="5206E882" w14:textId="77777777" w:rsidR="00AA4A4D" w:rsidRPr="00DB6EAF" w:rsidRDefault="00AA4A4D" w:rsidP="008B6C78">
            <w:pPr>
              <w:pStyle w:val="ConsPlusNormal"/>
              <w:widowControl/>
              <w:ind w:firstLine="0"/>
              <w:jc w:val="both"/>
            </w:pPr>
          </w:p>
        </w:tc>
        <w:tc>
          <w:tcPr>
            <w:tcW w:w="442" w:type="pct"/>
            <w:shd w:val="clear" w:color="auto" w:fill="auto"/>
          </w:tcPr>
          <w:p w14:paraId="6E12A2C2" w14:textId="77777777" w:rsidR="00AA4A4D" w:rsidRPr="00DB6EAF" w:rsidRDefault="00AA4A4D" w:rsidP="008B6C78">
            <w:pPr>
              <w:pStyle w:val="ConsPlusNormal"/>
              <w:widowControl/>
              <w:ind w:left="-107" w:firstLine="0"/>
              <w:jc w:val="both"/>
              <w:rPr>
                <w:i/>
                <w:iCs/>
              </w:rPr>
            </w:pPr>
            <w:r w:rsidRPr="0065186F">
              <w:rPr>
                <w:rStyle w:val="onesymbol"/>
              </w:rPr>
              <w:object w:dxaOrig="460" w:dyaOrig="380" w14:anchorId="71683425">
                <v:shape id="_x0000_i1358" type="#_x0000_t75" style="width:22.55pt;height:19.4pt" o:ole="">
                  <v:imagedata r:id="rId647" o:title=""/>
                </v:shape>
                <o:OLEObject Type="Embed" ProgID="Equation.DSMT4" ShapeID="_x0000_i1358" DrawAspect="Content" ObjectID="_1745331574" r:id="rId648"/>
              </w:object>
            </w:r>
          </w:p>
        </w:tc>
        <w:tc>
          <w:tcPr>
            <w:tcW w:w="4122" w:type="pct"/>
            <w:gridSpan w:val="2"/>
            <w:shd w:val="clear" w:color="auto" w:fill="auto"/>
            <w:vAlign w:val="center"/>
          </w:tcPr>
          <w:p w14:paraId="5BFADD04" w14:textId="77777777" w:rsidR="00AA4A4D" w:rsidRPr="00870472" w:rsidRDefault="00AA4A4D" w:rsidP="008B6C78">
            <w:pPr>
              <w:pStyle w:val="ConsPlusNormal"/>
              <w:widowControl/>
              <w:ind w:left="-107" w:firstLine="0"/>
              <w:jc w:val="both"/>
            </w:pPr>
            <w:r w:rsidRPr="00AA4A4D">
              <w:t>– корректировка по фактическому состоянию, д.е.</w:t>
            </w:r>
          </w:p>
        </w:tc>
      </w:tr>
    </w:tbl>
    <w:p w14:paraId="42F02415" w14:textId="77777777" w:rsidR="00435A4D" w:rsidRPr="00435A4D" w:rsidRDefault="00435A4D" w:rsidP="00435A4D">
      <w:pPr>
        <w:pStyle w:val="newncpi"/>
        <w:ind w:firstLine="426"/>
        <w:rPr>
          <w:rFonts w:ascii="Arial" w:hAnsi="Arial" w:cs="Arial"/>
          <w:sz w:val="20"/>
          <w:szCs w:val="20"/>
        </w:rPr>
      </w:pPr>
    </w:p>
    <w:p w14:paraId="11A52468" w14:textId="77777777" w:rsidR="00435A4D" w:rsidRPr="005B354C" w:rsidRDefault="00435A4D" w:rsidP="00435A4D">
      <w:pPr>
        <w:ind w:firstLine="426"/>
        <w:jc w:val="both"/>
        <w:rPr>
          <w:rFonts w:ascii="Arial" w:hAnsi="Arial" w:cs="Arial"/>
        </w:rPr>
      </w:pPr>
      <w:r w:rsidRPr="005B354C">
        <w:rPr>
          <w:rFonts w:ascii="Arial" w:hAnsi="Arial" w:cs="Arial"/>
        </w:rPr>
        <w:t>Корректировка по структуре может определяться по формуле (8</w:t>
      </w:r>
      <w:r w:rsidR="005B354C" w:rsidRPr="005B354C">
        <w:rPr>
          <w:rFonts w:ascii="Arial" w:hAnsi="Arial" w:cs="Arial"/>
        </w:rPr>
        <w:t>5</w:t>
      </w:r>
      <w:r w:rsidRPr="005B354C">
        <w:rPr>
          <w:rFonts w:ascii="Arial" w:hAnsi="Arial" w:cs="Arial"/>
        </w:rPr>
        <w:t>), приведенной в 11.13.5.1.1</w:t>
      </w:r>
      <w:r w:rsidR="00A101AE" w:rsidRPr="005B354C">
        <w:rPr>
          <w:rFonts w:ascii="Arial" w:hAnsi="Arial" w:cs="Arial"/>
        </w:rPr>
        <w:t>.</w:t>
      </w:r>
    </w:p>
    <w:p w14:paraId="0772570B" w14:textId="77777777" w:rsidR="00435A4D" w:rsidRPr="008B4068" w:rsidRDefault="00435A4D" w:rsidP="00435A4D">
      <w:pPr>
        <w:ind w:firstLine="426"/>
        <w:jc w:val="both"/>
        <w:rPr>
          <w:rFonts w:ascii="Arial" w:hAnsi="Arial" w:cs="Arial"/>
        </w:rPr>
      </w:pPr>
      <w:r w:rsidRPr="005B354C">
        <w:rPr>
          <w:rFonts w:ascii="Arial" w:hAnsi="Arial" w:cs="Arial"/>
        </w:rPr>
        <w:t>Корректировка по фактическому состоянию может определяться по формуле (8</w:t>
      </w:r>
      <w:r w:rsidR="005B354C" w:rsidRPr="005B354C">
        <w:rPr>
          <w:rFonts w:ascii="Arial" w:hAnsi="Arial" w:cs="Arial"/>
        </w:rPr>
        <w:t>6</w:t>
      </w:r>
      <w:r w:rsidRPr="005B354C">
        <w:rPr>
          <w:rFonts w:ascii="Arial" w:hAnsi="Arial" w:cs="Arial"/>
        </w:rPr>
        <w:t>), приведенной в 11.13.5.2.1</w:t>
      </w:r>
      <w:r w:rsidR="00A101AE" w:rsidRPr="005B354C">
        <w:rPr>
          <w:rFonts w:ascii="Arial" w:hAnsi="Arial" w:cs="Arial"/>
        </w:rPr>
        <w:t>.</w:t>
      </w:r>
    </w:p>
    <w:p w14:paraId="4881E962" w14:textId="77777777" w:rsidR="00435A4D" w:rsidRPr="00435A4D" w:rsidRDefault="00435A4D" w:rsidP="00435A4D">
      <w:pPr>
        <w:pStyle w:val="point"/>
        <w:ind w:firstLine="426"/>
        <w:rPr>
          <w:rFonts w:ascii="Arial" w:hAnsi="Arial" w:cs="Arial"/>
          <w:sz w:val="20"/>
          <w:szCs w:val="20"/>
        </w:rPr>
      </w:pPr>
      <w:r w:rsidRPr="00435A4D">
        <w:rPr>
          <w:rFonts w:ascii="Arial" w:hAnsi="Arial" w:cs="Arial"/>
          <w:b/>
          <w:bCs/>
          <w:sz w:val="20"/>
          <w:szCs w:val="20"/>
        </w:rPr>
        <w:t>11.19 </w:t>
      </w:r>
      <w:r w:rsidRPr="00435A4D">
        <w:rPr>
          <w:rFonts w:ascii="Arial" w:hAnsi="Arial" w:cs="Arial"/>
          <w:sz w:val="20"/>
          <w:szCs w:val="20"/>
        </w:rPr>
        <w:t>Рыночная стоимость ДТС от стоимости базового аналога ДТС также может определяться по формуле</w:t>
      </w:r>
    </w:p>
    <w:p w14:paraId="3AE32AC5" w14:textId="77777777" w:rsidR="00AA4A4D" w:rsidRDefault="00AA4A4D" w:rsidP="00AA4A4D">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AA4A4D" w:rsidRPr="00E0611F" w14:paraId="6A6D11DF" w14:textId="77777777" w:rsidTr="008B6C78">
        <w:tc>
          <w:tcPr>
            <w:tcW w:w="4552" w:type="pct"/>
            <w:gridSpan w:val="4"/>
            <w:tcBorders>
              <w:top w:val="nil"/>
              <w:left w:val="nil"/>
              <w:bottom w:val="nil"/>
              <w:right w:val="nil"/>
            </w:tcBorders>
            <w:hideMark/>
          </w:tcPr>
          <w:p w14:paraId="37EC9D0F" w14:textId="77777777" w:rsidR="00AA4A4D" w:rsidRPr="00DB6EAF" w:rsidRDefault="00A101AE" w:rsidP="008B6C78">
            <w:pPr>
              <w:pStyle w:val="newncpi0"/>
              <w:spacing w:before="0" w:after="0"/>
              <w:ind w:left="426"/>
              <w:jc w:val="center"/>
              <w:rPr>
                <w:rFonts w:ascii="Arial" w:hAnsi="Arial" w:cs="Arial"/>
                <w:sz w:val="20"/>
                <w:szCs w:val="20"/>
              </w:rPr>
            </w:pPr>
            <w:r w:rsidRPr="0065186F">
              <w:rPr>
                <w:i/>
                <w:iCs/>
                <w:position w:val="-14"/>
              </w:rPr>
              <w:object w:dxaOrig="1800" w:dyaOrig="380" w14:anchorId="45A555DE">
                <v:shape id="_x0000_i1359" type="#_x0000_t75" style="width:90.15pt;height:19.4pt" o:ole="">
                  <v:imagedata r:id="rId649" o:title=""/>
                </v:shape>
                <o:OLEObject Type="Embed" ProgID="Equation.DSMT4" ShapeID="_x0000_i1359" DrawAspect="Content" ObjectID="_1745331575" r:id="rId650"/>
              </w:object>
            </w:r>
            <w:r w:rsidR="00AA4A4D" w:rsidRPr="00DB6EAF">
              <w:rPr>
                <w:rStyle w:val="onesymbol"/>
              </w:rPr>
              <w:t></w:t>
            </w:r>
          </w:p>
        </w:tc>
        <w:tc>
          <w:tcPr>
            <w:tcW w:w="448" w:type="pct"/>
            <w:tcBorders>
              <w:top w:val="nil"/>
              <w:left w:val="nil"/>
              <w:bottom w:val="nil"/>
              <w:right w:val="nil"/>
            </w:tcBorders>
            <w:vAlign w:val="center"/>
            <w:hideMark/>
          </w:tcPr>
          <w:p w14:paraId="0B522BF5" w14:textId="77777777" w:rsidR="00AA4A4D" w:rsidRPr="00DB6EAF" w:rsidRDefault="00AA4A4D" w:rsidP="008B6C78">
            <w:pPr>
              <w:pStyle w:val="newncpi0"/>
              <w:spacing w:before="0" w:after="0"/>
              <w:ind w:left="426"/>
              <w:jc w:val="right"/>
              <w:rPr>
                <w:rFonts w:ascii="Arial" w:hAnsi="Arial" w:cs="Arial"/>
                <w:sz w:val="20"/>
                <w:szCs w:val="20"/>
              </w:rPr>
            </w:pPr>
            <w:r w:rsidRPr="00DB6EAF">
              <w:rPr>
                <w:rFonts w:ascii="Arial" w:hAnsi="Arial" w:cs="Arial"/>
                <w:sz w:val="20"/>
                <w:szCs w:val="20"/>
              </w:rPr>
              <w:t>(9</w:t>
            </w:r>
            <w:r w:rsidR="004D51FF">
              <w:rPr>
                <w:rFonts w:ascii="Arial" w:hAnsi="Arial" w:cs="Arial"/>
                <w:sz w:val="20"/>
                <w:szCs w:val="20"/>
              </w:rPr>
              <w:t>4</w:t>
            </w:r>
            <w:r w:rsidRPr="00DB6EAF">
              <w:rPr>
                <w:rFonts w:ascii="Arial" w:hAnsi="Arial" w:cs="Arial"/>
                <w:sz w:val="20"/>
                <w:szCs w:val="20"/>
              </w:rPr>
              <w:t>)</w:t>
            </w:r>
          </w:p>
        </w:tc>
      </w:tr>
      <w:tr w:rsidR="00AA4A4D" w:rsidRPr="00E0611F" w14:paraId="3D6AA251" w14:textId="77777777" w:rsidTr="008B6C78">
        <w:tblPrEx>
          <w:tblCellMar>
            <w:left w:w="108" w:type="dxa"/>
            <w:right w:w="108" w:type="dxa"/>
          </w:tblCellMar>
        </w:tblPrEx>
        <w:trPr>
          <w:gridBefore w:val="1"/>
          <w:wBefore w:w="213" w:type="pct"/>
        </w:trPr>
        <w:tc>
          <w:tcPr>
            <w:tcW w:w="223" w:type="pct"/>
            <w:shd w:val="clear" w:color="auto" w:fill="auto"/>
          </w:tcPr>
          <w:p w14:paraId="755376DE" w14:textId="77777777" w:rsidR="00AA4A4D" w:rsidRPr="00DB6EAF" w:rsidRDefault="00AA4A4D" w:rsidP="008B6C78">
            <w:pPr>
              <w:pStyle w:val="ConsPlusNormal"/>
              <w:widowControl/>
              <w:ind w:hanging="108"/>
              <w:jc w:val="both"/>
              <w:rPr>
                <w:i/>
              </w:rPr>
            </w:pPr>
            <w:r w:rsidRPr="00DB6EAF">
              <w:rPr>
                <w:i/>
              </w:rPr>
              <w:t>где</w:t>
            </w:r>
          </w:p>
        </w:tc>
        <w:tc>
          <w:tcPr>
            <w:tcW w:w="442" w:type="pct"/>
            <w:shd w:val="clear" w:color="auto" w:fill="auto"/>
          </w:tcPr>
          <w:p w14:paraId="1E042134" w14:textId="77777777" w:rsidR="00AA4A4D" w:rsidRPr="00DB6EAF" w:rsidRDefault="00A101AE" w:rsidP="008B6C78">
            <w:pPr>
              <w:pStyle w:val="ConsPlusNormal"/>
              <w:widowControl/>
              <w:ind w:left="-107" w:firstLine="0"/>
              <w:jc w:val="both"/>
              <w:rPr>
                <w:i/>
              </w:rPr>
            </w:pPr>
            <w:r w:rsidRPr="0065186F">
              <w:rPr>
                <w:position w:val="-14"/>
                <w:lang w:val="en-US"/>
              </w:rPr>
              <w:object w:dxaOrig="420" w:dyaOrig="380" w14:anchorId="72DC0B2C">
                <v:shape id="_x0000_i1360" type="#_x0000_t75" style="width:21.3pt;height:19.4pt" o:ole="">
                  <v:imagedata r:id="rId651" o:title=""/>
                </v:shape>
                <o:OLEObject Type="Embed" ProgID="Equation.DSMT4" ShapeID="_x0000_i1360" DrawAspect="Content" ObjectID="_1745331576" r:id="rId652"/>
              </w:object>
            </w:r>
          </w:p>
        </w:tc>
        <w:tc>
          <w:tcPr>
            <w:tcW w:w="4122" w:type="pct"/>
            <w:gridSpan w:val="2"/>
            <w:shd w:val="clear" w:color="auto" w:fill="auto"/>
            <w:vAlign w:val="center"/>
          </w:tcPr>
          <w:p w14:paraId="1F7A99CA" w14:textId="77777777" w:rsidR="00AA4A4D" w:rsidRPr="00DB6EAF" w:rsidRDefault="00A101AE" w:rsidP="008B6C78">
            <w:pPr>
              <w:pStyle w:val="ConsPlusNormal"/>
              <w:widowControl/>
              <w:ind w:left="-107" w:firstLine="0"/>
              <w:jc w:val="both"/>
            </w:pPr>
            <w:r w:rsidRPr="00A101AE">
              <w:t>– коэффициент корректировки по структуре;</w:t>
            </w:r>
          </w:p>
        </w:tc>
      </w:tr>
      <w:tr w:rsidR="00AA4A4D" w:rsidRPr="00E0611F" w14:paraId="7E6B4F1D" w14:textId="77777777" w:rsidTr="008B6C78">
        <w:tblPrEx>
          <w:tblCellMar>
            <w:left w:w="108" w:type="dxa"/>
            <w:right w:w="108" w:type="dxa"/>
          </w:tblCellMar>
        </w:tblPrEx>
        <w:trPr>
          <w:gridBefore w:val="1"/>
          <w:wBefore w:w="213" w:type="pct"/>
        </w:trPr>
        <w:tc>
          <w:tcPr>
            <w:tcW w:w="223" w:type="pct"/>
            <w:shd w:val="clear" w:color="auto" w:fill="auto"/>
          </w:tcPr>
          <w:p w14:paraId="3EE1BF4A" w14:textId="77777777" w:rsidR="00AA4A4D" w:rsidRPr="00DB6EAF" w:rsidRDefault="00AA4A4D" w:rsidP="008B6C78">
            <w:pPr>
              <w:pStyle w:val="ConsPlusNormal"/>
              <w:widowControl/>
              <w:ind w:firstLine="0"/>
              <w:jc w:val="both"/>
            </w:pPr>
          </w:p>
        </w:tc>
        <w:tc>
          <w:tcPr>
            <w:tcW w:w="442" w:type="pct"/>
            <w:shd w:val="clear" w:color="auto" w:fill="auto"/>
          </w:tcPr>
          <w:p w14:paraId="757446C2" w14:textId="77777777" w:rsidR="00AA4A4D" w:rsidRPr="00DB6EAF" w:rsidRDefault="00A101AE" w:rsidP="008B6C78">
            <w:pPr>
              <w:pStyle w:val="ConsPlusNormal"/>
              <w:widowControl/>
              <w:ind w:left="-107" w:firstLine="0"/>
              <w:jc w:val="both"/>
              <w:rPr>
                <w:i/>
              </w:rPr>
            </w:pPr>
            <w:r w:rsidRPr="0065186F">
              <w:rPr>
                <w:i/>
                <w:iCs/>
                <w:position w:val="-14"/>
              </w:rPr>
              <w:object w:dxaOrig="279" w:dyaOrig="380" w14:anchorId="7EA59BE7">
                <v:shape id="_x0000_i1361" type="#_x0000_t75" style="width:13.75pt;height:19.4pt" o:ole="">
                  <v:imagedata r:id="rId653" o:title=""/>
                </v:shape>
                <o:OLEObject Type="Embed" ProgID="Equation.DSMT4" ShapeID="_x0000_i1361" DrawAspect="Content" ObjectID="_1745331577" r:id="rId654"/>
              </w:object>
            </w:r>
          </w:p>
        </w:tc>
        <w:tc>
          <w:tcPr>
            <w:tcW w:w="4122" w:type="pct"/>
            <w:gridSpan w:val="2"/>
            <w:shd w:val="clear" w:color="auto" w:fill="auto"/>
            <w:vAlign w:val="center"/>
          </w:tcPr>
          <w:p w14:paraId="08CB6842" w14:textId="77777777" w:rsidR="00AA4A4D" w:rsidRPr="00DB6EAF" w:rsidRDefault="00B21912" w:rsidP="008B6C78">
            <w:pPr>
              <w:pStyle w:val="ConsPlusNormal"/>
              <w:widowControl/>
              <w:ind w:left="-107" w:firstLine="0"/>
              <w:jc w:val="both"/>
            </w:pPr>
            <w:r w:rsidRPr="00A101AE">
              <w:t xml:space="preserve">– </w:t>
            </w:r>
            <w:r w:rsidR="00A101AE" w:rsidRPr="00A101AE">
              <w:t>коэффициент корректировки по фактическому состоянию.</w:t>
            </w:r>
          </w:p>
        </w:tc>
      </w:tr>
    </w:tbl>
    <w:p w14:paraId="75C71301" w14:textId="77777777" w:rsidR="00AA4A4D" w:rsidRPr="00435A4D" w:rsidRDefault="00AA4A4D" w:rsidP="00AA4A4D">
      <w:pPr>
        <w:pStyle w:val="newncpi"/>
        <w:ind w:firstLine="426"/>
        <w:rPr>
          <w:rFonts w:ascii="Arial" w:hAnsi="Arial" w:cs="Arial"/>
          <w:sz w:val="20"/>
          <w:szCs w:val="20"/>
        </w:rPr>
      </w:pPr>
    </w:p>
    <w:p w14:paraId="7130F6C9" w14:textId="77777777" w:rsidR="00435A4D" w:rsidRPr="00435A4D" w:rsidRDefault="00435A4D" w:rsidP="00435A4D">
      <w:pPr>
        <w:pStyle w:val="underpoint"/>
        <w:spacing w:before="0" w:after="0"/>
        <w:ind w:firstLine="426"/>
        <w:rPr>
          <w:rFonts w:ascii="Arial" w:hAnsi="Arial" w:cs="Arial"/>
          <w:sz w:val="20"/>
          <w:szCs w:val="20"/>
        </w:rPr>
      </w:pPr>
      <w:bookmarkStart w:id="55" w:name="a76"/>
      <w:bookmarkEnd w:id="55"/>
      <w:r w:rsidRPr="00435A4D">
        <w:rPr>
          <w:rFonts w:ascii="Arial" w:hAnsi="Arial" w:cs="Arial"/>
          <w:b/>
          <w:bCs/>
          <w:sz w:val="20"/>
          <w:szCs w:val="20"/>
        </w:rPr>
        <w:t>11.19.1</w:t>
      </w:r>
      <w:r w:rsidRPr="00435A4D">
        <w:rPr>
          <w:rFonts w:ascii="Arial" w:hAnsi="Arial" w:cs="Arial"/>
          <w:sz w:val="20"/>
          <w:szCs w:val="20"/>
        </w:rPr>
        <w:t> Коэффициент корректировки по структуре определяется по формуле</w:t>
      </w:r>
    </w:p>
    <w:p w14:paraId="7E786CBC" w14:textId="77777777" w:rsidR="00435A4D" w:rsidRDefault="00435A4D" w:rsidP="00435A4D">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A101AE" w:rsidRPr="00E0611F" w14:paraId="6B0B92F0" w14:textId="77777777" w:rsidTr="008B6C78">
        <w:tc>
          <w:tcPr>
            <w:tcW w:w="4552" w:type="pct"/>
            <w:gridSpan w:val="4"/>
            <w:tcBorders>
              <w:top w:val="nil"/>
              <w:left w:val="nil"/>
              <w:bottom w:val="nil"/>
              <w:right w:val="nil"/>
            </w:tcBorders>
            <w:hideMark/>
          </w:tcPr>
          <w:p w14:paraId="6CF061E7" w14:textId="77777777" w:rsidR="00A101AE" w:rsidRPr="00DB6EAF" w:rsidRDefault="00A101AE" w:rsidP="008B6C78">
            <w:pPr>
              <w:pStyle w:val="newncpi0"/>
              <w:spacing w:before="0" w:after="0"/>
              <w:ind w:left="426"/>
              <w:jc w:val="center"/>
              <w:rPr>
                <w:rFonts w:ascii="Arial" w:hAnsi="Arial" w:cs="Arial"/>
                <w:sz w:val="20"/>
                <w:szCs w:val="20"/>
              </w:rPr>
            </w:pPr>
            <w:r w:rsidRPr="0065186F">
              <w:rPr>
                <w:i/>
                <w:iCs/>
                <w:position w:val="-14"/>
              </w:rPr>
              <w:object w:dxaOrig="2299" w:dyaOrig="380" w14:anchorId="325AF61D">
                <v:shape id="_x0000_i1362" type="#_x0000_t75" style="width:115.85pt;height:19.4pt" o:ole="">
                  <v:imagedata r:id="rId655" o:title=""/>
                </v:shape>
                <o:OLEObject Type="Embed" ProgID="Equation.DSMT4" ShapeID="_x0000_i1362" DrawAspect="Content" ObjectID="_1745331578" r:id="rId656"/>
              </w:object>
            </w:r>
            <w:r w:rsidRPr="00DB6EAF">
              <w:rPr>
                <w:rStyle w:val="onesymbol"/>
              </w:rPr>
              <w:t></w:t>
            </w:r>
          </w:p>
        </w:tc>
        <w:tc>
          <w:tcPr>
            <w:tcW w:w="448" w:type="pct"/>
            <w:tcBorders>
              <w:top w:val="nil"/>
              <w:left w:val="nil"/>
              <w:bottom w:val="nil"/>
              <w:right w:val="nil"/>
            </w:tcBorders>
            <w:vAlign w:val="center"/>
            <w:hideMark/>
          </w:tcPr>
          <w:p w14:paraId="5CE8D3A0" w14:textId="77777777" w:rsidR="00A101AE" w:rsidRPr="00DB6EAF" w:rsidRDefault="00A101AE" w:rsidP="008B6C78">
            <w:pPr>
              <w:pStyle w:val="newncpi0"/>
              <w:spacing w:before="0" w:after="0"/>
              <w:ind w:left="426"/>
              <w:jc w:val="right"/>
              <w:rPr>
                <w:rFonts w:ascii="Arial" w:hAnsi="Arial" w:cs="Arial"/>
                <w:sz w:val="20"/>
                <w:szCs w:val="20"/>
              </w:rPr>
            </w:pPr>
            <w:r w:rsidRPr="00DB6EAF">
              <w:rPr>
                <w:rFonts w:ascii="Arial" w:hAnsi="Arial" w:cs="Arial"/>
                <w:sz w:val="20"/>
                <w:szCs w:val="20"/>
              </w:rPr>
              <w:t>(9</w:t>
            </w:r>
            <w:r w:rsidR="004D51FF">
              <w:rPr>
                <w:rFonts w:ascii="Arial" w:hAnsi="Arial" w:cs="Arial"/>
                <w:sz w:val="20"/>
                <w:szCs w:val="20"/>
              </w:rPr>
              <w:t>5</w:t>
            </w:r>
            <w:r w:rsidRPr="00DB6EAF">
              <w:rPr>
                <w:rFonts w:ascii="Arial" w:hAnsi="Arial" w:cs="Arial"/>
                <w:sz w:val="20"/>
                <w:szCs w:val="20"/>
              </w:rPr>
              <w:t>)</w:t>
            </w:r>
          </w:p>
        </w:tc>
      </w:tr>
      <w:tr w:rsidR="00A101AE" w:rsidRPr="00E0611F" w14:paraId="4B271D36" w14:textId="77777777" w:rsidTr="008B6C78">
        <w:tblPrEx>
          <w:tblCellMar>
            <w:left w:w="108" w:type="dxa"/>
            <w:right w:w="108" w:type="dxa"/>
          </w:tblCellMar>
        </w:tblPrEx>
        <w:trPr>
          <w:gridBefore w:val="1"/>
          <w:wBefore w:w="213" w:type="pct"/>
        </w:trPr>
        <w:tc>
          <w:tcPr>
            <w:tcW w:w="223" w:type="pct"/>
            <w:shd w:val="clear" w:color="auto" w:fill="auto"/>
          </w:tcPr>
          <w:p w14:paraId="3610FE05" w14:textId="77777777" w:rsidR="00A101AE" w:rsidRPr="00DB6EAF" w:rsidRDefault="00A101AE" w:rsidP="008B6C78">
            <w:pPr>
              <w:pStyle w:val="ConsPlusNormal"/>
              <w:widowControl/>
              <w:ind w:hanging="108"/>
              <w:jc w:val="both"/>
              <w:rPr>
                <w:i/>
              </w:rPr>
            </w:pPr>
            <w:r w:rsidRPr="00DB6EAF">
              <w:rPr>
                <w:i/>
              </w:rPr>
              <w:t>где</w:t>
            </w:r>
          </w:p>
        </w:tc>
        <w:tc>
          <w:tcPr>
            <w:tcW w:w="442" w:type="pct"/>
            <w:shd w:val="clear" w:color="auto" w:fill="auto"/>
          </w:tcPr>
          <w:p w14:paraId="44EDD0F8" w14:textId="77777777" w:rsidR="00A101AE" w:rsidRPr="00DB6EAF" w:rsidRDefault="00A101AE" w:rsidP="008B6C78">
            <w:pPr>
              <w:pStyle w:val="ConsPlusNormal"/>
              <w:widowControl/>
              <w:ind w:left="-107" w:firstLine="0"/>
              <w:jc w:val="both"/>
              <w:rPr>
                <w:i/>
              </w:rPr>
            </w:pPr>
            <w:r w:rsidRPr="0065186F">
              <w:rPr>
                <w:position w:val="-12"/>
              </w:rPr>
              <w:object w:dxaOrig="260" w:dyaOrig="360" w14:anchorId="66A0807D">
                <v:shape id="_x0000_i1363" type="#_x0000_t75" style="width:13.75pt;height:18.15pt" o:ole="">
                  <v:imagedata r:id="rId657" o:title=""/>
                </v:shape>
                <o:OLEObject Type="Embed" ProgID="Equation.DSMT4" ShapeID="_x0000_i1363" DrawAspect="Content" ObjectID="_1745331579" r:id="rId658"/>
              </w:object>
            </w:r>
          </w:p>
        </w:tc>
        <w:tc>
          <w:tcPr>
            <w:tcW w:w="4122" w:type="pct"/>
            <w:gridSpan w:val="2"/>
            <w:shd w:val="clear" w:color="auto" w:fill="auto"/>
            <w:vAlign w:val="center"/>
          </w:tcPr>
          <w:p w14:paraId="72769B0C" w14:textId="77777777" w:rsidR="00A101AE" w:rsidRPr="00DB6EAF" w:rsidRDefault="00A101AE" w:rsidP="008B6C78">
            <w:pPr>
              <w:pStyle w:val="ConsPlusNormal"/>
              <w:widowControl/>
              <w:ind w:left="-107" w:firstLine="0"/>
              <w:jc w:val="both"/>
            </w:pPr>
            <w:r w:rsidRPr="00A101AE">
              <w:t>– коэффициент корректировки, учитывающий отсутствие оборудования и частей базовой комплектации, установленных производителем;</w:t>
            </w:r>
          </w:p>
        </w:tc>
      </w:tr>
      <w:tr w:rsidR="00A101AE" w:rsidRPr="00E0611F" w14:paraId="06779196" w14:textId="77777777" w:rsidTr="008B6C78">
        <w:tblPrEx>
          <w:tblCellMar>
            <w:left w:w="108" w:type="dxa"/>
            <w:right w:w="108" w:type="dxa"/>
          </w:tblCellMar>
        </w:tblPrEx>
        <w:trPr>
          <w:gridBefore w:val="1"/>
          <w:wBefore w:w="213" w:type="pct"/>
        </w:trPr>
        <w:tc>
          <w:tcPr>
            <w:tcW w:w="223" w:type="pct"/>
            <w:shd w:val="clear" w:color="auto" w:fill="auto"/>
          </w:tcPr>
          <w:p w14:paraId="36987237" w14:textId="77777777" w:rsidR="00A101AE" w:rsidRPr="00DB6EAF" w:rsidRDefault="00A101AE" w:rsidP="008B6C78">
            <w:pPr>
              <w:pStyle w:val="ConsPlusNormal"/>
              <w:widowControl/>
              <w:ind w:firstLine="0"/>
              <w:jc w:val="both"/>
            </w:pPr>
          </w:p>
        </w:tc>
        <w:tc>
          <w:tcPr>
            <w:tcW w:w="442" w:type="pct"/>
            <w:shd w:val="clear" w:color="auto" w:fill="auto"/>
          </w:tcPr>
          <w:p w14:paraId="11627A68" w14:textId="77777777" w:rsidR="00A101AE" w:rsidRPr="00DB6EAF" w:rsidRDefault="00A101AE" w:rsidP="008B6C78">
            <w:pPr>
              <w:pStyle w:val="ConsPlusNormal"/>
              <w:widowControl/>
              <w:ind w:left="-107" w:firstLine="0"/>
              <w:jc w:val="both"/>
              <w:rPr>
                <w:i/>
              </w:rPr>
            </w:pPr>
            <w:r w:rsidRPr="0065186F">
              <w:rPr>
                <w:i/>
                <w:iCs/>
                <w:position w:val="-12"/>
              </w:rPr>
              <w:object w:dxaOrig="400" w:dyaOrig="360" w14:anchorId="366E1FF7">
                <v:shape id="_x0000_i1364" type="#_x0000_t75" style="width:19.4pt;height:18.15pt" o:ole="">
                  <v:imagedata r:id="rId659" o:title=""/>
                </v:shape>
                <o:OLEObject Type="Embed" ProgID="Equation.DSMT4" ShapeID="_x0000_i1364" DrawAspect="Content" ObjectID="_1745331580" r:id="rId660"/>
              </w:object>
            </w:r>
          </w:p>
        </w:tc>
        <w:tc>
          <w:tcPr>
            <w:tcW w:w="4122" w:type="pct"/>
            <w:gridSpan w:val="2"/>
            <w:shd w:val="clear" w:color="auto" w:fill="auto"/>
            <w:vAlign w:val="center"/>
          </w:tcPr>
          <w:p w14:paraId="09FE93C5" w14:textId="77777777" w:rsidR="00A101AE" w:rsidRPr="00DB6EAF" w:rsidRDefault="00A101AE" w:rsidP="008B6C78">
            <w:pPr>
              <w:pStyle w:val="ConsPlusNormal"/>
              <w:widowControl/>
              <w:ind w:left="-107" w:firstLine="0"/>
              <w:jc w:val="both"/>
            </w:pPr>
            <w:r>
              <w:t>– </w:t>
            </w:r>
            <w:r w:rsidRPr="00A101AE">
              <w:t>коэффициент корректировки, учитывающий наличие (отсутствие) дополнительного оборудования;</w:t>
            </w:r>
          </w:p>
        </w:tc>
      </w:tr>
      <w:tr w:rsidR="00A101AE" w:rsidRPr="005B354C" w14:paraId="19000677" w14:textId="77777777" w:rsidTr="008B6C78">
        <w:tblPrEx>
          <w:tblCellMar>
            <w:left w:w="108" w:type="dxa"/>
            <w:right w:w="108" w:type="dxa"/>
          </w:tblCellMar>
        </w:tblPrEx>
        <w:trPr>
          <w:gridBefore w:val="1"/>
          <w:wBefore w:w="213" w:type="pct"/>
          <w:trHeight w:val="70"/>
        </w:trPr>
        <w:tc>
          <w:tcPr>
            <w:tcW w:w="223" w:type="pct"/>
            <w:shd w:val="clear" w:color="auto" w:fill="auto"/>
          </w:tcPr>
          <w:p w14:paraId="3418D0A1" w14:textId="77777777" w:rsidR="00A101AE" w:rsidRPr="00DB6EAF" w:rsidRDefault="00A101AE" w:rsidP="008B6C78">
            <w:pPr>
              <w:pStyle w:val="ConsPlusNormal"/>
              <w:widowControl/>
              <w:ind w:firstLine="0"/>
              <w:jc w:val="both"/>
            </w:pPr>
          </w:p>
        </w:tc>
        <w:tc>
          <w:tcPr>
            <w:tcW w:w="442" w:type="pct"/>
            <w:shd w:val="clear" w:color="auto" w:fill="auto"/>
          </w:tcPr>
          <w:p w14:paraId="37087F9D" w14:textId="77777777" w:rsidR="00A101AE" w:rsidRPr="005B354C" w:rsidRDefault="00A101AE" w:rsidP="008B6C78">
            <w:pPr>
              <w:pStyle w:val="ConsPlusNormal"/>
              <w:widowControl/>
              <w:ind w:left="-107" w:firstLine="0"/>
              <w:jc w:val="both"/>
              <w:rPr>
                <w:i/>
                <w:iCs/>
              </w:rPr>
            </w:pPr>
            <w:r w:rsidRPr="005B354C">
              <w:rPr>
                <w:i/>
                <w:iCs/>
                <w:position w:val="-12"/>
              </w:rPr>
              <w:object w:dxaOrig="400" w:dyaOrig="360" w14:anchorId="39CD176E">
                <v:shape id="_x0000_i1365" type="#_x0000_t75" style="width:19.4pt;height:18.15pt" o:ole="">
                  <v:imagedata r:id="rId661" o:title=""/>
                </v:shape>
                <o:OLEObject Type="Embed" ProgID="Equation.DSMT4" ShapeID="_x0000_i1365" DrawAspect="Content" ObjectID="_1745331581" r:id="rId662"/>
              </w:object>
            </w:r>
          </w:p>
        </w:tc>
        <w:tc>
          <w:tcPr>
            <w:tcW w:w="4122" w:type="pct"/>
            <w:gridSpan w:val="2"/>
            <w:shd w:val="clear" w:color="auto" w:fill="auto"/>
            <w:vAlign w:val="center"/>
          </w:tcPr>
          <w:p w14:paraId="5C147CAE" w14:textId="77777777" w:rsidR="00A101AE" w:rsidRPr="005B354C" w:rsidRDefault="00A101AE" w:rsidP="008B6C78">
            <w:pPr>
              <w:pStyle w:val="ConsPlusNormal"/>
              <w:widowControl/>
              <w:ind w:left="-107" w:firstLine="0"/>
              <w:jc w:val="both"/>
            </w:pPr>
            <w:r w:rsidRPr="005B354C">
              <w:t>– коэффициент корректировки, учитывающий существенные изменения конструкции ДТС.</w:t>
            </w:r>
          </w:p>
        </w:tc>
      </w:tr>
    </w:tbl>
    <w:p w14:paraId="3104C23F" w14:textId="77777777" w:rsidR="00A101AE" w:rsidRPr="005B354C" w:rsidRDefault="006009F0" w:rsidP="00A101AE">
      <w:pPr>
        <w:pStyle w:val="newncpi"/>
        <w:ind w:firstLine="426"/>
        <w:rPr>
          <w:rFonts w:ascii="Arial" w:hAnsi="Arial" w:cs="Arial"/>
          <w:bCs/>
          <w:sz w:val="20"/>
          <w:szCs w:val="20"/>
        </w:rPr>
      </w:pPr>
      <w:r w:rsidRPr="005B354C">
        <w:rPr>
          <w:rFonts w:ascii="Arial" w:hAnsi="Arial" w:cs="Arial"/>
          <w:bCs/>
          <w:sz w:val="20"/>
          <w:szCs w:val="20"/>
        </w:rPr>
        <w:t xml:space="preserve">Коэффициенты корректировки могут определяться </w:t>
      </w:r>
      <w:r w:rsidR="005B354C" w:rsidRPr="005B354C">
        <w:rPr>
          <w:rFonts w:ascii="Arial" w:hAnsi="Arial" w:cs="Arial"/>
          <w:bCs/>
          <w:sz w:val="20"/>
          <w:szCs w:val="20"/>
        </w:rPr>
        <w:t xml:space="preserve">с использованием </w:t>
      </w:r>
      <w:r w:rsidRPr="005B354C">
        <w:rPr>
          <w:rFonts w:ascii="Arial" w:hAnsi="Arial" w:cs="Arial"/>
          <w:bCs/>
          <w:sz w:val="20"/>
          <w:szCs w:val="20"/>
        </w:rPr>
        <w:t>11.13.5.1.2</w:t>
      </w:r>
      <w:r w:rsidR="005B354C" w:rsidRPr="005B354C">
        <w:rPr>
          <w:rFonts w:ascii="Arial" w:hAnsi="Arial" w:cs="Arial"/>
          <w:bCs/>
          <w:sz w:val="20"/>
          <w:szCs w:val="20"/>
        </w:rPr>
        <w:t>.</w:t>
      </w:r>
    </w:p>
    <w:p w14:paraId="1E9CBB83" w14:textId="77777777" w:rsidR="00435A4D" w:rsidRPr="005B354C" w:rsidRDefault="00435A4D" w:rsidP="00435A4D">
      <w:pPr>
        <w:pStyle w:val="underpoint"/>
        <w:spacing w:before="0" w:after="0"/>
        <w:ind w:firstLine="426"/>
        <w:rPr>
          <w:rFonts w:ascii="Arial" w:hAnsi="Arial" w:cs="Arial"/>
          <w:sz w:val="20"/>
          <w:szCs w:val="20"/>
        </w:rPr>
      </w:pPr>
      <w:bookmarkStart w:id="56" w:name="a110"/>
      <w:bookmarkEnd w:id="56"/>
      <w:r w:rsidRPr="005B354C">
        <w:rPr>
          <w:rFonts w:ascii="Arial" w:hAnsi="Arial" w:cs="Arial"/>
          <w:b/>
          <w:bCs/>
          <w:sz w:val="20"/>
          <w:szCs w:val="20"/>
        </w:rPr>
        <w:t>11.19.2</w:t>
      </w:r>
      <w:r w:rsidRPr="005B354C">
        <w:rPr>
          <w:rFonts w:ascii="Arial" w:hAnsi="Arial" w:cs="Arial"/>
          <w:sz w:val="20"/>
          <w:szCs w:val="20"/>
        </w:rPr>
        <w:t> Коэффициент корректировки по фактическому состоянию определяется по формуле</w:t>
      </w:r>
    </w:p>
    <w:p w14:paraId="7DD25525" w14:textId="77777777" w:rsidR="00A101AE" w:rsidRPr="005B354C" w:rsidRDefault="00A101AE" w:rsidP="00A101AE">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A101AE" w:rsidRPr="005B354C" w14:paraId="667605E7" w14:textId="77777777" w:rsidTr="008B6C78">
        <w:tc>
          <w:tcPr>
            <w:tcW w:w="4552" w:type="pct"/>
            <w:gridSpan w:val="4"/>
            <w:tcBorders>
              <w:top w:val="nil"/>
              <w:left w:val="nil"/>
              <w:bottom w:val="nil"/>
              <w:right w:val="nil"/>
            </w:tcBorders>
            <w:hideMark/>
          </w:tcPr>
          <w:p w14:paraId="0919745D" w14:textId="77777777" w:rsidR="00A101AE" w:rsidRPr="005B354C" w:rsidRDefault="00A101AE" w:rsidP="008B6C78">
            <w:pPr>
              <w:pStyle w:val="newncpi0"/>
              <w:tabs>
                <w:tab w:val="left" w:pos="701"/>
                <w:tab w:val="center" w:pos="4601"/>
              </w:tabs>
              <w:spacing w:before="0" w:after="0"/>
              <w:ind w:left="426"/>
              <w:jc w:val="left"/>
              <w:rPr>
                <w:rFonts w:ascii="Arial" w:hAnsi="Arial" w:cs="Arial"/>
                <w:sz w:val="20"/>
                <w:szCs w:val="20"/>
              </w:rPr>
            </w:pPr>
            <w:r w:rsidRPr="005B354C">
              <w:rPr>
                <w:iCs/>
              </w:rPr>
              <w:tab/>
            </w:r>
            <w:r w:rsidRPr="005B354C">
              <w:rPr>
                <w:iCs/>
              </w:rPr>
              <w:tab/>
            </w:r>
            <w:r w:rsidRPr="005B354C">
              <w:rPr>
                <w:i/>
                <w:iCs/>
                <w:position w:val="-14"/>
              </w:rPr>
              <w:object w:dxaOrig="2640" w:dyaOrig="380" w14:anchorId="0C08A27E">
                <v:shape id="_x0000_i1366" type="#_x0000_t75" style="width:132.1pt;height:19.4pt" o:ole="">
                  <v:imagedata r:id="rId663" o:title=""/>
                </v:shape>
                <o:OLEObject Type="Embed" ProgID="Equation.DSMT4" ShapeID="_x0000_i1366" DrawAspect="Content" ObjectID="_1745331582" r:id="rId664"/>
              </w:object>
            </w:r>
            <w:r w:rsidRPr="005B354C">
              <w:rPr>
                <w:rStyle w:val="onesymbol"/>
              </w:rPr>
              <w:t></w:t>
            </w:r>
          </w:p>
        </w:tc>
        <w:tc>
          <w:tcPr>
            <w:tcW w:w="448" w:type="pct"/>
            <w:tcBorders>
              <w:top w:val="nil"/>
              <w:left w:val="nil"/>
              <w:bottom w:val="nil"/>
              <w:right w:val="nil"/>
            </w:tcBorders>
            <w:vAlign w:val="center"/>
            <w:hideMark/>
          </w:tcPr>
          <w:p w14:paraId="3091DA72" w14:textId="77777777" w:rsidR="00A101AE" w:rsidRPr="005B354C" w:rsidRDefault="00A101AE" w:rsidP="008B6C78">
            <w:pPr>
              <w:pStyle w:val="newncpi0"/>
              <w:spacing w:before="0" w:after="0"/>
              <w:ind w:left="426"/>
              <w:jc w:val="right"/>
              <w:rPr>
                <w:rFonts w:ascii="Arial" w:hAnsi="Arial" w:cs="Arial"/>
                <w:sz w:val="20"/>
                <w:szCs w:val="20"/>
              </w:rPr>
            </w:pPr>
            <w:r w:rsidRPr="005B354C">
              <w:rPr>
                <w:rFonts w:ascii="Arial" w:hAnsi="Arial" w:cs="Arial"/>
                <w:sz w:val="20"/>
                <w:szCs w:val="20"/>
              </w:rPr>
              <w:t>(9</w:t>
            </w:r>
            <w:r w:rsidR="004D51FF" w:rsidRPr="005B354C">
              <w:rPr>
                <w:rFonts w:ascii="Arial" w:hAnsi="Arial" w:cs="Arial"/>
                <w:sz w:val="20"/>
                <w:szCs w:val="20"/>
              </w:rPr>
              <w:t>6</w:t>
            </w:r>
            <w:r w:rsidRPr="005B354C">
              <w:rPr>
                <w:rFonts w:ascii="Arial" w:hAnsi="Arial" w:cs="Arial"/>
                <w:sz w:val="20"/>
                <w:szCs w:val="20"/>
              </w:rPr>
              <w:t>)</w:t>
            </w:r>
          </w:p>
        </w:tc>
      </w:tr>
      <w:tr w:rsidR="00A101AE" w:rsidRPr="005B354C" w14:paraId="3B738A15" w14:textId="77777777" w:rsidTr="008B6C78">
        <w:tblPrEx>
          <w:tblCellMar>
            <w:left w:w="108" w:type="dxa"/>
            <w:right w:w="108" w:type="dxa"/>
          </w:tblCellMar>
        </w:tblPrEx>
        <w:trPr>
          <w:gridBefore w:val="1"/>
          <w:wBefore w:w="213" w:type="pct"/>
        </w:trPr>
        <w:tc>
          <w:tcPr>
            <w:tcW w:w="223" w:type="pct"/>
            <w:shd w:val="clear" w:color="auto" w:fill="auto"/>
          </w:tcPr>
          <w:p w14:paraId="58CD5B7D" w14:textId="77777777" w:rsidR="00A101AE" w:rsidRPr="005B354C" w:rsidRDefault="00A101AE" w:rsidP="008B6C78">
            <w:pPr>
              <w:pStyle w:val="ConsPlusNormal"/>
              <w:widowControl/>
              <w:ind w:hanging="108"/>
              <w:jc w:val="both"/>
              <w:rPr>
                <w:i/>
              </w:rPr>
            </w:pPr>
            <w:r w:rsidRPr="005B354C">
              <w:rPr>
                <w:i/>
              </w:rPr>
              <w:t>где</w:t>
            </w:r>
          </w:p>
        </w:tc>
        <w:tc>
          <w:tcPr>
            <w:tcW w:w="442" w:type="pct"/>
            <w:shd w:val="clear" w:color="auto" w:fill="auto"/>
          </w:tcPr>
          <w:p w14:paraId="593BABD1" w14:textId="77777777" w:rsidR="00A101AE" w:rsidRPr="005B354C" w:rsidRDefault="00A101AE" w:rsidP="008B6C78">
            <w:pPr>
              <w:pStyle w:val="ConsPlusNormal"/>
              <w:widowControl/>
              <w:ind w:left="-107" w:firstLine="0"/>
              <w:jc w:val="both"/>
              <w:rPr>
                <w:i/>
              </w:rPr>
            </w:pPr>
            <w:r w:rsidRPr="005B354C">
              <w:rPr>
                <w:position w:val="-14"/>
              </w:rPr>
              <w:object w:dxaOrig="340" w:dyaOrig="380" w14:anchorId="424E72D9">
                <v:shape id="_x0000_i1367" type="#_x0000_t75" style="width:16.3pt;height:19.4pt" o:ole="">
                  <v:imagedata r:id="rId665" o:title=""/>
                </v:shape>
                <o:OLEObject Type="Embed" ProgID="Equation.DSMT4" ShapeID="_x0000_i1367" DrawAspect="Content" ObjectID="_1745331583" r:id="rId666"/>
              </w:object>
            </w:r>
          </w:p>
        </w:tc>
        <w:tc>
          <w:tcPr>
            <w:tcW w:w="4122" w:type="pct"/>
            <w:gridSpan w:val="2"/>
            <w:shd w:val="clear" w:color="auto" w:fill="auto"/>
            <w:vAlign w:val="center"/>
          </w:tcPr>
          <w:p w14:paraId="613B4FDC" w14:textId="77777777" w:rsidR="00A101AE" w:rsidRPr="005B354C" w:rsidRDefault="00A101AE" w:rsidP="008B6C78">
            <w:pPr>
              <w:pStyle w:val="ConsPlusNormal"/>
              <w:widowControl/>
              <w:ind w:left="-107" w:firstLine="0"/>
              <w:jc w:val="both"/>
            </w:pPr>
            <w:r w:rsidRPr="005B354C">
              <w:t>– коэффициент корректировки на режим интенсивности использования ДТС;</w:t>
            </w:r>
          </w:p>
        </w:tc>
      </w:tr>
      <w:tr w:rsidR="00A101AE" w:rsidRPr="005B354C" w14:paraId="3C89E219" w14:textId="77777777" w:rsidTr="008B6C78">
        <w:tblPrEx>
          <w:tblCellMar>
            <w:left w:w="108" w:type="dxa"/>
            <w:right w:w="108" w:type="dxa"/>
          </w:tblCellMar>
        </w:tblPrEx>
        <w:trPr>
          <w:gridBefore w:val="1"/>
          <w:wBefore w:w="213" w:type="pct"/>
        </w:trPr>
        <w:tc>
          <w:tcPr>
            <w:tcW w:w="223" w:type="pct"/>
            <w:shd w:val="clear" w:color="auto" w:fill="auto"/>
          </w:tcPr>
          <w:p w14:paraId="5A851554" w14:textId="77777777" w:rsidR="00A101AE" w:rsidRPr="005B354C" w:rsidRDefault="00A101AE" w:rsidP="008B6C78">
            <w:pPr>
              <w:pStyle w:val="ConsPlusNormal"/>
              <w:widowControl/>
              <w:ind w:firstLine="0"/>
              <w:jc w:val="both"/>
            </w:pPr>
          </w:p>
        </w:tc>
        <w:tc>
          <w:tcPr>
            <w:tcW w:w="442" w:type="pct"/>
            <w:shd w:val="clear" w:color="auto" w:fill="auto"/>
          </w:tcPr>
          <w:p w14:paraId="3E901F37" w14:textId="77777777" w:rsidR="00A101AE" w:rsidRPr="005B354C" w:rsidRDefault="00A101AE" w:rsidP="008B6C78">
            <w:pPr>
              <w:pStyle w:val="ConsPlusNormal"/>
              <w:widowControl/>
              <w:ind w:left="-107" w:firstLine="0"/>
              <w:jc w:val="both"/>
              <w:rPr>
                <w:i/>
              </w:rPr>
            </w:pPr>
            <w:r w:rsidRPr="005B354C">
              <w:rPr>
                <w:i/>
                <w:iCs/>
                <w:position w:val="-12"/>
              </w:rPr>
              <w:object w:dxaOrig="320" w:dyaOrig="360" w14:anchorId="5698B5B7">
                <v:shape id="_x0000_i1368" type="#_x0000_t75" style="width:16.3pt;height:18.15pt" o:ole="">
                  <v:imagedata r:id="rId667" o:title=""/>
                </v:shape>
                <o:OLEObject Type="Embed" ProgID="Equation.DSMT4" ShapeID="_x0000_i1368" DrawAspect="Content" ObjectID="_1745331584" r:id="rId668"/>
              </w:object>
            </w:r>
          </w:p>
        </w:tc>
        <w:tc>
          <w:tcPr>
            <w:tcW w:w="4122" w:type="pct"/>
            <w:gridSpan w:val="2"/>
            <w:shd w:val="clear" w:color="auto" w:fill="auto"/>
            <w:vAlign w:val="center"/>
          </w:tcPr>
          <w:p w14:paraId="3A0A69CE" w14:textId="77777777" w:rsidR="00A101AE" w:rsidRPr="005B354C" w:rsidRDefault="00A101AE" w:rsidP="008B6C78">
            <w:pPr>
              <w:pStyle w:val="ConsPlusNormal"/>
              <w:widowControl/>
              <w:ind w:left="-107" w:firstLine="0"/>
              <w:jc w:val="both"/>
            </w:pPr>
            <w:r w:rsidRPr="005B354C">
              <w:t>– коэффициент корректировки, учитывающий несущественные эксплуатационные дефекты основных систем и частей ДТС;</w:t>
            </w:r>
          </w:p>
        </w:tc>
      </w:tr>
      <w:tr w:rsidR="00A101AE" w:rsidRPr="005B354C" w14:paraId="504486B5" w14:textId="77777777" w:rsidTr="008B6C78">
        <w:tblPrEx>
          <w:tblCellMar>
            <w:left w:w="108" w:type="dxa"/>
            <w:right w:w="108" w:type="dxa"/>
          </w:tblCellMar>
        </w:tblPrEx>
        <w:trPr>
          <w:gridBefore w:val="1"/>
          <w:wBefore w:w="213" w:type="pct"/>
          <w:trHeight w:val="70"/>
        </w:trPr>
        <w:tc>
          <w:tcPr>
            <w:tcW w:w="223" w:type="pct"/>
            <w:shd w:val="clear" w:color="auto" w:fill="auto"/>
          </w:tcPr>
          <w:p w14:paraId="10B39FE4" w14:textId="77777777" w:rsidR="00A101AE" w:rsidRPr="005B354C" w:rsidRDefault="00A101AE" w:rsidP="008B6C78">
            <w:pPr>
              <w:pStyle w:val="ConsPlusNormal"/>
              <w:widowControl/>
              <w:ind w:firstLine="0"/>
              <w:jc w:val="both"/>
            </w:pPr>
          </w:p>
        </w:tc>
        <w:tc>
          <w:tcPr>
            <w:tcW w:w="442" w:type="pct"/>
            <w:shd w:val="clear" w:color="auto" w:fill="auto"/>
          </w:tcPr>
          <w:p w14:paraId="5609BA41" w14:textId="77777777" w:rsidR="00A101AE" w:rsidRPr="005B354C" w:rsidRDefault="00A101AE" w:rsidP="008B6C78">
            <w:pPr>
              <w:pStyle w:val="ConsPlusNormal"/>
              <w:widowControl/>
              <w:ind w:left="-107" w:firstLine="0"/>
              <w:jc w:val="both"/>
              <w:rPr>
                <w:i/>
                <w:iCs/>
              </w:rPr>
            </w:pPr>
            <w:r w:rsidRPr="005B354C">
              <w:rPr>
                <w:i/>
                <w:iCs/>
                <w:position w:val="-12"/>
              </w:rPr>
              <w:object w:dxaOrig="260" w:dyaOrig="360" w14:anchorId="3B8000E0">
                <v:shape id="_x0000_i1369" type="#_x0000_t75" style="width:13.75pt;height:18.15pt" o:ole="">
                  <v:imagedata r:id="rId669" o:title=""/>
                </v:shape>
                <o:OLEObject Type="Embed" ProgID="Equation.DSMT4" ShapeID="_x0000_i1369" DrawAspect="Content" ObjectID="_1745331585" r:id="rId670"/>
              </w:object>
            </w:r>
          </w:p>
        </w:tc>
        <w:tc>
          <w:tcPr>
            <w:tcW w:w="4122" w:type="pct"/>
            <w:gridSpan w:val="2"/>
            <w:shd w:val="clear" w:color="auto" w:fill="auto"/>
            <w:vAlign w:val="center"/>
          </w:tcPr>
          <w:p w14:paraId="4E3B33F1" w14:textId="77777777" w:rsidR="00A101AE" w:rsidRPr="005B354C" w:rsidRDefault="00A101AE" w:rsidP="008B6C78">
            <w:pPr>
              <w:pStyle w:val="ConsPlusNormal"/>
              <w:widowControl/>
              <w:ind w:left="-107" w:firstLine="0"/>
              <w:jc w:val="both"/>
            </w:pPr>
            <w:r w:rsidRPr="005B354C">
              <w:t>– коэффициент корректировки, учитывающий существенные эксплуатационные, аварийные повреждения и дефекты;</w:t>
            </w:r>
          </w:p>
        </w:tc>
      </w:tr>
      <w:tr w:rsidR="00A101AE" w:rsidRPr="005B354C" w14:paraId="75571C5E" w14:textId="77777777" w:rsidTr="008B6C78">
        <w:tblPrEx>
          <w:tblCellMar>
            <w:left w:w="108" w:type="dxa"/>
            <w:right w:w="108" w:type="dxa"/>
          </w:tblCellMar>
        </w:tblPrEx>
        <w:trPr>
          <w:gridBefore w:val="1"/>
          <w:wBefore w:w="213" w:type="pct"/>
          <w:trHeight w:val="70"/>
        </w:trPr>
        <w:tc>
          <w:tcPr>
            <w:tcW w:w="223" w:type="pct"/>
            <w:shd w:val="clear" w:color="auto" w:fill="auto"/>
          </w:tcPr>
          <w:p w14:paraId="6FF0A5A4" w14:textId="77777777" w:rsidR="00A101AE" w:rsidRPr="005B354C" w:rsidRDefault="00A101AE" w:rsidP="008B6C78">
            <w:pPr>
              <w:pStyle w:val="ConsPlusNormal"/>
              <w:widowControl/>
              <w:ind w:firstLine="0"/>
              <w:jc w:val="both"/>
            </w:pPr>
          </w:p>
        </w:tc>
        <w:tc>
          <w:tcPr>
            <w:tcW w:w="442" w:type="pct"/>
            <w:shd w:val="clear" w:color="auto" w:fill="auto"/>
          </w:tcPr>
          <w:p w14:paraId="7E0F8740" w14:textId="77777777" w:rsidR="00A101AE" w:rsidRPr="005B354C" w:rsidRDefault="00A101AE" w:rsidP="008B6C78">
            <w:pPr>
              <w:pStyle w:val="ConsPlusNormal"/>
              <w:widowControl/>
              <w:ind w:left="-107" w:firstLine="0"/>
              <w:jc w:val="both"/>
              <w:rPr>
                <w:i/>
                <w:iCs/>
              </w:rPr>
            </w:pPr>
            <w:r w:rsidRPr="005B354C">
              <w:rPr>
                <w:i/>
                <w:iCs/>
                <w:position w:val="-14"/>
              </w:rPr>
              <w:object w:dxaOrig="440" w:dyaOrig="380" w14:anchorId="38AE7195">
                <v:shape id="_x0000_i1370" type="#_x0000_t75" style="width:22.55pt;height:19.4pt" o:ole="">
                  <v:imagedata r:id="rId671" o:title=""/>
                </v:shape>
                <o:OLEObject Type="Embed" ProgID="Equation.DSMT4" ShapeID="_x0000_i1370" DrawAspect="Content" ObjectID="_1745331586" r:id="rId672"/>
              </w:object>
            </w:r>
          </w:p>
        </w:tc>
        <w:tc>
          <w:tcPr>
            <w:tcW w:w="4122" w:type="pct"/>
            <w:gridSpan w:val="2"/>
            <w:shd w:val="clear" w:color="auto" w:fill="auto"/>
            <w:vAlign w:val="center"/>
          </w:tcPr>
          <w:p w14:paraId="34C49A10" w14:textId="77777777" w:rsidR="00A101AE" w:rsidRPr="005B354C" w:rsidRDefault="00A101AE" w:rsidP="00A101AE">
            <w:pPr>
              <w:pStyle w:val="ConsPlusNormal"/>
              <w:widowControl/>
              <w:ind w:left="-107" w:firstLine="0"/>
              <w:jc w:val="both"/>
            </w:pPr>
            <w:r w:rsidRPr="005B354C">
              <w:t>– коэффициент корректировки, учитывающий УТС.</w:t>
            </w:r>
          </w:p>
        </w:tc>
      </w:tr>
    </w:tbl>
    <w:p w14:paraId="29E84A12" w14:textId="77777777" w:rsidR="00435A4D" w:rsidRPr="005B354C" w:rsidRDefault="00435A4D" w:rsidP="00435A4D">
      <w:pPr>
        <w:ind w:firstLine="426"/>
        <w:jc w:val="both"/>
        <w:rPr>
          <w:rFonts w:ascii="Arial" w:hAnsi="Arial" w:cs="Arial"/>
        </w:rPr>
      </w:pPr>
      <w:r w:rsidRPr="005B354C">
        <w:rPr>
          <w:rFonts w:ascii="Arial" w:hAnsi="Arial" w:cs="Arial"/>
        </w:rPr>
        <w:t xml:space="preserve">Коэффициенты корректировки могут определяться </w:t>
      </w:r>
      <w:r w:rsidR="005B354C" w:rsidRPr="005B354C">
        <w:rPr>
          <w:rFonts w:ascii="Arial" w:hAnsi="Arial" w:cs="Arial"/>
          <w:bCs/>
        </w:rPr>
        <w:t xml:space="preserve">с использованием </w:t>
      </w:r>
      <w:r w:rsidRPr="005B354C">
        <w:rPr>
          <w:rFonts w:ascii="Arial" w:hAnsi="Arial" w:cs="Arial"/>
        </w:rPr>
        <w:t>11.13.5.2.1.1 - 11.13.5.2.1.4.</w:t>
      </w:r>
    </w:p>
    <w:p w14:paraId="4F6E5B32" w14:textId="77777777" w:rsidR="00435A4D" w:rsidRPr="00435A4D" w:rsidRDefault="00435A4D" w:rsidP="00435A4D">
      <w:pPr>
        <w:pStyle w:val="underpoint"/>
        <w:spacing w:before="0" w:after="0"/>
        <w:ind w:firstLine="426"/>
        <w:rPr>
          <w:rFonts w:ascii="Arial" w:hAnsi="Arial" w:cs="Arial"/>
          <w:sz w:val="20"/>
          <w:szCs w:val="20"/>
        </w:rPr>
      </w:pPr>
      <w:r w:rsidRPr="005B354C">
        <w:rPr>
          <w:rFonts w:ascii="Arial" w:hAnsi="Arial" w:cs="Arial"/>
          <w:b/>
          <w:bCs/>
          <w:sz w:val="20"/>
          <w:szCs w:val="20"/>
        </w:rPr>
        <w:t>11.19.3</w:t>
      </w:r>
      <w:r w:rsidRPr="005B354C">
        <w:rPr>
          <w:rFonts w:ascii="Arial" w:hAnsi="Arial" w:cs="Arial"/>
          <w:sz w:val="20"/>
          <w:szCs w:val="20"/>
        </w:rPr>
        <w:t> Рыночная стоимость базового аналога ДТС может определяться на основании информации из баз данных информационных справочников, а также может быть рассчитана с использованием методов расчета стоимости, относящихся к группам методов количественного и</w:t>
      </w:r>
      <w:r w:rsidRPr="00435A4D">
        <w:rPr>
          <w:rFonts w:ascii="Arial" w:hAnsi="Arial" w:cs="Arial"/>
          <w:sz w:val="20"/>
          <w:szCs w:val="20"/>
        </w:rPr>
        <w:t xml:space="preserve"> качественного анализа, в том числе методом графического анализа, методом анализа тенденций, методом прямого сравнения и другими методами.</w:t>
      </w:r>
    </w:p>
    <w:p w14:paraId="57AD7204"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11.19.3.1</w:t>
      </w:r>
      <w:r w:rsidRPr="00435A4D">
        <w:rPr>
          <w:rFonts w:ascii="Arial" w:hAnsi="Arial" w:cs="Arial"/>
          <w:sz w:val="20"/>
          <w:szCs w:val="20"/>
        </w:rPr>
        <w:t> Для оценки редких или уникальных ДТС методом косвенного сравнения рекомендуется выбирать не менее 2-х объектов-аналогов. Для оценки может быть использована стоимость восстановления идентичного ДТС и стоимость замещения объекта-аналога на первичном рынке ДТС.</w:t>
      </w:r>
    </w:p>
    <w:p w14:paraId="33FBF006"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Определение рыночной стоимости редких ДТС методом косвенного сравнения может выполняться с применением опции «Мастер диаграмм» в электронных таблицах Microsoft Office Excel или иных аналогичных программных средств.</w:t>
      </w:r>
    </w:p>
    <w:p w14:paraId="6333F796"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11.19.3.2</w:t>
      </w:r>
      <w:r w:rsidRPr="00435A4D">
        <w:rPr>
          <w:rFonts w:ascii="Arial" w:hAnsi="Arial" w:cs="Arial"/>
          <w:sz w:val="20"/>
          <w:szCs w:val="20"/>
        </w:rPr>
        <w:t> При реализации метода интерполяции или экстраполяции в качестве основного и определяющего элемента сравнения может быть выбран год выпуска объекта оценки. Цены по объектам-аналогам выступают в качестве исходных точек при построении графической зависимости между ценами объектов-аналогов и годами их выпуска. Полученная графическая зависимость является основой построения модели рыночной стоимости базового аналога ДТС.</w:t>
      </w:r>
    </w:p>
    <w:p w14:paraId="5BAE146D"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Метод интерполяции применяется в том случае, когда год выпуска объекта оценки находится в промежутке между годами выпуска объектов-аналогов.</w:t>
      </w:r>
    </w:p>
    <w:p w14:paraId="405278C2" w14:textId="77777777" w:rsidR="00435A4D" w:rsidRPr="00CB017C" w:rsidRDefault="00435A4D" w:rsidP="00435A4D">
      <w:pPr>
        <w:pStyle w:val="newncpi"/>
        <w:ind w:firstLine="426"/>
        <w:rPr>
          <w:rFonts w:ascii="Arial" w:hAnsi="Arial" w:cs="Arial"/>
          <w:sz w:val="20"/>
          <w:szCs w:val="20"/>
        </w:rPr>
      </w:pPr>
      <w:r w:rsidRPr="00435A4D">
        <w:rPr>
          <w:rFonts w:ascii="Arial" w:hAnsi="Arial" w:cs="Arial"/>
          <w:sz w:val="20"/>
          <w:szCs w:val="20"/>
        </w:rPr>
        <w:t xml:space="preserve">Метод экстраполяции используется в том </w:t>
      </w:r>
      <w:r w:rsidRPr="00CB017C">
        <w:rPr>
          <w:rFonts w:ascii="Arial" w:hAnsi="Arial" w:cs="Arial"/>
          <w:sz w:val="20"/>
          <w:szCs w:val="20"/>
        </w:rPr>
        <w:t>случае, когда год выпуска объекта оценки находится за пределами года выпуска объектов-аналогов или на опорных точках уравнения кривой.</w:t>
      </w:r>
    </w:p>
    <w:p w14:paraId="36EF782E" w14:textId="77777777" w:rsidR="00435A4D" w:rsidRPr="00CB017C" w:rsidRDefault="00435A4D" w:rsidP="00435A4D">
      <w:pPr>
        <w:pStyle w:val="newncpi"/>
        <w:ind w:firstLine="426"/>
        <w:rPr>
          <w:rFonts w:ascii="Arial" w:hAnsi="Arial" w:cs="Arial"/>
          <w:sz w:val="20"/>
          <w:szCs w:val="20"/>
        </w:rPr>
      </w:pPr>
      <w:r w:rsidRPr="00CB017C">
        <w:rPr>
          <w:rFonts w:ascii="Arial" w:hAnsi="Arial" w:cs="Arial"/>
          <w:sz w:val="20"/>
          <w:szCs w:val="20"/>
        </w:rPr>
        <w:t xml:space="preserve">Качество такой модели может оцениваться в соответствии с приложением </w:t>
      </w:r>
      <w:r w:rsidR="00CB017C" w:rsidRPr="00CB017C">
        <w:rPr>
          <w:rFonts w:ascii="Arial" w:hAnsi="Arial" w:cs="Arial"/>
          <w:sz w:val="20"/>
          <w:szCs w:val="20"/>
        </w:rPr>
        <w:t>Ф</w:t>
      </w:r>
      <w:r w:rsidRPr="00CB017C">
        <w:rPr>
          <w:rFonts w:ascii="Arial" w:hAnsi="Arial" w:cs="Arial"/>
          <w:sz w:val="20"/>
          <w:szCs w:val="20"/>
        </w:rPr>
        <w:t>.</w:t>
      </w:r>
    </w:p>
    <w:p w14:paraId="1BE23E0D" w14:textId="77777777" w:rsidR="00435A4D" w:rsidRPr="00435A4D" w:rsidRDefault="00435A4D" w:rsidP="00435A4D">
      <w:pPr>
        <w:pStyle w:val="underpoint"/>
        <w:spacing w:before="0" w:after="0"/>
        <w:ind w:firstLine="426"/>
        <w:rPr>
          <w:rFonts w:ascii="Arial" w:hAnsi="Arial" w:cs="Arial"/>
          <w:sz w:val="20"/>
          <w:szCs w:val="20"/>
          <w:highlight w:val="yellow"/>
        </w:rPr>
      </w:pPr>
      <w:r w:rsidRPr="00435A4D">
        <w:rPr>
          <w:rFonts w:ascii="Arial" w:hAnsi="Arial" w:cs="Arial"/>
          <w:b/>
          <w:bCs/>
          <w:sz w:val="20"/>
          <w:szCs w:val="20"/>
        </w:rPr>
        <w:t>11.19.3.3</w:t>
      </w:r>
      <w:r w:rsidRPr="00435A4D">
        <w:rPr>
          <w:rFonts w:ascii="Arial" w:hAnsi="Arial" w:cs="Arial"/>
          <w:sz w:val="20"/>
          <w:szCs w:val="20"/>
        </w:rPr>
        <w:t xml:space="preserve"> Определение рыночной стоимости уникальных ДТС предполагает установление характера связи между массовыми объектами-аналогами и уникальным ДТС на основе сопоставления косвенных элементов сравнения, оказывающих влияние на формирование стоимости объекта оценки. К таким элементам сравнения относятся цены продаж ДТС различных марок, рейтинги популярности и другие показатели, публикуемые в информационных источниках, указанных в </w:t>
      </w:r>
      <w:r w:rsidRPr="008B4068">
        <w:rPr>
          <w:rFonts w:ascii="Arial" w:hAnsi="Arial" w:cs="Arial"/>
          <w:sz w:val="20"/>
          <w:szCs w:val="20"/>
        </w:rPr>
        <w:t>разделе 5</w:t>
      </w:r>
      <w:r w:rsidRPr="00435A4D">
        <w:rPr>
          <w:rFonts w:ascii="Arial" w:hAnsi="Arial" w:cs="Arial"/>
          <w:sz w:val="20"/>
          <w:szCs w:val="20"/>
        </w:rPr>
        <w:t>. При условии обоснования оценщиком может использоваться коэффициент торможения.</w:t>
      </w:r>
    </w:p>
    <w:p w14:paraId="51733B2F"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11.20</w:t>
      </w:r>
      <w:r w:rsidRPr="00435A4D">
        <w:rPr>
          <w:rFonts w:ascii="Arial" w:hAnsi="Arial" w:cs="Arial"/>
          <w:sz w:val="20"/>
          <w:szCs w:val="20"/>
        </w:rPr>
        <w:t> В результате внесения корректировок скорректированные цены объектов-аналогов, как правило, должны быть сопоставимы. Оценка качества полученных результатов определяется по следующим критериям:</w:t>
      </w:r>
    </w:p>
    <w:p w14:paraId="4CB25855" w14:textId="77777777" w:rsidR="00435A4D" w:rsidRPr="00435A4D" w:rsidRDefault="00435A4D" w:rsidP="00435A4D">
      <w:pPr>
        <w:pStyle w:val="newncpi"/>
        <w:ind w:firstLine="426"/>
        <w:rPr>
          <w:rFonts w:ascii="Arial" w:hAnsi="Arial" w:cs="Arial"/>
          <w:sz w:val="20"/>
          <w:szCs w:val="20"/>
        </w:rPr>
      </w:pPr>
      <w:r w:rsidRPr="00435A4D">
        <w:rPr>
          <w:rFonts w:ascii="Arial" w:hAnsi="Arial" w:cs="Arial"/>
          <w:sz w:val="20"/>
          <w:szCs w:val="20"/>
        </w:rPr>
        <w:t>– коэффициентом детерминации (</w:t>
      </w:r>
      <w:r w:rsidR="00A101AE" w:rsidRPr="00EE615A">
        <w:rPr>
          <w:i/>
          <w:iCs/>
        </w:rPr>
        <w:t>R</w:t>
      </w:r>
      <w:r w:rsidR="00A101AE" w:rsidRPr="00EE615A">
        <w:rPr>
          <w:vertAlign w:val="superscript"/>
        </w:rPr>
        <w:t>2</w:t>
      </w:r>
      <w:r w:rsidRPr="00435A4D">
        <w:rPr>
          <w:rFonts w:ascii="Arial" w:hAnsi="Arial" w:cs="Arial"/>
          <w:sz w:val="20"/>
          <w:szCs w:val="20"/>
        </w:rPr>
        <w:t>);</w:t>
      </w:r>
    </w:p>
    <w:p w14:paraId="70F3A20C" w14:textId="77777777" w:rsidR="00435A4D" w:rsidRPr="00CB017C" w:rsidRDefault="00435A4D" w:rsidP="00435A4D">
      <w:pPr>
        <w:pStyle w:val="newncpi"/>
        <w:ind w:firstLine="426"/>
        <w:rPr>
          <w:rFonts w:ascii="Arial" w:hAnsi="Arial" w:cs="Arial"/>
          <w:sz w:val="20"/>
          <w:szCs w:val="20"/>
        </w:rPr>
      </w:pPr>
      <w:r w:rsidRPr="00CB017C">
        <w:rPr>
          <w:rFonts w:ascii="Arial" w:hAnsi="Arial" w:cs="Arial"/>
          <w:sz w:val="20"/>
          <w:szCs w:val="20"/>
        </w:rPr>
        <w:t>– коэффициентом вариации</w:t>
      </w:r>
      <w:proofErr w:type="gramStart"/>
      <w:r w:rsidRPr="00CB017C">
        <w:rPr>
          <w:rFonts w:ascii="Arial" w:hAnsi="Arial" w:cs="Arial"/>
          <w:sz w:val="20"/>
          <w:szCs w:val="20"/>
        </w:rPr>
        <w:t xml:space="preserve"> (</w:t>
      </w:r>
      <w:r w:rsidR="00CC4A8E" w:rsidRPr="006F0B2E">
        <w:rPr>
          <w:position w:val="-6"/>
        </w:rPr>
        <w:object w:dxaOrig="200" w:dyaOrig="220" w14:anchorId="174843AA">
          <v:shape id="_x0000_i1371" type="#_x0000_t75" style="width:10.65pt;height:10.65pt" o:ole="">
            <v:imagedata r:id="rId673" o:title=""/>
          </v:shape>
          <o:OLEObject Type="Embed" ProgID="Equation.DSMT4" ShapeID="_x0000_i1371" DrawAspect="Content" ObjectID="_1745331587" r:id="rId674"/>
        </w:object>
      </w:r>
      <w:r w:rsidR="00CC4A8E" w:rsidRPr="00435A4D">
        <w:rPr>
          <w:rFonts w:ascii="Arial" w:hAnsi="Arial" w:cs="Arial"/>
          <w:sz w:val="20"/>
          <w:szCs w:val="20"/>
        </w:rPr>
        <w:t>)</w:t>
      </w:r>
      <w:r w:rsidR="00CC4A8E">
        <w:rPr>
          <w:rFonts w:ascii="Arial" w:hAnsi="Arial" w:cs="Arial"/>
          <w:sz w:val="20"/>
          <w:szCs w:val="20"/>
        </w:rPr>
        <w:t>.</w:t>
      </w:r>
      <w:proofErr w:type="gramEnd"/>
    </w:p>
    <w:p w14:paraId="4D9C9926" w14:textId="77777777" w:rsidR="00435A4D" w:rsidRPr="00CB017C" w:rsidRDefault="00435A4D" w:rsidP="00435A4D">
      <w:pPr>
        <w:pStyle w:val="newncpi"/>
        <w:ind w:firstLine="426"/>
        <w:rPr>
          <w:rFonts w:ascii="Arial" w:hAnsi="Arial" w:cs="Arial"/>
          <w:sz w:val="20"/>
          <w:szCs w:val="20"/>
        </w:rPr>
      </w:pPr>
      <w:r w:rsidRPr="00CB017C">
        <w:rPr>
          <w:rFonts w:ascii="Arial" w:hAnsi="Arial" w:cs="Arial"/>
          <w:sz w:val="20"/>
          <w:szCs w:val="20"/>
        </w:rPr>
        <w:t xml:space="preserve">Значение названных коэффициентов и их эквивалент в баллах приведены в </w:t>
      </w:r>
      <w:r w:rsidR="00CB017C" w:rsidRPr="00CB017C">
        <w:rPr>
          <w:rFonts w:ascii="Arial" w:hAnsi="Arial" w:cs="Arial"/>
          <w:sz w:val="20"/>
          <w:szCs w:val="20"/>
        </w:rPr>
        <w:t>приложении Ф</w:t>
      </w:r>
      <w:r w:rsidRPr="00CB017C">
        <w:rPr>
          <w:rFonts w:ascii="Arial" w:hAnsi="Arial" w:cs="Arial"/>
          <w:sz w:val="20"/>
          <w:szCs w:val="20"/>
        </w:rPr>
        <w:t>.</w:t>
      </w:r>
    </w:p>
    <w:p w14:paraId="0BAC2B23"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11.20.1</w:t>
      </w:r>
      <w:r w:rsidRPr="00435A4D">
        <w:rPr>
          <w:rFonts w:ascii="Arial" w:hAnsi="Arial" w:cs="Arial"/>
          <w:sz w:val="20"/>
          <w:szCs w:val="20"/>
        </w:rPr>
        <w:t> Коэффициент вариации рассчитывается путем деления стандартного среднеквадратичного отклонения скорректированных цен объектов-аналогов на их среднеарифметическое значение по формуле</w:t>
      </w:r>
    </w:p>
    <w:p w14:paraId="66FF9981" w14:textId="77777777" w:rsidR="00435A4D" w:rsidRDefault="00435A4D" w:rsidP="00435A4D">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A101AE" w:rsidRPr="00E0611F" w14:paraId="68132010" w14:textId="77777777" w:rsidTr="008B6C78">
        <w:tc>
          <w:tcPr>
            <w:tcW w:w="4552" w:type="pct"/>
            <w:gridSpan w:val="4"/>
            <w:tcBorders>
              <w:top w:val="nil"/>
              <w:left w:val="nil"/>
              <w:bottom w:val="nil"/>
              <w:right w:val="nil"/>
            </w:tcBorders>
            <w:hideMark/>
          </w:tcPr>
          <w:p w14:paraId="76B0E81D" w14:textId="77777777" w:rsidR="00A101AE" w:rsidRPr="00DB6EAF" w:rsidRDefault="00A101AE" w:rsidP="008B6C78">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00D32AF9" w:rsidRPr="006F0B2E">
              <w:rPr>
                <w:position w:val="-24"/>
              </w:rPr>
              <w:object w:dxaOrig="700" w:dyaOrig="620" w14:anchorId="4A587EC3">
                <v:shape id="_x0000_i1372" type="#_x0000_t75" style="width:34.45pt;height:31.3pt" o:ole="">
                  <v:imagedata r:id="rId675" o:title=""/>
                </v:shape>
                <o:OLEObject Type="Embed" ProgID="Equation.DSMT4" ShapeID="_x0000_i1372" DrawAspect="Content" ObjectID="_1745331588" r:id="rId676"/>
              </w:object>
            </w:r>
            <w:r w:rsidRPr="00DB6EAF">
              <w:rPr>
                <w:rStyle w:val="onesymbol"/>
              </w:rPr>
              <w:t></w:t>
            </w:r>
          </w:p>
        </w:tc>
        <w:tc>
          <w:tcPr>
            <w:tcW w:w="448" w:type="pct"/>
            <w:tcBorders>
              <w:top w:val="nil"/>
              <w:left w:val="nil"/>
              <w:bottom w:val="nil"/>
              <w:right w:val="nil"/>
            </w:tcBorders>
            <w:vAlign w:val="center"/>
            <w:hideMark/>
          </w:tcPr>
          <w:p w14:paraId="7BC5A335" w14:textId="77777777" w:rsidR="00A101AE" w:rsidRPr="00DB6EAF" w:rsidRDefault="00A101AE" w:rsidP="008B6C78">
            <w:pPr>
              <w:pStyle w:val="newncpi0"/>
              <w:spacing w:before="0" w:after="0"/>
              <w:ind w:left="426"/>
              <w:jc w:val="right"/>
              <w:rPr>
                <w:rFonts w:ascii="Arial" w:hAnsi="Arial" w:cs="Arial"/>
                <w:sz w:val="20"/>
                <w:szCs w:val="20"/>
              </w:rPr>
            </w:pPr>
            <w:r w:rsidRPr="00DB6EAF">
              <w:rPr>
                <w:rFonts w:ascii="Arial" w:hAnsi="Arial" w:cs="Arial"/>
                <w:sz w:val="20"/>
                <w:szCs w:val="20"/>
              </w:rPr>
              <w:t>(9</w:t>
            </w:r>
            <w:r w:rsidR="004D51FF">
              <w:rPr>
                <w:rFonts w:ascii="Arial" w:hAnsi="Arial" w:cs="Arial"/>
                <w:sz w:val="20"/>
                <w:szCs w:val="20"/>
              </w:rPr>
              <w:t>7</w:t>
            </w:r>
            <w:r w:rsidRPr="00DB6EAF">
              <w:rPr>
                <w:rFonts w:ascii="Arial" w:hAnsi="Arial" w:cs="Arial"/>
                <w:sz w:val="20"/>
                <w:szCs w:val="20"/>
              </w:rPr>
              <w:t>)</w:t>
            </w:r>
          </w:p>
        </w:tc>
      </w:tr>
      <w:tr w:rsidR="00A101AE" w:rsidRPr="00E0611F" w14:paraId="2B4D802B" w14:textId="77777777" w:rsidTr="008B6C78">
        <w:tblPrEx>
          <w:tblCellMar>
            <w:left w:w="108" w:type="dxa"/>
            <w:right w:w="108" w:type="dxa"/>
          </w:tblCellMar>
        </w:tblPrEx>
        <w:trPr>
          <w:gridBefore w:val="1"/>
          <w:wBefore w:w="213" w:type="pct"/>
        </w:trPr>
        <w:tc>
          <w:tcPr>
            <w:tcW w:w="223" w:type="pct"/>
            <w:shd w:val="clear" w:color="auto" w:fill="auto"/>
          </w:tcPr>
          <w:p w14:paraId="40C1F0BC" w14:textId="77777777" w:rsidR="00A101AE" w:rsidRPr="00DB6EAF" w:rsidRDefault="00A101AE" w:rsidP="008B6C78">
            <w:pPr>
              <w:pStyle w:val="ConsPlusNormal"/>
              <w:widowControl/>
              <w:ind w:hanging="108"/>
              <w:jc w:val="both"/>
              <w:rPr>
                <w:i/>
              </w:rPr>
            </w:pPr>
            <w:r w:rsidRPr="00DB6EAF">
              <w:rPr>
                <w:i/>
              </w:rPr>
              <w:t>где</w:t>
            </w:r>
          </w:p>
        </w:tc>
        <w:tc>
          <w:tcPr>
            <w:tcW w:w="442" w:type="pct"/>
            <w:shd w:val="clear" w:color="auto" w:fill="auto"/>
          </w:tcPr>
          <w:p w14:paraId="6B3D3DDA" w14:textId="77777777" w:rsidR="00A101AE" w:rsidRPr="00DB6EAF" w:rsidRDefault="00D32AF9" w:rsidP="008B6C78">
            <w:pPr>
              <w:pStyle w:val="ConsPlusNormal"/>
              <w:widowControl/>
              <w:ind w:left="-107" w:firstLine="0"/>
              <w:jc w:val="both"/>
              <w:rPr>
                <w:i/>
              </w:rPr>
            </w:pPr>
            <w:r w:rsidRPr="006F0B2E">
              <w:rPr>
                <w:position w:val="-6"/>
              </w:rPr>
              <w:object w:dxaOrig="200" w:dyaOrig="220" w14:anchorId="4003ECE9">
                <v:shape id="_x0000_i1373" type="#_x0000_t75" style="width:10.65pt;height:10.65pt" o:ole="">
                  <v:imagedata r:id="rId673" o:title=""/>
                </v:shape>
                <o:OLEObject Type="Embed" ProgID="Equation.DSMT4" ShapeID="_x0000_i1373" DrawAspect="Content" ObjectID="_1745331589" r:id="rId677"/>
              </w:object>
            </w:r>
          </w:p>
        </w:tc>
        <w:tc>
          <w:tcPr>
            <w:tcW w:w="4122" w:type="pct"/>
            <w:gridSpan w:val="2"/>
            <w:shd w:val="clear" w:color="auto" w:fill="auto"/>
            <w:vAlign w:val="center"/>
          </w:tcPr>
          <w:p w14:paraId="277AC111" w14:textId="77777777" w:rsidR="00A101AE" w:rsidRPr="00DB6EAF" w:rsidRDefault="00D32AF9" w:rsidP="008B6C78">
            <w:pPr>
              <w:pStyle w:val="ConsPlusNormal"/>
              <w:widowControl/>
              <w:ind w:left="-107" w:firstLine="0"/>
              <w:jc w:val="both"/>
            </w:pPr>
            <w:r w:rsidRPr="00D32AF9">
              <w:t>– коэффициент вариации;</w:t>
            </w:r>
          </w:p>
        </w:tc>
      </w:tr>
      <w:tr w:rsidR="00A101AE" w:rsidRPr="00E0611F" w14:paraId="70F2E8F0" w14:textId="77777777" w:rsidTr="008B6C78">
        <w:tblPrEx>
          <w:tblCellMar>
            <w:left w:w="108" w:type="dxa"/>
            <w:right w:w="108" w:type="dxa"/>
          </w:tblCellMar>
        </w:tblPrEx>
        <w:trPr>
          <w:gridBefore w:val="1"/>
          <w:wBefore w:w="213" w:type="pct"/>
        </w:trPr>
        <w:tc>
          <w:tcPr>
            <w:tcW w:w="223" w:type="pct"/>
            <w:shd w:val="clear" w:color="auto" w:fill="auto"/>
          </w:tcPr>
          <w:p w14:paraId="573AC70A" w14:textId="77777777" w:rsidR="00A101AE" w:rsidRPr="00DB6EAF" w:rsidRDefault="00A101AE" w:rsidP="008B6C78">
            <w:pPr>
              <w:pStyle w:val="ConsPlusNormal"/>
              <w:widowControl/>
              <w:ind w:firstLine="0"/>
              <w:jc w:val="both"/>
            </w:pPr>
          </w:p>
        </w:tc>
        <w:tc>
          <w:tcPr>
            <w:tcW w:w="442" w:type="pct"/>
            <w:shd w:val="clear" w:color="auto" w:fill="auto"/>
          </w:tcPr>
          <w:p w14:paraId="04F2A72C" w14:textId="77777777" w:rsidR="00A101AE" w:rsidRPr="00DB6EAF" w:rsidRDefault="00D32AF9" w:rsidP="008B6C78">
            <w:pPr>
              <w:pStyle w:val="ConsPlusNormal"/>
              <w:widowControl/>
              <w:ind w:left="-107" w:firstLine="0"/>
              <w:jc w:val="both"/>
              <w:rPr>
                <w:i/>
              </w:rPr>
            </w:pPr>
            <w:r w:rsidRPr="006F0B2E">
              <w:rPr>
                <w:rStyle w:val="onesymbol"/>
                <w:i/>
                <w:iCs/>
              </w:rPr>
              <w:object w:dxaOrig="279" w:dyaOrig="360" w14:anchorId="71A479F6">
                <v:shape id="_x0000_i1374" type="#_x0000_t75" style="width:13.75pt;height:18.15pt" o:ole="">
                  <v:imagedata r:id="rId678" o:title=""/>
                </v:shape>
                <o:OLEObject Type="Embed" ProgID="Equation.DSMT4" ShapeID="_x0000_i1374" DrawAspect="Content" ObjectID="_1745331590" r:id="rId679"/>
              </w:object>
            </w:r>
          </w:p>
        </w:tc>
        <w:tc>
          <w:tcPr>
            <w:tcW w:w="4122" w:type="pct"/>
            <w:gridSpan w:val="2"/>
            <w:shd w:val="clear" w:color="auto" w:fill="auto"/>
            <w:vAlign w:val="center"/>
          </w:tcPr>
          <w:p w14:paraId="6C0402F9" w14:textId="77777777" w:rsidR="00A101AE" w:rsidRPr="00DB6EAF" w:rsidRDefault="00D32AF9" w:rsidP="008B6C78">
            <w:pPr>
              <w:pStyle w:val="ConsPlusNormal"/>
              <w:widowControl/>
              <w:ind w:left="-107" w:firstLine="0"/>
              <w:jc w:val="both"/>
            </w:pPr>
            <w:r w:rsidRPr="00D32AF9">
              <w:t>– стандартное среднеквадратичное отклонение;</w:t>
            </w:r>
          </w:p>
        </w:tc>
      </w:tr>
      <w:tr w:rsidR="00A101AE" w:rsidRPr="00E0611F" w14:paraId="6C8227B7" w14:textId="77777777" w:rsidTr="008B6C78">
        <w:tblPrEx>
          <w:tblCellMar>
            <w:left w:w="108" w:type="dxa"/>
            <w:right w:w="108" w:type="dxa"/>
          </w:tblCellMar>
        </w:tblPrEx>
        <w:trPr>
          <w:gridBefore w:val="1"/>
          <w:wBefore w:w="213" w:type="pct"/>
          <w:trHeight w:val="70"/>
        </w:trPr>
        <w:tc>
          <w:tcPr>
            <w:tcW w:w="223" w:type="pct"/>
            <w:shd w:val="clear" w:color="auto" w:fill="auto"/>
          </w:tcPr>
          <w:p w14:paraId="31DF4157" w14:textId="77777777" w:rsidR="00A101AE" w:rsidRPr="00DB6EAF" w:rsidRDefault="00A101AE" w:rsidP="008B6C78">
            <w:pPr>
              <w:pStyle w:val="ConsPlusNormal"/>
              <w:widowControl/>
              <w:ind w:firstLine="0"/>
              <w:jc w:val="both"/>
            </w:pPr>
          </w:p>
        </w:tc>
        <w:tc>
          <w:tcPr>
            <w:tcW w:w="442" w:type="pct"/>
            <w:shd w:val="clear" w:color="auto" w:fill="auto"/>
          </w:tcPr>
          <w:p w14:paraId="5CDA6DB6" w14:textId="77777777" w:rsidR="00A101AE" w:rsidRPr="00DB6EAF" w:rsidRDefault="00D32AF9" w:rsidP="008B6C78">
            <w:pPr>
              <w:pStyle w:val="ConsPlusNormal"/>
              <w:widowControl/>
              <w:ind w:left="-107" w:firstLine="0"/>
              <w:jc w:val="both"/>
              <w:rPr>
                <w:i/>
                <w:iCs/>
              </w:rPr>
            </w:pPr>
            <w:r w:rsidRPr="006F0B2E">
              <w:rPr>
                <w:position w:val="-4"/>
              </w:rPr>
              <w:object w:dxaOrig="279" w:dyaOrig="300" w14:anchorId="4DE7D1F8">
                <v:shape id="_x0000_i1375" type="#_x0000_t75" style="width:13.75pt;height:15.05pt" o:ole="">
                  <v:imagedata r:id="rId680" o:title=""/>
                </v:shape>
                <o:OLEObject Type="Embed" ProgID="Equation.DSMT4" ShapeID="_x0000_i1375" DrawAspect="Content" ObjectID="_1745331591" r:id="rId681"/>
              </w:object>
            </w:r>
          </w:p>
        </w:tc>
        <w:tc>
          <w:tcPr>
            <w:tcW w:w="4122" w:type="pct"/>
            <w:gridSpan w:val="2"/>
            <w:shd w:val="clear" w:color="auto" w:fill="auto"/>
            <w:vAlign w:val="center"/>
          </w:tcPr>
          <w:p w14:paraId="42AFC76B" w14:textId="77777777" w:rsidR="00A101AE" w:rsidRPr="00DB6EAF" w:rsidRDefault="005848CE" w:rsidP="008B6C78">
            <w:pPr>
              <w:pStyle w:val="ConsPlusNormal"/>
              <w:widowControl/>
              <w:ind w:left="-107" w:firstLine="0"/>
              <w:jc w:val="both"/>
            </w:pPr>
            <w:r>
              <w:t>–</w:t>
            </w:r>
            <w:r>
              <w:rPr>
                <w:lang w:val="en-US"/>
              </w:rPr>
              <w:t> </w:t>
            </w:r>
            <w:r w:rsidR="00D32AF9" w:rsidRPr="00D32AF9">
              <w:t>среднее значение скорректированной рыночной стоимости по объектам-аналогам, д.е.</w:t>
            </w:r>
          </w:p>
        </w:tc>
      </w:tr>
    </w:tbl>
    <w:p w14:paraId="583A7B22" w14:textId="77777777" w:rsidR="00A101AE" w:rsidRPr="00435A4D" w:rsidRDefault="00A101AE" w:rsidP="00A101AE">
      <w:pPr>
        <w:pStyle w:val="newncpi"/>
        <w:ind w:firstLine="426"/>
        <w:rPr>
          <w:rFonts w:ascii="Arial" w:hAnsi="Arial" w:cs="Arial"/>
          <w:sz w:val="20"/>
          <w:szCs w:val="20"/>
        </w:rPr>
      </w:pPr>
    </w:p>
    <w:p w14:paraId="5692B7AB" w14:textId="77777777" w:rsidR="00435A4D" w:rsidRPr="00435A4D" w:rsidRDefault="00435A4D" w:rsidP="00435A4D">
      <w:pPr>
        <w:ind w:firstLine="426"/>
        <w:jc w:val="both"/>
        <w:rPr>
          <w:rFonts w:ascii="Arial" w:hAnsi="Arial" w:cs="Arial"/>
        </w:rPr>
      </w:pPr>
      <w:r w:rsidRPr="00435A4D">
        <w:rPr>
          <w:rFonts w:ascii="Arial" w:hAnsi="Arial" w:cs="Arial"/>
          <w:b/>
          <w:bCs/>
        </w:rPr>
        <w:t>11.20.2</w:t>
      </w:r>
      <w:r w:rsidRPr="00435A4D">
        <w:rPr>
          <w:rFonts w:ascii="Arial" w:hAnsi="Arial" w:cs="Arial"/>
        </w:rPr>
        <w:t> Стандартное среднеквадратичное отклонение может рассчитываться с помощью табличного процессора Microsoft Excel с применением статистической функции «СТАНДОТКЛОНП», если используется программное обеспечение версии 2007 г. и более ранних версий или статистической функции «СТАНДОТКЛОН. Г», если используется программное обеспечение после 2007 г.</w:t>
      </w:r>
    </w:p>
    <w:p w14:paraId="559CFFAD" w14:textId="77777777" w:rsidR="00435A4D" w:rsidRDefault="00435A4D" w:rsidP="00435A4D">
      <w:pPr>
        <w:ind w:firstLine="426"/>
        <w:jc w:val="both"/>
        <w:rPr>
          <w:rFonts w:ascii="Arial" w:hAnsi="Arial" w:cs="Arial"/>
        </w:rPr>
      </w:pPr>
      <w:r w:rsidRPr="00435A4D">
        <w:rPr>
          <w:rFonts w:ascii="Arial" w:hAnsi="Arial" w:cs="Arial"/>
        </w:rPr>
        <w:t>Стандартное среднеквадратичное отклонение также может определяться формуле</w:t>
      </w:r>
    </w:p>
    <w:p w14:paraId="0309608D" w14:textId="77777777" w:rsidR="00D32AF9" w:rsidRDefault="00D32AF9" w:rsidP="00435A4D">
      <w:pPr>
        <w:ind w:firstLine="426"/>
        <w:jc w:val="both"/>
        <w:rPr>
          <w:rFonts w:ascii="Arial" w:hAnsi="Arial" w:cs="Arial"/>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D32AF9" w:rsidRPr="00E0611F" w14:paraId="099FAA4F" w14:textId="77777777" w:rsidTr="008B6C78">
        <w:tc>
          <w:tcPr>
            <w:tcW w:w="4552" w:type="pct"/>
            <w:gridSpan w:val="4"/>
            <w:tcBorders>
              <w:top w:val="nil"/>
              <w:left w:val="nil"/>
              <w:bottom w:val="nil"/>
              <w:right w:val="nil"/>
            </w:tcBorders>
            <w:hideMark/>
          </w:tcPr>
          <w:p w14:paraId="19C9A664" w14:textId="77777777" w:rsidR="00D32AF9" w:rsidRPr="00DB6EAF" w:rsidRDefault="00D32AF9" w:rsidP="008B6C78">
            <w:pPr>
              <w:pStyle w:val="newncpi0"/>
              <w:tabs>
                <w:tab w:val="left" w:pos="701"/>
                <w:tab w:val="center" w:pos="4601"/>
              </w:tabs>
              <w:spacing w:before="0" w:after="0"/>
              <w:ind w:left="426"/>
              <w:jc w:val="left"/>
              <w:rPr>
                <w:rFonts w:ascii="Arial" w:hAnsi="Arial" w:cs="Arial"/>
                <w:sz w:val="20"/>
                <w:szCs w:val="20"/>
              </w:rPr>
            </w:pPr>
            <w:r>
              <w:rPr>
                <w:iCs/>
              </w:rPr>
              <w:lastRenderedPageBreak/>
              <w:tab/>
            </w:r>
            <w:r>
              <w:rPr>
                <w:iCs/>
              </w:rPr>
              <w:tab/>
            </w:r>
            <w:r w:rsidRPr="006F0B2E">
              <w:rPr>
                <w:position w:val="-26"/>
              </w:rPr>
              <w:object w:dxaOrig="2000" w:dyaOrig="1020" w14:anchorId="516EFDD2">
                <v:shape id="_x0000_i1376" type="#_x0000_t75" style="width:100.8pt;height:50.7pt" o:ole="">
                  <v:imagedata r:id="rId682" o:title=""/>
                </v:shape>
                <o:OLEObject Type="Embed" ProgID="Equation.DSMT4" ShapeID="_x0000_i1376" DrawAspect="Content" ObjectID="_1745331592" r:id="rId683"/>
              </w:object>
            </w:r>
            <w:r w:rsidRPr="00DB6EAF">
              <w:rPr>
                <w:rStyle w:val="onesymbol"/>
              </w:rPr>
              <w:t></w:t>
            </w:r>
          </w:p>
        </w:tc>
        <w:tc>
          <w:tcPr>
            <w:tcW w:w="448" w:type="pct"/>
            <w:tcBorders>
              <w:top w:val="nil"/>
              <w:left w:val="nil"/>
              <w:bottom w:val="nil"/>
              <w:right w:val="nil"/>
            </w:tcBorders>
            <w:vAlign w:val="center"/>
            <w:hideMark/>
          </w:tcPr>
          <w:p w14:paraId="68010167" w14:textId="77777777" w:rsidR="00D32AF9" w:rsidRPr="00DB6EAF" w:rsidRDefault="00D32AF9" w:rsidP="008B6C78">
            <w:pPr>
              <w:pStyle w:val="newncpi0"/>
              <w:spacing w:before="0" w:after="0"/>
              <w:ind w:left="426"/>
              <w:jc w:val="right"/>
              <w:rPr>
                <w:rFonts w:ascii="Arial" w:hAnsi="Arial" w:cs="Arial"/>
                <w:sz w:val="20"/>
                <w:szCs w:val="20"/>
              </w:rPr>
            </w:pPr>
            <w:r w:rsidRPr="00DB6EAF">
              <w:rPr>
                <w:rFonts w:ascii="Arial" w:hAnsi="Arial" w:cs="Arial"/>
                <w:sz w:val="20"/>
                <w:szCs w:val="20"/>
              </w:rPr>
              <w:t>(9</w:t>
            </w:r>
            <w:r w:rsidR="004D51FF">
              <w:rPr>
                <w:rFonts w:ascii="Arial" w:hAnsi="Arial" w:cs="Arial"/>
                <w:sz w:val="20"/>
                <w:szCs w:val="20"/>
              </w:rPr>
              <w:t>8</w:t>
            </w:r>
            <w:r w:rsidRPr="00DB6EAF">
              <w:rPr>
                <w:rFonts w:ascii="Arial" w:hAnsi="Arial" w:cs="Arial"/>
                <w:sz w:val="20"/>
                <w:szCs w:val="20"/>
              </w:rPr>
              <w:t>)</w:t>
            </w:r>
          </w:p>
        </w:tc>
      </w:tr>
      <w:tr w:rsidR="00D32AF9" w:rsidRPr="00E0611F" w14:paraId="36BD0682" w14:textId="77777777" w:rsidTr="008B6C78">
        <w:tblPrEx>
          <w:tblCellMar>
            <w:left w:w="108" w:type="dxa"/>
            <w:right w:w="108" w:type="dxa"/>
          </w:tblCellMar>
        </w:tblPrEx>
        <w:trPr>
          <w:gridBefore w:val="1"/>
          <w:wBefore w:w="213" w:type="pct"/>
        </w:trPr>
        <w:tc>
          <w:tcPr>
            <w:tcW w:w="223" w:type="pct"/>
            <w:shd w:val="clear" w:color="auto" w:fill="auto"/>
          </w:tcPr>
          <w:p w14:paraId="4D553CAA" w14:textId="77777777" w:rsidR="00D32AF9" w:rsidRPr="00DB6EAF" w:rsidRDefault="00D32AF9" w:rsidP="008B6C78">
            <w:pPr>
              <w:pStyle w:val="ConsPlusNormal"/>
              <w:widowControl/>
              <w:ind w:hanging="108"/>
              <w:jc w:val="both"/>
              <w:rPr>
                <w:i/>
              </w:rPr>
            </w:pPr>
            <w:r w:rsidRPr="00DB6EAF">
              <w:rPr>
                <w:i/>
              </w:rPr>
              <w:t>где</w:t>
            </w:r>
          </w:p>
        </w:tc>
        <w:tc>
          <w:tcPr>
            <w:tcW w:w="442" w:type="pct"/>
            <w:shd w:val="clear" w:color="auto" w:fill="auto"/>
          </w:tcPr>
          <w:p w14:paraId="5A0526CA" w14:textId="77777777" w:rsidR="00D32AF9" w:rsidRPr="00DB6EAF" w:rsidRDefault="00D32AF9" w:rsidP="008B6C78">
            <w:pPr>
              <w:pStyle w:val="ConsPlusNormal"/>
              <w:widowControl/>
              <w:ind w:left="-107" w:firstLine="0"/>
              <w:jc w:val="both"/>
              <w:rPr>
                <w:i/>
              </w:rPr>
            </w:pPr>
            <w:r w:rsidRPr="006F0B2E">
              <w:rPr>
                <w:rFonts w:ascii="Times New Roman" w:hAnsi="Times New Roman" w:cs="Times New Roman"/>
                <w:position w:val="-12"/>
                <w:sz w:val="24"/>
                <w:szCs w:val="24"/>
              </w:rPr>
              <w:object w:dxaOrig="320" w:dyaOrig="360" w14:anchorId="2A0C3C41">
                <v:shape id="_x0000_i1377" type="#_x0000_t75" style="width:16.3pt;height:18.15pt" o:ole="">
                  <v:imagedata r:id="rId684" o:title=""/>
                </v:shape>
                <o:OLEObject Type="Embed" ProgID="Equation.DSMT4" ShapeID="_x0000_i1377" DrawAspect="Content" ObjectID="_1745331593" r:id="rId685"/>
              </w:object>
            </w:r>
          </w:p>
        </w:tc>
        <w:tc>
          <w:tcPr>
            <w:tcW w:w="4122" w:type="pct"/>
            <w:gridSpan w:val="2"/>
            <w:shd w:val="clear" w:color="auto" w:fill="auto"/>
            <w:vAlign w:val="center"/>
          </w:tcPr>
          <w:p w14:paraId="12ADF5D7" w14:textId="77777777" w:rsidR="00D32AF9" w:rsidRPr="00DB6EAF" w:rsidRDefault="00D32AF9" w:rsidP="008B6C78">
            <w:pPr>
              <w:pStyle w:val="ConsPlusNormal"/>
              <w:widowControl/>
              <w:ind w:left="-107" w:firstLine="0"/>
              <w:jc w:val="both"/>
            </w:pPr>
            <w:r w:rsidRPr="00D32AF9">
              <w:t>– скорректированная стоимость по i-му объекту-аналогу, д.е.;</w:t>
            </w:r>
          </w:p>
        </w:tc>
      </w:tr>
      <w:tr w:rsidR="00D32AF9" w:rsidRPr="00E0611F" w14:paraId="1E447D04" w14:textId="77777777" w:rsidTr="008B6C78">
        <w:tblPrEx>
          <w:tblCellMar>
            <w:left w:w="108" w:type="dxa"/>
            <w:right w:w="108" w:type="dxa"/>
          </w:tblCellMar>
        </w:tblPrEx>
        <w:trPr>
          <w:gridBefore w:val="1"/>
          <w:wBefore w:w="213" w:type="pct"/>
        </w:trPr>
        <w:tc>
          <w:tcPr>
            <w:tcW w:w="223" w:type="pct"/>
            <w:shd w:val="clear" w:color="auto" w:fill="auto"/>
          </w:tcPr>
          <w:p w14:paraId="0CAF750F" w14:textId="77777777" w:rsidR="00D32AF9" w:rsidRPr="00DB6EAF" w:rsidRDefault="00D32AF9" w:rsidP="008B6C78">
            <w:pPr>
              <w:pStyle w:val="ConsPlusNormal"/>
              <w:widowControl/>
              <w:ind w:firstLine="0"/>
              <w:jc w:val="both"/>
            </w:pPr>
          </w:p>
        </w:tc>
        <w:tc>
          <w:tcPr>
            <w:tcW w:w="442" w:type="pct"/>
            <w:shd w:val="clear" w:color="auto" w:fill="auto"/>
          </w:tcPr>
          <w:p w14:paraId="422A6D08" w14:textId="77777777" w:rsidR="00D32AF9" w:rsidRPr="00DB6EAF" w:rsidRDefault="00D32AF9" w:rsidP="008B6C78">
            <w:pPr>
              <w:pStyle w:val="ConsPlusNormal"/>
              <w:widowControl/>
              <w:ind w:left="-107" w:firstLine="0"/>
              <w:jc w:val="both"/>
              <w:rPr>
                <w:i/>
              </w:rPr>
            </w:pPr>
            <w:r w:rsidRPr="00194CE3">
              <w:rPr>
                <w:noProof/>
                <w:position w:val="-6"/>
              </w:rPr>
              <w:object w:dxaOrig="200" w:dyaOrig="220" w14:anchorId="327050B9">
                <v:shape id="_x0000_i1378" type="#_x0000_t75" style="width:10pt;height:10.65pt" o:ole="">
                  <v:imagedata r:id="rId345" o:title=""/>
                </v:shape>
                <o:OLEObject Type="Embed" ProgID="Equation.DSMT4" ShapeID="_x0000_i1378" DrawAspect="Content" ObjectID="_1745331594" r:id="rId686"/>
              </w:object>
            </w:r>
          </w:p>
        </w:tc>
        <w:tc>
          <w:tcPr>
            <w:tcW w:w="4122" w:type="pct"/>
            <w:gridSpan w:val="2"/>
            <w:shd w:val="clear" w:color="auto" w:fill="auto"/>
            <w:vAlign w:val="center"/>
          </w:tcPr>
          <w:p w14:paraId="70A5A8AA" w14:textId="77777777" w:rsidR="00D32AF9" w:rsidRPr="00DB6EAF" w:rsidRDefault="00D32AF9" w:rsidP="008B6C78">
            <w:pPr>
              <w:pStyle w:val="ConsPlusNormal"/>
              <w:widowControl/>
              <w:ind w:left="-107" w:firstLine="0"/>
              <w:jc w:val="both"/>
            </w:pPr>
            <w:r w:rsidRPr="00D32AF9">
              <w:t>– количес</w:t>
            </w:r>
            <w:r>
              <w:t>тво объектов-аналогов в выборке.</w:t>
            </w:r>
          </w:p>
        </w:tc>
      </w:tr>
    </w:tbl>
    <w:p w14:paraId="447CD4A6" w14:textId="77777777" w:rsidR="00D32AF9" w:rsidRDefault="00D32AF9" w:rsidP="00435A4D">
      <w:pPr>
        <w:ind w:firstLine="426"/>
        <w:jc w:val="both"/>
        <w:rPr>
          <w:rFonts w:ascii="Arial" w:hAnsi="Arial" w:cs="Arial"/>
        </w:rPr>
      </w:pPr>
    </w:p>
    <w:p w14:paraId="03F6C81D" w14:textId="77777777" w:rsidR="00435A4D" w:rsidRPr="00435A4D" w:rsidRDefault="00435A4D" w:rsidP="00435A4D">
      <w:pPr>
        <w:pStyle w:val="underpoint"/>
        <w:spacing w:before="0" w:after="0"/>
        <w:ind w:firstLine="426"/>
        <w:rPr>
          <w:rFonts w:ascii="Arial" w:hAnsi="Arial" w:cs="Arial"/>
          <w:sz w:val="20"/>
          <w:szCs w:val="20"/>
        </w:rPr>
      </w:pPr>
      <w:r w:rsidRPr="00435A4D">
        <w:rPr>
          <w:rFonts w:ascii="Arial" w:hAnsi="Arial" w:cs="Arial"/>
          <w:b/>
          <w:bCs/>
          <w:sz w:val="20"/>
          <w:szCs w:val="20"/>
        </w:rPr>
        <w:t>11.20.3</w:t>
      </w:r>
      <w:r w:rsidRPr="00435A4D">
        <w:rPr>
          <w:rFonts w:ascii="Arial" w:hAnsi="Arial" w:cs="Arial"/>
          <w:sz w:val="20"/>
          <w:szCs w:val="20"/>
        </w:rPr>
        <w:t> Оценщик может обосновать применение другой формулы для определения стандартного среднеквадратичного отклонения и соответствующей статистической функции табличного процессора Microsoft Excel.</w:t>
      </w:r>
    </w:p>
    <w:p w14:paraId="2D67B1EA" w14:textId="77777777" w:rsidR="00D34A33" w:rsidRPr="00D245A6" w:rsidRDefault="00C60920" w:rsidP="006D02B6">
      <w:pPr>
        <w:pStyle w:val="10"/>
        <w:spacing w:before="220" w:after="160"/>
        <w:ind w:firstLine="397"/>
        <w:rPr>
          <w:szCs w:val="24"/>
        </w:rPr>
      </w:pPr>
      <w:r w:rsidRPr="00D245A6">
        <w:t>1</w:t>
      </w:r>
      <w:r w:rsidR="00435A4D">
        <w:rPr>
          <w:lang w:val="ru-RU"/>
        </w:rPr>
        <w:t>2</w:t>
      </w:r>
      <w:r w:rsidRPr="00D245A6">
        <w:t xml:space="preserve"> </w:t>
      </w:r>
      <w:r w:rsidR="000520F8" w:rsidRPr="000520F8">
        <w:rPr>
          <w:szCs w:val="24"/>
        </w:rPr>
        <w:t>Особенности оценки погибшего (уничтоженного) ДТС</w:t>
      </w:r>
    </w:p>
    <w:p w14:paraId="7E212C61" w14:textId="77777777" w:rsidR="00B118E4" w:rsidRPr="00D245A6" w:rsidRDefault="00B118E4" w:rsidP="00B118E4">
      <w:pPr>
        <w:pStyle w:val="10"/>
        <w:spacing w:before="220" w:after="160"/>
        <w:ind w:firstLine="397"/>
        <w:rPr>
          <w:szCs w:val="24"/>
        </w:rPr>
      </w:pPr>
      <w:r w:rsidRPr="00D245A6">
        <w:t>1</w:t>
      </w:r>
      <w:r>
        <w:rPr>
          <w:lang w:val="ru-RU"/>
        </w:rPr>
        <w:t>2.1</w:t>
      </w:r>
      <w:r w:rsidRPr="00D245A6">
        <w:t xml:space="preserve"> </w:t>
      </w:r>
      <w:r w:rsidRPr="00B118E4">
        <w:rPr>
          <w:szCs w:val="24"/>
        </w:rPr>
        <w:t>Определение технической возможности и экономической целесообразности ремонта ДТС</w:t>
      </w:r>
    </w:p>
    <w:p w14:paraId="59B0854A" w14:textId="77777777" w:rsidR="00B118E4" w:rsidRPr="00B118E4" w:rsidRDefault="00B118E4" w:rsidP="00B118E4">
      <w:pPr>
        <w:pStyle w:val="newncpi"/>
        <w:ind w:firstLine="426"/>
        <w:rPr>
          <w:rFonts w:ascii="Arial" w:hAnsi="Arial" w:cs="Arial"/>
          <w:sz w:val="20"/>
          <w:szCs w:val="20"/>
        </w:rPr>
      </w:pPr>
      <w:r w:rsidRPr="00B118E4">
        <w:rPr>
          <w:rFonts w:ascii="Arial" w:hAnsi="Arial" w:cs="Arial"/>
          <w:b/>
          <w:bCs/>
          <w:sz w:val="20"/>
          <w:szCs w:val="20"/>
        </w:rPr>
        <w:t>12.1.1 </w:t>
      </w:r>
      <w:r w:rsidRPr="00B118E4">
        <w:rPr>
          <w:rFonts w:ascii="Arial" w:hAnsi="Arial" w:cs="Arial"/>
          <w:sz w:val="20"/>
          <w:szCs w:val="20"/>
        </w:rPr>
        <w:t>Погибшим (уничтоженным) ДТС считается поврежденное ДТС, ремонт которого технически невозможен или экономически нецелесообразен.</w:t>
      </w:r>
    </w:p>
    <w:p w14:paraId="63F6520E"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12.1.2 </w:t>
      </w:r>
      <w:r w:rsidRPr="00B118E4">
        <w:rPr>
          <w:rFonts w:ascii="Arial" w:hAnsi="Arial" w:cs="Arial"/>
          <w:sz w:val="20"/>
          <w:szCs w:val="20"/>
        </w:rPr>
        <w:t>Для установления технической возможности ремонта ДТС оценщик определяет:</w:t>
      </w:r>
    </w:p>
    <w:p w14:paraId="7BB6CBAF"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возможность ремонта ДТС после повреждений механического, теплового, химического или иного характера;</w:t>
      </w:r>
    </w:p>
    <w:p w14:paraId="2EB0E84B"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возможность сохранения или ухудшения других свойств ДТС, влияющих на его безопасность, эксплуатационные показатели, стоимость при его ремонте;</w:t>
      </w:r>
    </w:p>
    <w:p w14:paraId="53CC587E"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соответствует ли техническое состояние ДТС условиям и требованиям приемки для ремонта ДТС ремонтными предприятиями на территории Республики Беларусь.</w:t>
      </w:r>
    </w:p>
    <w:p w14:paraId="616BAC0B" w14:textId="77777777" w:rsidR="00B118E4" w:rsidRPr="00B118E4" w:rsidRDefault="00B118E4" w:rsidP="00B118E4">
      <w:pPr>
        <w:pStyle w:val="underpoint"/>
        <w:spacing w:before="0" w:after="0"/>
        <w:ind w:firstLine="426"/>
        <w:rPr>
          <w:rFonts w:ascii="Arial" w:hAnsi="Arial" w:cs="Arial"/>
          <w:strike/>
          <w:color w:val="FF0000"/>
          <w:sz w:val="20"/>
          <w:szCs w:val="20"/>
        </w:rPr>
      </w:pPr>
      <w:r w:rsidRPr="00B118E4">
        <w:rPr>
          <w:rFonts w:ascii="Arial" w:hAnsi="Arial" w:cs="Arial"/>
          <w:sz w:val="20"/>
          <w:szCs w:val="20"/>
        </w:rPr>
        <w:t>Если установлено, что ремонт ДТС технически невозможен, то ДТС считается погибшим (уничтоженным).</w:t>
      </w:r>
      <w:r w:rsidRPr="00B118E4">
        <w:rPr>
          <w:rFonts w:ascii="Arial" w:hAnsi="Arial" w:cs="Arial"/>
          <w:color w:val="0070C0"/>
          <w:sz w:val="20"/>
          <w:szCs w:val="20"/>
        </w:rPr>
        <w:t xml:space="preserve"> </w:t>
      </w:r>
    </w:p>
    <w:p w14:paraId="7AB40CC4"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sz w:val="20"/>
          <w:szCs w:val="20"/>
        </w:rPr>
        <w:t>При установлении технической возможности ремонта ДТС, определяется экономическая целесообразность ремонта.</w:t>
      </w:r>
    </w:p>
    <w:p w14:paraId="685AB52F"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12.1.3</w:t>
      </w:r>
      <w:r w:rsidRPr="00B118E4">
        <w:rPr>
          <w:rFonts w:ascii="Arial" w:hAnsi="Arial" w:cs="Arial"/>
          <w:sz w:val="20"/>
          <w:szCs w:val="20"/>
        </w:rPr>
        <w:t> Для установления экономической целесообразности ремонта ДТС рассчитывается коэффициент экономической целесообразности ремонта ДТС по формуле</w:t>
      </w:r>
    </w:p>
    <w:p w14:paraId="7AE5C12F" w14:textId="77777777" w:rsidR="00922CC2" w:rsidRDefault="00922CC2" w:rsidP="00922CC2">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11"/>
        <w:gridCol w:w="430"/>
        <w:gridCol w:w="852"/>
        <w:gridCol w:w="7083"/>
        <w:gridCol w:w="864"/>
      </w:tblGrid>
      <w:tr w:rsidR="00922CC2" w:rsidRPr="00E0611F" w14:paraId="0EAE12B9" w14:textId="77777777" w:rsidTr="008B6C78">
        <w:tc>
          <w:tcPr>
            <w:tcW w:w="4552" w:type="pct"/>
            <w:gridSpan w:val="4"/>
            <w:tcBorders>
              <w:top w:val="nil"/>
              <w:left w:val="nil"/>
              <w:bottom w:val="nil"/>
              <w:right w:val="nil"/>
            </w:tcBorders>
            <w:hideMark/>
          </w:tcPr>
          <w:p w14:paraId="5B31249B" w14:textId="77777777" w:rsidR="00922CC2" w:rsidRPr="00DB6EAF" w:rsidRDefault="00922CC2" w:rsidP="008B6C78">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6F0B2E">
              <w:rPr>
                <w:position w:val="-30"/>
                <w:sz w:val="28"/>
                <w:szCs w:val="28"/>
              </w:rPr>
              <w:object w:dxaOrig="1760" w:dyaOrig="700" w14:anchorId="19D58B26">
                <v:shape id="_x0000_i1379" type="#_x0000_t75" style="width:88.3pt;height:34.45pt" o:ole="">
                  <v:imagedata r:id="rId687" o:title=""/>
                </v:shape>
                <o:OLEObject Type="Embed" ProgID="Equation.DSMT4" ShapeID="_x0000_i1379" DrawAspect="Content" ObjectID="_1745331595" r:id="rId688"/>
              </w:object>
            </w:r>
            <w:r w:rsidRPr="00DB6EAF">
              <w:rPr>
                <w:rStyle w:val="onesymbol"/>
              </w:rPr>
              <w:t></w:t>
            </w:r>
          </w:p>
        </w:tc>
        <w:tc>
          <w:tcPr>
            <w:tcW w:w="448" w:type="pct"/>
            <w:tcBorders>
              <w:top w:val="nil"/>
              <w:left w:val="nil"/>
              <w:bottom w:val="nil"/>
              <w:right w:val="nil"/>
            </w:tcBorders>
            <w:vAlign w:val="center"/>
            <w:hideMark/>
          </w:tcPr>
          <w:p w14:paraId="075623F5" w14:textId="77777777" w:rsidR="00922CC2" w:rsidRPr="00DB6EAF" w:rsidRDefault="00922CC2" w:rsidP="008B6C78">
            <w:pPr>
              <w:pStyle w:val="newncpi0"/>
              <w:spacing w:before="0" w:after="0"/>
              <w:ind w:left="426"/>
              <w:jc w:val="right"/>
              <w:rPr>
                <w:rFonts w:ascii="Arial" w:hAnsi="Arial" w:cs="Arial"/>
                <w:sz w:val="20"/>
                <w:szCs w:val="20"/>
              </w:rPr>
            </w:pPr>
            <w:r w:rsidRPr="00DB6EAF">
              <w:rPr>
                <w:rFonts w:ascii="Arial" w:hAnsi="Arial" w:cs="Arial"/>
                <w:sz w:val="20"/>
                <w:szCs w:val="20"/>
              </w:rPr>
              <w:t>(9</w:t>
            </w:r>
            <w:r w:rsidR="004D51FF">
              <w:rPr>
                <w:rFonts w:ascii="Arial" w:hAnsi="Arial" w:cs="Arial"/>
                <w:sz w:val="20"/>
                <w:szCs w:val="20"/>
              </w:rPr>
              <w:t>9</w:t>
            </w:r>
            <w:r w:rsidRPr="00DB6EAF">
              <w:rPr>
                <w:rFonts w:ascii="Arial" w:hAnsi="Arial" w:cs="Arial"/>
                <w:sz w:val="20"/>
                <w:szCs w:val="20"/>
              </w:rPr>
              <w:t>)</w:t>
            </w:r>
          </w:p>
        </w:tc>
      </w:tr>
      <w:tr w:rsidR="00922CC2" w:rsidRPr="00E0611F" w14:paraId="07106581" w14:textId="77777777" w:rsidTr="008B6C78">
        <w:tblPrEx>
          <w:tblCellMar>
            <w:left w:w="108" w:type="dxa"/>
            <w:right w:w="108" w:type="dxa"/>
          </w:tblCellMar>
        </w:tblPrEx>
        <w:trPr>
          <w:gridBefore w:val="1"/>
          <w:wBefore w:w="213" w:type="pct"/>
        </w:trPr>
        <w:tc>
          <w:tcPr>
            <w:tcW w:w="223" w:type="pct"/>
            <w:shd w:val="clear" w:color="auto" w:fill="auto"/>
          </w:tcPr>
          <w:p w14:paraId="4710F6D5" w14:textId="77777777" w:rsidR="00922CC2" w:rsidRPr="00DB6EAF" w:rsidRDefault="00922CC2" w:rsidP="008B6C78">
            <w:pPr>
              <w:pStyle w:val="ConsPlusNormal"/>
              <w:widowControl/>
              <w:ind w:hanging="108"/>
              <w:jc w:val="both"/>
              <w:rPr>
                <w:i/>
              </w:rPr>
            </w:pPr>
            <w:r w:rsidRPr="00DB6EAF">
              <w:rPr>
                <w:i/>
              </w:rPr>
              <w:t>где</w:t>
            </w:r>
          </w:p>
        </w:tc>
        <w:tc>
          <w:tcPr>
            <w:tcW w:w="442" w:type="pct"/>
            <w:shd w:val="clear" w:color="auto" w:fill="auto"/>
          </w:tcPr>
          <w:p w14:paraId="70DA28FC" w14:textId="77777777" w:rsidR="00922CC2" w:rsidRPr="00DB6EAF" w:rsidRDefault="00922CC2" w:rsidP="008B6C78">
            <w:pPr>
              <w:pStyle w:val="ConsPlusNormal"/>
              <w:widowControl/>
              <w:ind w:left="-107" w:firstLine="0"/>
              <w:jc w:val="both"/>
              <w:rPr>
                <w:i/>
              </w:rPr>
            </w:pPr>
            <w:r w:rsidRPr="00E66FDA">
              <w:rPr>
                <w:position w:val="-14"/>
              </w:rPr>
              <w:object w:dxaOrig="460" w:dyaOrig="380" w14:anchorId="3047DE4A">
                <v:shape id="_x0000_i1380" type="#_x0000_t75" style="width:22.55pt;height:19.4pt" o:ole="">
                  <v:imagedata r:id="rId689" o:title=""/>
                </v:shape>
                <o:OLEObject Type="Embed" ProgID="Equation.DSMT4" ShapeID="_x0000_i1380" DrawAspect="Content" ObjectID="_1745331596" r:id="rId690"/>
              </w:object>
            </w:r>
          </w:p>
        </w:tc>
        <w:tc>
          <w:tcPr>
            <w:tcW w:w="4122" w:type="pct"/>
            <w:gridSpan w:val="2"/>
            <w:shd w:val="clear" w:color="auto" w:fill="auto"/>
            <w:vAlign w:val="center"/>
          </w:tcPr>
          <w:p w14:paraId="7C63430E" w14:textId="77777777" w:rsidR="00922CC2" w:rsidRPr="00DB6EAF" w:rsidRDefault="00922CC2" w:rsidP="008B6C78">
            <w:pPr>
              <w:pStyle w:val="ConsPlusNormal"/>
              <w:widowControl/>
              <w:ind w:left="-107" w:firstLine="0"/>
              <w:jc w:val="both"/>
            </w:pPr>
            <w:r w:rsidRPr="00922CC2">
              <w:t>– коэффициент экономической целесообразности ремонта ДТС;</w:t>
            </w:r>
          </w:p>
        </w:tc>
      </w:tr>
      <w:tr w:rsidR="00922CC2" w:rsidRPr="00E0611F" w14:paraId="6900EC2D" w14:textId="77777777" w:rsidTr="008B6C78">
        <w:tblPrEx>
          <w:tblCellMar>
            <w:left w:w="108" w:type="dxa"/>
            <w:right w:w="108" w:type="dxa"/>
          </w:tblCellMar>
        </w:tblPrEx>
        <w:trPr>
          <w:gridBefore w:val="1"/>
          <w:wBefore w:w="213" w:type="pct"/>
        </w:trPr>
        <w:tc>
          <w:tcPr>
            <w:tcW w:w="223" w:type="pct"/>
            <w:shd w:val="clear" w:color="auto" w:fill="auto"/>
          </w:tcPr>
          <w:p w14:paraId="1B12AB41" w14:textId="77777777" w:rsidR="00922CC2" w:rsidRPr="00DB6EAF" w:rsidRDefault="00922CC2" w:rsidP="008B6C78">
            <w:pPr>
              <w:pStyle w:val="ConsPlusNormal"/>
              <w:widowControl/>
              <w:ind w:firstLine="0"/>
              <w:jc w:val="both"/>
            </w:pPr>
          </w:p>
        </w:tc>
        <w:tc>
          <w:tcPr>
            <w:tcW w:w="442" w:type="pct"/>
            <w:shd w:val="clear" w:color="auto" w:fill="auto"/>
          </w:tcPr>
          <w:p w14:paraId="3640A897" w14:textId="77777777" w:rsidR="00922CC2" w:rsidRPr="00DB6EAF" w:rsidRDefault="00922CC2" w:rsidP="008B6C78">
            <w:pPr>
              <w:pStyle w:val="ConsPlusNormal"/>
              <w:widowControl/>
              <w:ind w:left="-107" w:firstLine="0"/>
              <w:jc w:val="both"/>
              <w:rPr>
                <w:i/>
              </w:rPr>
            </w:pPr>
            <w:r w:rsidRPr="00E66FDA">
              <w:rPr>
                <w:position w:val="-14"/>
              </w:rPr>
              <w:object w:dxaOrig="440" w:dyaOrig="380" w14:anchorId="50277A2C">
                <v:shape id="_x0000_i1381" type="#_x0000_t75" style="width:22.55pt;height:19.4pt" o:ole="">
                  <v:imagedata r:id="rId691" o:title=""/>
                </v:shape>
                <o:OLEObject Type="Embed" ProgID="Equation.DSMT4" ShapeID="_x0000_i1381" DrawAspect="Content" ObjectID="_1745331597" r:id="rId692"/>
              </w:object>
            </w:r>
          </w:p>
        </w:tc>
        <w:tc>
          <w:tcPr>
            <w:tcW w:w="4122" w:type="pct"/>
            <w:gridSpan w:val="2"/>
            <w:shd w:val="clear" w:color="auto" w:fill="auto"/>
            <w:vAlign w:val="center"/>
          </w:tcPr>
          <w:p w14:paraId="699089BC" w14:textId="77777777" w:rsidR="00922CC2" w:rsidRPr="00DB6EAF" w:rsidRDefault="00922CC2" w:rsidP="008B6C78">
            <w:pPr>
              <w:pStyle w:val="ConsPlusNormal"/>
              <w:widowControl/>
              <w:ind w:left="-107" w:firstLine="0"/>
              <w:jc w:val="both"/>
            </w:pPr>
            <w:r w:rsidRPr="00922CC2">
              <w:t>– стоимость устранения эксплуатационных, аварийных повреждений и дефектов ДТС, д.е.;</w:t>
            </w:r>
          </w:p>
        </w:tc>
      </w:tr>
      <w:tr w:rsidR="00922CC2" w:rsidRPr="00E0611F" w14:paraId="54A83D00" w14:textId="77777777" w:rsidTr="008B6C78">
        <w:tblPrEx>
          <w:tblCellMar>
            <w:left w:w="108" w:type="dxa"/>
            <w:right w:w="108" w:type="dxa"/>
          </w:tblCellMar>
        </w:tblPrEx>
        <w:trPr>
          <w:gridBefore w:val="1"/>
          <w:wBefore w:w="213" w:type="pct"/>
          <w:trHeight w:val="70"/>
        </w:trPr>
        <w:tc>
          <w:tcPr>
            <w:tcW w:w="223" w:type="pct"/>
            <w:shd w:val="clear" w:color="auto" w:fill="auto"/>
          </w:tcPr>
          <w:p w14:paraId="6371765A" w14:textId="77777777" w:rsidR="00922CC2" w:rsidRPr="00DB6EAF" w:rsidRDefault="00922CC2" w:rsidP="008B6C78">
            <w:pPr>
              <w:pStyle w:val="ConsPlusNormal"/>
              <w:widowControl/>
              <w:ind w:firstLine="0"/>
              <w:jc w:val="both"/>
            </w:pPr>
          </w:p>
        </w:tc>
        <w:tc>
          <w:tcPr>
            <w:tcW w:w="442" w:type="pct"/>
            <w:shd w:val="clear" w:color="auto" w:fill="auto"/>
          </w:tcPr>
          <w:p w14:paraId="12D64C24" w14:textId="77777777" w:rsidR="00922CC2" w:rsidRPr="00DB6EAF" w:rsidRDefault="00922CC2" w:rsidP="008B6C78">
            <w:pPr>
              <w:pStyle w:val="ConsPlusNormal"/>
              <w:widowControl/>
              <w:ind w:left="-107" w:firstLine="0"/>
              <w:jc w:val="both"/>
              <w:rPr>
                <w:i/>
                <w:iCs/>
              </w:rPr>
            </w:pPr>
            <w:r w:rsidRPr="00E66FDA">
              <w:rPr>
                <w:position w:val="-14"/>
              </w:rPr>
              <w:object w:dxaOrig="440" w:dyaOrig="380" w14:anchorId="1586DA28">
                <v:shape id="_x0000_i1382" type="#_x0000_t75" style="width:22.55pt;height:19.4pt" o:ole="">
                  <v:imagedata r:id="rId693" o:title=""/>
                </v:shape>
                <o:OLEObject Type="Embed" ProgID="Equation.DSMT4" ShapeID="_x0000_i1382" DrawAspect="Content" ObjectID="_1745331598" r:id="rId694"/>
              </w:object>
            </w:r>
          </w:p>
        </w:tc>
        <w:tc>
          <w:tcPr>
            <w:tcW w:w="4122" w:type="pct"/>
            <w:gridSpan w:val="2"/>
            <w:shd w:val="clear" w:color="auto" w:fill="auto"/>
            <w:vAlign w:val="center"/>
          </w:tcPr>
          <w:p w14:paraId="4233B4B4" w14:textId="77777777" w:rsidR="00922CC2" w:rsidRPr="00DB6EAF" w:rsidRDefault="00922CC2" w:rsidP="008B6C78">
            <w:pPr>
              <w:pStyle w:val="ConsPlusNormal"/>
              <w:widowControl/>
              <w:ind w:left="-107" w:firstLine="0"/>
              <w:jc w:val="both"/>
            </w:pPr>
            <w:r w:rsidRPr="00922CC2">
              <w:t>– УТС, д.е.;</w:t>
            </w:r>
          </w:p>
        </w:tc>
      </w:tr>
      <w:tr w:rsidR="00922CC2" w:rsidRPr="00E0611F" w14:paraId="7722EA47" w14:textId="77777777" w:rsidTr="008B6C78">
        <w:tblPrEx>
          <w:tblCellMar>
            <w:left w:w="108" w:type="dxa"/>
            <w:right w:w="108" w:type="dxa"/>
          </w:tblCellMar>
        </w:tblPrEx>
        <w:trPr>
          <w:gridBefore w:val="1"/>
          <w:wBefore w:w="213" w:type="pct"/>
          <w:trHeight w:val="70"/>
        </w:trPr>
        <w:tc>
          <w:tcPr>
            <w:tcW w:w="223" w:type="pct"/>
            <w:shd w:val="clear" w:color="auto" w:fill="auto"/>
          </w:tcPr>
          <w:p w14:paraId="5538FA25" w14:textId="77777777" w:rsidR="00922CC2" w:rsidRPr="00DB6EAF" w:rsidRDefault="00922CC2" w:rsidP="008B6C78">
            <w:pPr>
              <w:pStyle w:val="ConsPlusNormal"/>
              <w:widowControl/>
              <w:ind w:firstLine="0"/>
              <w:jc w:val="both"/>
            </w:pPr>
          </w:p>
        </w:tc>
        <w:tc>
          <w:tcPr>
            <w:tcW w:w="442" w:type="pct"/>
            <w:shd w:val="clear" w:color="auto" w:fill="auto"/>
          </w:tcPr>
          <w:p w14:paraId="05E152C8" w14:textId="77777777" w:rsidR="00922CC2" w:rsidRPr="006F0B2E" w:rsidRDefault="00922CC2" w:rsidP="008B6C78">
            <w:pPr>
              <w:pStyle w:val="ConsPlusNormal"/>
              <w:widowControl/>
              <w:ind w:left="-107" w:firstLine="0"/>
              <w:jc w:val="both"/>
            </w:pPr>
            <w:r w:rsidRPr="00E66FDA">
              <w:rPr>
                <w:rFonts w:ascii="Times New Roman" w:hAnsi="Times New Roman" w:cs="Times New Roman"/>
                <w:position w:val="-12"/>
                <w:sz w:val="24"/>
                <w:szCs w:val="24"/>
              </w:rPr>
              <w:object w:dxaOrig="380" w:dyaOrig="360" w14:anchorId="716BE0C8">
                <v:shape id="_x0000_i1383" type="#_x0000_t75" style="width:19.4pt;height:18.15pt" o:ole="">
                  <v:imagedata r:id="rId695" o:title=""/>
                </v:shape>
                <o:OLEObject Type="Embed" ProgID="Equation.DSMT4" ShapeID="_x0000_i1383" DrawAspect="Content" ObjectID="_1745331599" r:id="rId696"/>
              </w:object>
            </w:r>
          </w:p>
        </w:tc>
        <w:tc>
          <w:tcPr>
            <w:tcW w:w="4122" w:type="pct"/>
            <w:gridSpan w:val="2"/>
            <w:shd w:val="clear" w:color="auto" w:fill="auto"/>
            <w:vAlign w:val="center"/>
          </w:tcPr>
          <w:p w14:paraId="3031875E" w14:textId="77777777" w:rsidR="00922CC2" w:rsidRPr="00922CC2" w:rsidRDefault="00922CC2" w:rsidP="008B6C78">
            <w:pPr>
              <w:pStyle w:val="ConsPlusNormal"/>
              <w:widowControl/>
              <w:ind w:left="-107" w:firstLine="0"/>
              <w:jc w:val="both"/>
            </w:pPr>
            <w:r w:rsidRPr="00922CC2">
              <w:t>– рыночная стоимость базового аналога ДТС, д.е.</w:t>
            </w:r>
          </w:p>
        </w:tc>
      </w:tr>
    </w:tbl>
    <w:p w14:paraId="11828A6D" w14:textId="77777777" w:rsidR="00B118E4" w:rsidRPr="00B118E4" w:rsidRDefault="00B118E4" w:rsidP="00B118E4">
      <w:pPr>
        <w:pStyle w:val="newncpi0"/>
        <w:spacing w:before="0" w:after="0"/>
        <w:ind w:firstLine="426"/>
        <w:rPr>
          <w:rFonts w:ascii="Arial" w:hAnsi="Arial" w:cs="Arial"/>
          <w:sz w:val="20"/>
          <w:szCs w:val="20"/>
        </w:rPr>
      </w:pPr>
      <w:r w:rsidRPr="00B118E4">
        <w:rPr>
          <w:rFonts w:ascii="Arial" w:hAnsi="Arial" w:cs="Arial"/>
          <w:sz w:val="20"/>
          <w:szCs w:val="20"/>
        </w:rPr>
        <w:t xml:space="preserve">Стоимость </w:t>
      </w:r>
      <w:r w:rsidRPr="005B354C">
        <w:rPr>
          <w:rFonts w:ascii="Arial" w:hAnsi="Arial" w:cs="Arial"/>
          <w:sz w:val="20"/>
          <w:szCs w:val="20"/>
        </w:rPr>
        <w:t xml:space="preserve">устранения эксплуатационных, аварийных повреждений и дефектов ДТС может определяться в соответствии с </w:t>
      </w:r>
      <w:hyperlink w:anchor="a109" w:tooltip="+" w:history="1">
        <w:r w:rsidRPr="005B354C">
          <w:rPr>
            <w:rFonts w:ascii="Arial" w:hAnsi="Arial" w:cs="Arial"/>
            <w:sz w:val="20"/>
            <w:szCs w:val="20"/>
          </w:rPr>
          <w:t>12.2</w:t>
        </w:r>
      </w:hyperlink>
      <w:r w:rsidR="00860CBB" w:rsidRPr="005B354C">
        <w:rPr>
          <w:rFonts w:ascii="Arial" w:hAnsi="Arial" w:cs="Arial"/>
          <w:sz w:val="20"/>
          <w:szCs w:val="20"/>
        </w:rPr>
        <w:t>.</w:t>
      </w:r>
    </w:p>
    <w:p w14:paraId="580528F9" w14:textId="77777777" w:rsidR="00B118E4" w:rsidRPr="00B118E4" w:rsidRDefault="00B118E4" w:rsidP="00B118E4">
      <w:pPr>
        <w:pStyle w:val="newncpi0"/>
        <w:spacing w:before="0" w:after="0"/>
        <w:ind w:firstLine="426"/>
        <w:rPr>
          <w:rFonts w:ascii="Arial" w:hAnsi="Arial" w:cs="Arial"/>
          <w:sz w:val="20"/>
          <w:szCs w:val="20"/>
        </w:rPr>
      </w:pPr>
      <w:r w:rsidRPr="00B118E4">
        <w:rPr>
          <w:rFonts w:ascii="Arial" w:hAnsi="Arial" w:cs="Arial"/>
          <w:sz w:val="20"/>
          <w:szCs w:val="20"/>
        </w:rPr>
        <w:t>При определении стоимости устранении эксплуатационных, аварийных повреждений и дефектов ДТС, стоимость частей ДТС, заменяющих поврежденные части, рассчитывается с учетом их износа.</w:t>
      </w:r>
    </w:p>
    <w:p w14:paraId="5901CD32" w14:textId="77777777" w:rsidR="00B118E4" w:rsidRPr="00B118E4" w:rsidRDefault="00B118E4" w:rsidP="00B118E4">
      <w:pPr>
        <w:pStyle w:val="newncpi0"/>
        <w:spacing w:before="0" w:after="0"/>
        <w:ind w:firstLine="426"/>
        <w:rPr>
          <w:rFonts w:ascii="Arial" w:hAnsi="Arial" w:cs="Arial"/>
          <w:sz w:val="20"/>
          <w:szCs w:val="20"/>
        </w:rPr>
      </w:pPr>
      <w:r w:rsidRPr="00B118E4">
        <w:rPr>
          <w:rFonts w:ascii="Arial" w:hAnsi="Arial" w:cs="Arial"/>
          <w:b/>
          <w:bCs/>
          <w:sz w:val="20"/>
          <w:szCs w:val="20"/>
        </w:rPr>
        <w:t>12.1.4</w:t>
      </w:r>
      <w:r>
        <w:rPr>
          <w:rFonts w:ascii="Arial" w:hAnsi="Arial" w:cs="Arial"/>
          <w:b/>
          <w:bCs/>
          <w:sz w:val="20"/>
          <w:szCs w:val="20"/>
        </w:rPr>
        <w:t> </w:t>
      </w:r>
      <w:r w:rsidRPr="00B118E4">
        <w:rPr>
          <w:rFonts w:ascii="Arial" w:hAnsi="Arial" w:cs="Arial"/>
          <w:sz w:val="20"/>
          <w:szCs w:val="20"/>
        </w:rPr>
        <w:t xml:space="preserve">Предельным значением коэффициента </w:t>
      </w:r>
      <w:r w:rsidR="00BA6740" w:rsidRPr="00E66FDA">
        <w:rPr>
          <w:position w:val="-14"/>
        </w:rPr>
        <w:object w:dxaOrig="460" w:dyaOrig="380" w14:anchorId="529B57F5">
          <v:shape id="_x0000_i1384" type="#_x0000_t75" style="width:22.55pt;height:19.4pt" o:ole="">
            <v:imagedata r:id="rId689" o:title=""/>
          </v:shape>
          <o:OLEObject Type="Embed" ProgID="Equation.DSMT4" ShapeID="_x0000_i1384" DrawAspect="Content" ObjectID="_1745331600" r:id="rId697"/>
        </w:object>
      </w:r>
      <w:r w:rsidRPr="00B118E4">
        <w:rPr>
          <w:rFonts w:ascii="Arial" w:hAnsi="Arial" w:cs="Arial"/>
          <w:sz w:val="20"/>
          <w:szCs w:val="20"/>
        </w:rPr>
        <w:t xml:space="preserve"> является 0,7. Экономическая целесообразность ремонта ДТС устанавливается, если рассчитанное по формуле значение коэффициента </w:t>
      </w:r>
      <w:r w:rsidR="005848CE" w:rsidRPr="00E66FDA">
        <w:rPr>
          <w:position w:val="-14"/>
        </w:rPr>
        <w:object w:dxaOrig="460" w:dyaOrig="380" w14:anchorId="2C8A4339">
          <v:shape id="_x0000_i1385" type="#_x0000_t75" style="width:22.55pt;height:19.4pt" o:ole="">
            <v:imagedata r:id="rId689" o:title=""/>
          </v:shape>
          <o:OLEObject Type="Embed" ProgID="Equation.DSMT4" ShapeID="_x0000_i1385" DrawAspect="Content" ObjectID="_1745331601" r:id="rId698"/>
        </w:object>
      </w:r>
      <w:r w:rsidRPr="00B118E4">
        <w:rPr>
          <w:rFonts w:ascii="Arial" w:hAnsi="Arial" w:cs="Arial"/>
          <w:sz w:val="20"/>
          <w:szCs w:val="20"/>
        </w:rPr>
        <w:t xml:space="preserve"> ме</w:t>
      </w:r>
      <w:r w:rsidR="005848CE">
        <w:rPr>
          <w:rFonts w:ascii="Arial" w:hAnsi="Arial" w:cs="Arial"/>
          <w:sz w:val="20"/>
          <w:szCs w:val="20"/>
        </w:rPr>
        <w:t xml:space="preserve">ньше его предельного значения. </w:t>
      </w:r>
      <w:r w:rsidRPr="00B118E4">
        <w:rPr>
          <w:rFonts w:ascii="Arial" w:hAnsi="Arial" w:cs="Arial"/>
          <w:sz w:val="20"/>
          <w:szCs w:val="20"/>
        </w:rPr>
        <w:t xml:space="preserve">Если значение коэффициента </w:t>
      </w:r>
      <w:r w:rsidR="005848CE" w:rsidRPr="00E66FDA">
        <w:rPr>
          <w:position w:val="-14"/>
        </w:rPr>
        <w:object w:dxaOrig="460" w:dyaOrig="380" w14:anchorId="4F41A6CA">
          <v:shape id="_x0000_i1386" type="#_x0000_t75" style="width:22.55pt;height:19.4pt" o:ole="">
            <v:imagedata r:id="rId689" o:title=""/>
          </v:shape>
          <o:OLEObject Type="Embed" ProgID="Equation.DSMT4" ShapeID="_x0000_i1386" DrawAspect="Content" ObjectID="_1745331602" r:id="rId699"/>
        </w:object>
      </w:r>
      <w:r w:rsidRPr="00B118E4">
        <w:rPr>
          <w:rFonts w:ascii="Arial" w:hAnsi="Arial" w:cs="Arial"/>
          <w:sz w:val="20"/>
          <w:szCs w:val="20"/>
        </w:rPr>
        <w:t xml:space="preserve"> равно или превышает его предельное значение, то ремонт ДТС считается экономически нецелесообразным, а поврежденное ДТС считается погибшим (уничтоженным).</w:t>
      </w:r>
    </w:p>
    <w:p w14:paraId="3529D0DB" w14:textId="77777777" w:rsidR="00B118E4" w:rsidRPr="005848CE" w:rsidRDefault="00B118E4" w:rsidP="00B118E4">
      <w:pPr>
        <w:pStyle w:val="newncpi"/>
        <w:ind w:firstLine="426"/>
        <w:rPr>
          <w:rFonts w:ascii="Arial" w:hAnsi="Arial" w:cs="Arial"/>
          <w:sz w:val="20"/>
          <w:szCs w:val="20"/>
        </w:rPr>
      </w:pPr>
      <w:r w:rsidRPr="00B118E4">
        <w:rPr>
          <w:rFonts w:ascii="Arial" w:hAnsi="Arial" w:cs="Arial"/>
          <w:b/>
          <w:bCs/>
          <w:sz w:val="20"/>
          <w:szCs w:val="20"/>
        </w:rPr>
        <w:t xml:space="preserve">12.1.5 </w:t>
      </w:r>
      <w:r w:rsidRPr="00B118E4">
        <w:rPr>
          <w:rFonts w:ascii="Arial" w:hAnsi="Arial" w:cs="Arial"/>
          <w:sz w:val="20"/>
          <w:szCs w:val="20"/>
        </w:rPr>
        <w:t xml:space="preserve">Если рассчитанное значение коэффициента </w:t>
      </w:r>
      <w:r w:rsidR="005848CE" w:rsidRPr="00E66FDA">
        <w:rPr>
          <w:position w:val="-14"/>
        </w:rPr>
        <w:object w:dxaOrig="460" w:dyaOrig="380" w14:anchorId="24A87F5B">
          <v:shape id="_x0000_i1387" type="#_x0000_t75" style="width:22.55pt;height:19.4pt" o:ole="">
            <v:imagedata r:id="rId689" o:title=""/>
          </v:shape>
          <o:OLEObject Type="Embed" ProgID="Equation.DSMT4" ShapeID="_x0000_i1387" DrawAspect="Content" ObjectID="_1745331603" r:id="rId700"/>
        </w:object>
      </w:r>
      <w:r w:rsidRPr="00B118E4">
        <w:rPr>
          <w:rFonts w:ascii="Arial" w:hAnsi="Arial" w:cs="Arial"/>
          <w:sz w:val="20"/>
          <w:szCs w:val="20"/>
        </w:rPr>
        <w:t xml:space="preserve"> составляет не менее 0,7, производится расчет утилизационной стоимости </w:t>
      </w:r>
      <w:r w:rsidRPr="001E4870">
        <w:rPr>
          <w:rFonts w:ascii="Arial" w:hAnsi="Arial" w:cs="Arial"/>
          <w:sz w:val="20"/>
          <w:szCs w:val="20"/>
        </w:rPr>
        <w:t>ДТС</w:t>
      </w:r>
      <w:proofErr w:type="gramStart"/>
      <w:r w:rsidRPr="001E4870">
        <w:rPr>
          <w:rFonts w:ascii="Arial" w:hAnsi="Arial" w:cs="Arial"/>
          <w:sz w:val="20"/>
          <w:szCs w:val="20"/>
        </w:rPr>
        <w:t xml:space="preserve"> (</w:t>
      </w:r>
      <w:r w:rsidR="005848CE" w:rsidRPr="001E4870">
        <w:rPr>
          <w:position w:val="-14"/>
        </w:rPr>
        <w:object w:dxaOrig="499" w:dyaOrig="380" w14:anchorId="6F2A9614">
          <v:shape id="_x0000_i1388" type="#_x0000_t75" style="width:25.05pt;height:19.4pt" o:ole="">
            <v:imagedata r:id="rId701" o:title=""/>
          </v:shape>
          <o:OLEObject Type="Embed" ProgID="Equation.DSMT4" ShapeID="_x0000_i1388" DrawAspect="Content" ObjectID="_1745331604" r:id="rId702"/>
        </w:object>
      </w:r>
      <w:r w:rsidRPr="001E4870">
        <w:rPr>
          <w:rFonts w:ascii="Arial" w:hAnsi="Arial" w:cs="Arial"/>
          <w:i/>
          <w:iCs/>
          <w:sz w:val="20"/>
          <w:szCs w:val="20"/>
        </w:rPr>
        <w:t>)</w:t>
      </w:r>
      <w:r w:rsidRPr="001E4870">
        <w:rPr>
          <w:rFonts w:ascii="Arial" w:hAnsi="Arial" w:cs="Arial"/>
          <w:i/>
          <w:iCs/>
          <w:sz w:val="20"/>
          <w:szCs w:val="20"/>
          <w:vertAlign w:val="subscript"/>
        </w:rPr>
        <w:t xml:space="preserve"> </w:t>
      </w:r>
      <w:proofErr w:type="gramEnd"/>
      <w:r w:rsidRPr="001E4870">
        <w:rPr>
          <w:rFonts w:ascii="Arial" w:hAnsi="Arial" w:cs="Arial"/>
          <w:sz w:val="20"/>
          <w:szCs w:val="20"/>
        </w:rPr>
        <w:t>по формуле (1</w:t>
      </w:r>
      <w:r w:rsidR="001E4870" w:rsidRPr="001E4870">
        <w:rPr>
          <w:rFonts w:ascii="Arial" w:hAnsi="Arial" w:cs="Arial"/>
          <w:sz w:val="20"/>
          <w:szCs w:val="20"/>
        </w:rPr>
        <w:t>12</w:t>
      </w:r>
      <w:r w:rsidRPr="001E4870">
        <w:rPr>
          <w:rFonts w:ascii="Arial" w:hAnsi="Arial" w:cs="Arial"/>
          <w:sz w:val="20"/>
          <w:szCs w:val="20"/>
        </w:rPr>
        <w:t>), приведенной в 12.6.2.</w:t>
      </w:r>
    </w:p>
    <w:p w14:paraId="203E254C" w14:textId="77777777" w:rsidR="00B118E4" w:rsidRPr="00B118E4" w:rsidRDefault="00B118E4" w:rsidP="00B118E4">
      <w:pPr>
        <w:pStyle w:val="underpoint"/>
        <w:spacing w:before="0" w:after="0"/>
        <w:ind w:firstLine="426"/>
        <w:rPr>
          <w:rFonts w:ascii="Arial" w:hAnsi="Arial" w:cs="Arial"/>
          <w:color w:val="FF0000"/>
          <w:sz w:val="20"/>
          <w:szCs w:val="20"/>
        </w:rPr>
      </w:pPr>
      <w:r w:rsidRPr="00B118E4">
        <w:rPr>
          <w:rFonts w:ascii="Arial" w:hAnsi="Arial" w:cs="Arial"/>
          <w:b/>
          <w:bCs/>
          <w:sz w:val="20"/>
          <w:szCs w:val="20"/>
        </w:rPr>
        <w:lastRenderedPageBreak/>
        <w:t>12.1.6</w:t>
      </w:r>
      <w:r w:rsidRPr="00B118E4">
        <w:rPr>
          <w:rFonts w:ascii="Arial" w:hAnsi="Arial" w:cs="Arial"/>
          <w:sz w:val="20"/>
          <w:szCs w:val="20"/>
        </w:rPr>
        <w:t xml:space="preserve"> Рыночная стоимость поврежденного (погибшего (уничтоженного)) ДТС</w:t>
      </w:r>
      <w:proofErr w:type="gramStart"/>
      <w:r w:rsidRPr="00B118E4">
        <w:rPr>
          <w:rFonts w:ascii="Arial" w:hAnsi="Arial" w:cs="Arial"/>
          <w:sz w:val="20"/>
          <w:szCs w:val="20"/>
        </w:rPr>
        <w:t xml:space="preserve"> (</w:t>
      </w:r>
      <w:r w:rsidR="005848CE" w:rsidRPr="005848CE">
        <w:rPr>
          <w:position w:val="-12"/>
        </w:rPr>
        <w:object w:dxaOrig="400" w:dyaOrig="360" w14:anchorId="4FCC7D2B">
          <v:shape id="_x0000_i1389" type="#_x0000_t75" style="width:20.05pt;height:18.15pt" o:ole="">
            <v:imagedata r:id="rId703" o:title=""/>
          </v:shape>
          <o:OLEObject Type="Embed" ProgID="Equation.DSMT4" ShapeID="_x0000_i1389" DrawAspect="Content" ObjectID="_1745331605" r:id="rId704"/>
        </w:object>
      </w:r>
      <w:r w:rsidRPr="00B118E4">
        <w:rPr>
          <w:rFonts w:ascii="Arial" w:hAnsi="Arial" w:cs="Arial"/>
          <w:sz w:val="20"/>
          <w:szCs w:val="20"/>
        </w:rPr>
        <w:t xml:space="preserve">) </w:t>
      </w:r>
      <w:proofErr w:type="gramEnd"/>
      <w:r w:rsidRPr="00B118E4">
        <w:rPr>
          <w:rFonts w:ascii="Arial" w:hAnsi="Arial" w:cs="Arial"/>
          <w:sz w:val="20"/>
          <w:szCs w:val="20"/>
        </w:rPr>
        <w:t>определяется его утилизационной стоимостью (</w:t>
      </w:r>
      <w:r w:rsidR="005848CE" w:rsidRPr="005848CE">
        <w:rPr>
          <w:position w:val="-12"/>
        </w:rPr>
        <w:object w:dxaOrig="400" w:dyaOrig="360" w14:anchorId="72EAB6DB">
          <v:shape id="_x0000_i1390" type="#_x0000_t75" style="width:20.05pt;height:18.15pt" o:ole="">
            <v:imagedata r:id="rId703" o:title=""/>
          </v:shape>
          <o:OLEObject Type="Embed" ProgID="Equation.DSMT4" ShapeID="_x0000_i1390" DrawAspect="Content" ObjectID="_1745331606" r:id="rId705"/>
        </w:object>
      </w:r>
      <w:r w:rsidRPr="00B118E4">
        <w:rPr>
          <w:rFonts w:ascii="Arial" w:hAnsi="Arial" w:cs="Arial"/>
          <w:sz w:val="20"/>
          <w:szCs w:val="20"/>
        </w:rPr>
        <w:t> = </w:t>
      </w:r>
      <w:r w:rsidR="005848CE" w:rsidRPr="00E66FDA">
        <w:rPr>
          <w:position w:val="-14"/>
        </w:rPr>
        <w:object w:dxaOrig="499" w:dyaOrig="380" w14:anchorId="3175E067">
          <v:shape id="_x0000_i1391" type="#_x0000_t75" style="width:25.05pt;height:19.4pt" o:ole="">
            <v:imagedata r:id="rId701" o:title=""/>
          </v:shape>
          <o:OLEObject Type="Embed" ProgID="Equation.DSMT4" ShapeID="_x0000_i1391" DrawAspect="Content" ObjectID="_1745331607" r:id="rId706"/>
        </w:object>
      </w:r>
      <w:r w:rsidRPr="00B118E4">
        <w:rPr>
          <w:rFonts w:ascii="Arial" w:hAnsi="Arial" w:cs="Arial"/>
          <w:sz w:val="20"/>
          <w:szCs w:val="20"/>
        </w:rPr>
        <w:t>), в случае, если рыночная стоимость базового аналога ДТС за вычетом стоимости устранения эксплуатационных, аварийных повреждений и дефектов ДТС и величины УТС, меньше либо равна его утилизационной стоимости</w:t>
      </w:r>
      <w:r w:rsidRPr="00B118E4">
        <w:rPr>
          <w:rFonts w:ascii="Arial" w:hAnsi="Arial" w:cs="Arial"/>
          <w:color w:val="FF0000"/>
          <w:sz w:val="20"/>
          <w:szCs w:val="20"/>
        </w:rPr>
        <w:t xml:space="preserve">. </w:t>
      </w:r>
    </w:p>
    <w:p w14:paraId="0B298FE2" w14:textId="77777777" w:rsidR="00B118E4" w:rsidRPr="00B118E4" w:rsidRDefault="00B118E4" w:rsidP="00B118E4">
      <w:pPr>
        <w:ind w:firstLine="426"/>
        <w:jc w:val="both"/>
        <w:rPr>
          <w:rFonts w:ascii="Arial" w:hAnsi="Arial" w:cs="Arial"/>
        </w:rPr>
      </w:pPr>
      <w:r w:rsidRPr="00B118E4">
        <w:rPr>
          <w:rFonts w:ascii="Arial" w:hAnsi="Arial" w:cs="Arial"/>
        </w:rPr>
        <w:t>Указанное условие определяется по формуле</w:t>
      </w:r>
    </w:p>
    <w:p w14:paraId="54817837" w14:textId="77777777" w:rsidR="00CE2F4C" w:rsidRDefault="00CE2F4C" w:rsidP="00CE2F4C">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8747"/>
        <w:gridCol w:w="893"/>
      </w:tblGrid>
      <w:tr w:rsidR="00CE2F4C" w:rsidRPr="00E0611F" w14:paraId="4214C109" w14:textId="77777777" w:rsidTr="008B6C78">
        <w:tc>
          <w:tcPr>
            <w:tcW w:w="4552" w:type="pct"/>
            <w:tcBorders>
              <w:top w:val="nil"/>
              <w:left w:val="nil"/>
              <w:bottom w:val="nil"/>
              <w:right w:val="nil"/>
            </w:tcBorders>
            <w:hideMark/>
          </w:tcPr>
          <w:p w14:paraId="05EDA8C8" w14:textId="77777777" w:rsidR="00CE2F4C" w:rsidRPr="00DB6EAF" w:rsidRDefault="00CE2F4C" w:rsidP="008B6C78">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E66FDA">
              <w:rPr>
                <w:position w:val="-14"/>
              </w:rPr>
              <w:object w:dxaOrig="2280" w:dyaOrig="380" w14:anchorId="122E982D">
                <v:shape id="_x0000_i1392" type="#_x0000_t75" style="width:113.95pt;height:19.4pt" o:ole="">
                  <v:imagedata r:id="rId707" o:title=""/>
                </v:shape>
                <o:OLEObject Type="Embed" ProgID="Equation.DSMT4" ShapeID="_x0000_i1392" DrawAspect="Content" ObjectID="_1745331608" r:id="rId708"/>
              </w:object>
            </w:r>
            <w:r w:rsidRPr="00DB6EAF">
              <w:rPr>
                <w:rStyle w:val="onesymbol"/>
              </w:rPr>
              <w:t></w:t>
            </w:r>
          </w:p>
        </w:tc>
        <w:tc>
          <w:tcPr>
            <w:tcW w:w="448" w:type="pct"/>
            <w:tcBorders>
              <w:top w:val="nil"/>
              <w:left w:val="nil"/>
              <w:bottom w:val="nil"/>
              <w:right w:val="nil"/>
            </w:tcBorders>
            <w:vAlign w:val="center"/>
            <w:hideMark/>
          </w:tcPr>
          <w:p w14:paraId="0970A91F" w14:textId="77777777" w:rsidR="00CE2F4C" w:rsidRPr="00DB6EAF" w:rsidRDefault="00CE2F4C" w:rsidP="008B6C78">
            <w:pPr>
              <w:pStyle w:val="newncpi0"/>
              <w:spacing w:before="0" w:after="0"/>
              <w:ind w:left="426"/>
              <w:jc w:val="right"/>
              <w:rPr>
                <w:rFonts w:ascii="Arial" w:hAnsi="Arial" w:cs="Arial"/>
                <w:sz w:val="20"/>
                <w:szCs w:val="20"/>
              </w:rPr>
            </w:pPr>
            <w:r w:rsidRPr="00DB6EAF">
              <w:rPr>
                <w:rFonts w:ascii="Arial" w:hAnsi="Arial" w:cs="Arial"/>
                <w:sz w:val="20"/>
                <w:szCs w:val="20"/>
              </w:rPr>
              <w:t>(</w:t>
            </w:r>
            <w:r w:rsidR="00544289">
              <w:rPr>
                <w:rFonts w:ascii="Arial" w:hAnsi="Arial" w:cs="Arial"/>
                <w:sz w:val="20"/>
                <w:szCs w:val="20"/>
              </w:rPr>
              <w:t>100</w:t>
            </w:r>
            <w:r w:rsidRPr="00DB6EAF">
              <w:rPr>
                <w:rFonts w:ascii="Arial" w:hAnsi="Arial" w:cs="Arial"/>
                <w:sz w:val="20"/>
                <w:szCs w:val="20"/>
              </w:rPr>
              <w:t>)</w:t>
            </w:r>
          </w:p>
        </w:tc>
      </w:tr>
    </w:tbl>
    <w:p w14:paraId="313E47A5" w14:textId="77777777" w:rsidR="00CE2F4C" w:rsidRPr="00435A4D" w:rsidRDefault="00CE2F4C" w:rsidP="00CE2F4C">
      <w:pPr>
        <w:pStyle w:val="newncpi"/>
        <w:ind w:firstLine="426"/>
        <w:rPr>
          <w:rFonts w:ascii="Arial" w:hAnsi="Arial" w:cs="Arial"/>
          <w:sz w:val="20"/>
          <w:szCs w:val="20"/>
        </w:rPr>
      </w:pPr>
    </w:p>
    <w:p w14:paraId="3D4F4275" w14:textId="77777777" w:rsidR="008D7C58" w:rsidRPr="00D245A6" w:rsidRDefault="00031237" w:rsidP="006D02B6">
      <w:pPr>
        <w:spacing w:before="220" w:after="160"/>
        <w:ind w:firstLine="397"/>
        <w:jc w:val="both"/>
        <w:rPr>
          <w:rFonts w:ascii="Arial" w:hAnsi="Arial" w:cs="Arial"/>
          <w:b/>
          <w:sz w:val="22"/>
          <w:szCs w:val="22"/>
        </w:rPr>
      </w:pPr>
      <w:r w:rsidRPr="00D245A6">
        <w:rPr>
          <w:rFonts w:ascii="Arial" w:hAnsi="Arial" w:cs="Arial"/>
          <w:b/>
          <w:sz w:val="22"/>
          <w:szCs w:val="22"/>
        </w:rPr>
        <w:t>1</w:t>
      </w:r>
      <w:r w:rsidR="00B118E4">
        <w:rPr>
          <w:rFonts w:ascii="Arial" w:hAnsi="Arial" w:cs="Arial"/>
          <w:b/>
          <w:sz w:val="22"/>
          <w:szCs w:val="22"/>
        </w:rPr>
        <w:t>2.2 </w:t>
      </w:r>
      <w:r w:rsidR="00B118E4" w:rsidRPr="00B118E4">
        <w:rPr>
          <w:rFonts w:ascii="Arial" w:hAnsi="Arial" w:cs="Arial"/>
          <w:b/>
          <w:sz w:val="22"/>
          <w:szCs w:val="22"/>
        </w:rPr>
        <w:t>Расчет стоимости ремонта, вызванного повреждением ДТС, устранением эксплуатационных и других дефектов</w:t>
      </w:r>
    </w:p>
    <w:p w14:paraId="24B56137"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12.2.1</w:t>
      </w:r>
      <w:r w:rsidRPr="00B118E4">
        <w:rPr>
          <w:rFonts w:ascii="Arial" w:hAnsi="Arial" w:cs="Arial"/>
          <w:sz w:val="20"/>
          <w:szCs w:val="20"/>
        </w:rPr>
        <w:t> При определении стоимости ремонта ДТС используются затратный и сравнительный методы оценки.</w:t>
      </w:r>
    </w:p>
    <w:p w14:paraId="5D5F453C"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12.2.2</w:t>
      </w:r>
      <w:r w:rsidRPr="00B118E4">
        <w:rPr>
          <w:rFonts w:ascii="Arial" w:hAnsi="Arial" w:cs="Arial"/>
          <w:color w:val="0070C0"/>
          <w:sz w:val="20"/>
          <w:szCs w:val="20"/>
        </w:rPr>
        <w:t> </w:t>
      </w:r>
      <w:r w:rsidRPr="00B118E4">
        <w:rPr>
          <w:rFonts w:ascii="Arial" w:hAnsi="Arial" w:cs="Arial"/>
          <w:sz w:val="20"/>
          <w:szCs w:val="20"/>
        </w:rPr>
        <w:t>Стоимость ремонта ДТС определяется по формуле</w:t>
      </w:r>
    </w:p>
    <w:p w14:paraId="2AEFE8DD" w14:textId="77777777" w:rsidR="003B38C4" w:rsidRDefault="003B38C4" w:rsidP="003B38C4">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01"/>
        <w:gridCol w:w="430"/>
        <w:gridCol w:w="842"/>
        <w:gridCol w:w="7074"/>
        <w:gridCol w:w="893"/>
      </w:tblGrid>
      <w:tr w:rsidR="003B38C4" w:rsidRPr="00E0611F" w14:paraId="06DA0F65" w14:textId="77777777" w:rsidTr="008B6C78">
        <w:tc>
          <w:tcPr>
            <w:tcW w:w="4552" w:type="pct"/>
            <w:gridSpan w:val="4"/>
            <w:tcBorders>
              <w:top w:val="nil"/>
              <w:left w:val="nil"/>
              <w:bottom w:val="nil"/>
              <w:right w:val="nil"/>
            </w:tcBorders>
            <w:hideMark/>
          </w:tcPr>
          <w:p w14:paraId="50C5267F" w14:textId="77777777" w:rsidR="003B38C4" w:rsidRPr="00DB6EAF" w:rsidRDefault="003B38C4" w:rsidP="008B6C78">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E66FDA">
              <w:rPr>
                <w:i/>
                <w:iCs/>
                <w:position w:val="-14"/>
              </w:rPr>
              <w:object w:dxaOrig="2020" w:dyaOrig="380" w14:anchorId="2090B823">
                <v:shape id="_x0000_i1393" type="#_x0000_t75" style="width:100.8pt;height:19.4pt" o:ole="">
                  <v:imagedata r:id="rId709" o:title=""/>
                </v:shape>
                <o:OLEObject Type="Embed" ProgID="Equation.DSMT4" ShapeID="_x0000_i1393" DrawAspect="Content" ObjectID="_1745331609" r:id="rId710"/>
              </w:object>
            </w:r>
            <w:r w:rsidRPr="00DB6EAF">
              <w:rPr>
                <w:rStyle w:val="onesymbol"/>
              </w:rPr>
              <w:t></w:t>
            </w:r>
          </w:p>
        </w:tc>
        <w:tc>
          <w:tcPr>
            <w:tcW w:w="448" w:type="pct"/>
            <w:tcBorders>
              <w:top w:val="nil"/>
              <w:left w:val="nil"/>
              <w:bottom w:val="nil"/>
              <w:right w:val="nil"/>
            </w:tcBorders>
            <w:vAlign w:val="center"/>
            <w:hideMark/>
          </w:tcPr>
          <w:p w14:paraId="3662C987" w14:textId="77777777" w:rsidR="003B38C4" w:rsidRPr="00DB6EAF" w:rsidRDefault="003B38C4" w:rsidP="008B6C78">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10</w:t>
            </w:r>
            <w:r w:rsidR="00544289">
              <w:rPr>
                <w:rFonts w:ascii="Arial" w:hAnsi="Arial" w:cs="Arial"/>
                <w:sz w:val="20"/>
                <w:szCs w:val="20"/>
              </w:rPr>
              <w:t>1</w:t>
            </w:r>
            <w:r w:rsidRPr="00DB6EAF">
              <w:rPr>
                <w:rFonts w:ascii="Arial" w:hAnsi="Arial" w:cs="Arial"/>
                <w:sz w:val="20"/>
                <w:szCs w:val="20"/>
              </w:rPr>
              <w:t>)</w:t>
            </w:r>
          </w:p>
        </w:tc>
      </w:tr>
      <w:tr w:rsidR="003B38C4" w:rsidRPr="00E0611F" w14:paraId="361A766B" w14:textId="77777777" w:rsidTr="008B6C78">
        <w:tblPrEx>
          <w:tblCellMar>
            <w:left w:w="108" w:type="dxa"/>
            <w:right w:w="108" w:type="dxa"/>
          </w:tblCellMar>
        </w:tblPrEx>
        <w:trPr>
          <w:gridBefore w:val="1"/>
          <w:wBefore w:w="213" w:type="pct"/>
        </w:trPr>
        <w:tc>
          <w:tcPr>
            <w:tcW w:w="223" w:type="pct"/>
            <w:shd w:val="clear" w:color="auto" w:fill="auto"/>
          </w:tcPr>
          <w:p w14:paraId="768D56E0" w14:textId="77777777" w:rsidR="003B38C4" w:rsidRPr="00DB6EAF" w:rsidRDefault="003B38C4" w:rsidP="008B6C78">
            <w:pPr>
              <w:pStyle w:val="ConsPlusNormal"/>
              <w:widowControl/>
              <w:ind w:hanging="108"/>
              <w:jc w:val="both"/>
              <w:rPr>
                <w:i/>
              </w:rPr>
            </w:pPr>
            <w:r w:rsidRPr="00DB6EAF">
              <w:rPr>
                <w:i/>
              </w:rPr>
              <w:t>где</w:t>
            </w:r>
          </w:p>
        </w:tc>
        <w:tc>
          <w:tcPr>
            <w:tcW w:w="442" w:type="pct"/>
            <w:shd w:val="clear" w:color="auto" w:fill="auto"/>
          </w:tcPr>
          <w:p w14:paraId="274AD0A1" w14:textId="77777777" w:rsidR="003B38C4" w:rsidRPr="00DB6EAF" w:rsidRDefault="003B38C4" w:rsidP="008B6C78">
            <w:pPr>
              <w:pStyle w:val="ConsPlusNormal"/>
              <w:widowControl/>
              <w:ind w:left="-107" w:firstLine="0"/>
              <w:jc w:val="both"/>
              <w:rPr>
                <w:i/>
              </w:rPr>
            </w:pPr>
            <w:r w:rsidRPr="00E66FDA">
              <w:rPr>
                <w:position w:val="-14"/>
              </w:rPr>
              <w:object w:dxaOrig="320" w:dyaOrig="380" w14:anchorId="6AF4DC9F">
                <v:shape id="_x0000_i1394" type="#_x0000_t75" style="width:16.3pt;height:19.4pt" o:ole="">
                  <v:imagedata r:id="rId711" o:title=""/>
                </v:shape>
                <o:OLEObject Type="Embed" ProgID="Equation.DSMT4" ShapeID="_x0000_i1394" DrawAspect="Content" ObjectID="_1745331610" r:id="rId712"/>
              </w:object>
            </w:r>
          </w:p>
        </w:tc>
        <w:tc>
          <w:tcPr>
            <w:tcW w:w="4122" w:type="pct"/>
            <w:gridSpan w:val="2"/>
            <w:shd w:val="clear" w:color="auto" w:fill="auto"/>
            <w:vAlign w:val="center"/>
          </w:tcPr>
          <w:p w14:paraId="7C3270B3" w14:textId="77777777" w:rsidR="003B38C4" w:rsidRPr="00DB6EAF" w:rsidRDefault="003B38C4" w:rsidP="008B6C78">
            <w:pPr>
              <w:pStyle w:val="ConsPlusNormal"/>
              <w:widowControl/>
              <w:ind w:left="-107" w:firstLine="0"/>
              <w:jc w:val="both"/>
            </w:pPr>
            <w:r w:rsidRPr="003B38C4">
              <w:t>– стоимость ремонта ДТС, д.е.;</w:t>
            </w:r>
          </w:p>
        </w:tc>
      </w:tr>
      <w:tr w:rsidR="003B38C4" w:rsidRPr="00E0611F" w14:paraId="163652C5" w14:textId="77777777" w:rsidTr="008B6C78">
        <w:tblPrEx>
          <w:tblCellMar>
            <w:left w:w="108" w:type="dxa"/>
            <w:right w:w="108" w:type="dxa"/>
          </w:tblCellMar>
        </w:tblPrEx>
        <w:trPr>
          <w:gridBefore w:val="1"/>
          <w:wBefore w:w="213" w:type="pct"/>
        </w:trPr>
        <w:tc>
          <w:tcPr>
            <w:tcW w:w="223" w:type="pct"/>
            <w:shd w:val="clear" w:color="auto" w:fill="auto"/>
          </w:tcPr>
          <w:p w14:paraId="303DB639" w14:textId="77777777" w:rsidR="003B38C4" w:rsidRPr="00DB6EAF" w:rsidRDefault="003B38C4" w:rsidP="008B6C78">
            <w:pPr>
              <w:pStyle w:val="ConsPlusNormal"/>
              <w:widowControl/>
              <w:ind w:firstLine="0"/>
              <w:jc w:val="both"/>
            </w:pPr>
          </w:p>
        </w:tc>
        <w:tc>
          <w:tcPr>
            <w:tcW w:w="442" w:type="pct"/>
            <w:shd w:val="clear" w:color="auto" w:fill="auto"/>
          </w:tcPr>
          <w:p w14:paraId="4A8469E5" w14:textId="77777777" w:rsidR="003B38C4" w:rsidRPr="00DB6EAF" w:rsidRDefault="003B38C4" w:rsidP="008B6C78">
            <w:pPr>
              <w:pStyle w:val="ConsPlusNormal"/>
              <w:widowControl/>
              <w:ind w:left="-107" w:firstLine="0"/>
              <w:jc w:val="both"/>
              <w:rPr>
                <w:i/>
              </w:rPr>
            </w:pPr>
            <w:r w:rsidRPr="00E66FDA">
              <w:rPr>
                <w:i/>
                <w:iCs/>
                <w:position w:val="-14"/>
              </w:rPr>
              <w:object w:dxaOrig="460" w:dyaOrig="380" w14:anchorId="4EC0ABA8">
                <v:shape id="_x0000_i1395" type="#_x0000_t75" style="width:22.55pt;height:19.4pt" o:ole="">
                  <v:imagedata r:id="rId713" o:title=""/>
                </v:shape>
                <o:OLEObject Type="Embed" ProgID="Equation.DSMT4" ShapeID="_x0000_i1395" DrawAspect="Content" ObjectID="_1745331611" r:id="rId714"/>
              </w:object>
            </w:r>
          </w:p>
        </w:tc>
        <w:tc>
          <w:tcPr>
            <w:tcW w:w="4122" w:type="pct"/>
            <w:gridSpan w:val="2"/>
            <w:shd w:val="clear" w:color="auto" w:fill="auto"/>
            <w:vAlign w:val="center"/>
          </w:tcPr>
          <w:p w14:paraId="54DF5114" w14:textId="77777777" w:rsidR="003B38C4" w:rsidRPr="00DB6EAF" w:rsidRDefault="003B38C4" w:rsidP="008B6C78">
            <w:pPr>
              <w:pStyle w:val="ConsPlusNormal"/>
              <w:widowControl/>
              <w:ind w:left="-107" w:firstLine="0"/>
              <w:jc w:val="both"/>
            </w:pPr>
            <w:r w:rsidRPr="003B38C4">
              <w:t>– стоимость ремонтных работ, д.е.;</w:t>
            </w:r>
          </w:p>
        </w:tc>
      </w:tr>
      <w:tr w:rsidR="003B38C4" w:rsidRPr="00E0611F" w14:paraId="51E6952D" w14:textId="77777777" w:rsidTr="008B6C78">
        <w:tblPrEx>
          <w:tblCellMar>
            <w:left w:w="108" w:type="dxa"/>
            <w:right w:w="108" w:type="dxa"/>
          </w:tblCellMar>
        </w:tblPrEx>
        <w:trPr>
          <w:gridBefore w:val="1"/>
          <w:wBefore w:w="213" w:type="pct"/>
          <w:trHeight w:val="70"/>
        </w:trPr>
        <w:tc>
          <w:tcPr>
            <w:tcW w:w="223" w:type="pct"/>
            <w:shd w:val="clear" w:color="auto" w:fill="auto"/>
          </w:tcPr>
          <w:p w14:paraId="3D1215A0" w14:textId="77777777" w:rsidR="003B38C4" w:rsidRPr="00DB6EAF" w:rsidRDefault="003B38C4" w:rsidP="008B6C78">
            <w:pPr>
              <w:pStyle w:val="ConsPlusNormal"/>
              <w:widowControl/>
              <w:ind w:firstLine="0"/>
              <w:jc w:val="both"/>
            </w:pPr>
          </w:p>
        </w:tc>
        <w:tc>
          <w:tcPr>
            <w:tcW w:w="442" w:type="pct"/>
            <w:shd w:val="clear" w:color="auto" w:fill="auto"/>
          </w:tcPr>
          <w:p w14:paraId="79D46E98" w14:textId="77777777" w:rsidR="003B38C4" w:rsidRPr="00DB6EAF" w:rsidRDefault="003B38C4" w:rsidP="008B6C78">
            <w:pPr>
              <w:pStyle w:val="ConsPlusNormal"/>
              <w:widowControl/>
              <w:ind w:left="-107" w:firstLine="0"/>
              <w:jc w:val="both"/>
              <w:rPr>
                <w:i/>
                <w:iCs/>
              </w:rPr>
            </w:pPr>
            <w:r w:rsidRPr="00E66FDA">
              <w:rPr>
                <w:i/>
                <w:iCs/>
                <w:position w:val="-12"/>
              </w:rPr>
              <w:object w:dxaOrig="300" w:dyaOrig="360" w14:anchorId="50863B73">
                <v:shape id="_x0000_i1396" type="#_x0000_t75" style="width:15.05pt;height:18.15pt" o:ole="">
                  <v:imagedata r:id="rId715" o:title=""/>
                </v:shape>
                <o:OLEObject Type="Embed" ProgID="Equation.DSMT4" ShapeID="_x0000_i1396" DrawAspect="Content" ObjectID="_1745331612" r:id="rId716"/>
              </w:object>
            </w:r>
          </w:p>
        </w:tc>
        <w:tc>
          <w:tcPr>
            <w:tcW w:w="4122" w:type="pct"/>
            <w:gridSpan w:val="2"/>
            <w:shd w:val="clear" w:color="auto" w:fill="auto"/>
            <w:vAlign w:val="center"/>
          </w:tcPr>
          <w:p w14:paraId="65A3A465" w14:textId="77777777" w:rsidR="003B38C4" w:rsidRPr="00DB6EAF" w:rsidRDefault="003B38C4" w:rsidP="008B6C78">
            <w:pPr>
              <w:pStyle w:val="ConsPlusNormal"/>
              <w:widowControl/>
              <w:ind w:left="-107" w:firstLine="0"/>
              <w:jc w:val="both"/>
            </w:pPr>
            <w:r w:rsidRPr="003B38C4">
              <w:t>– стоимость частей ДТС, заменяющих поврежденные части, д.е.;</w:t>
            </w:r>
          </w:p>
        </w:tc>
      </w:tr>
      <w:tr w:rsidR="003B38C4" w:rsidRPr="00E0611F" w14:paraId="71AB2E9B" w14:textId="77777777" w:rsidTr="008B6C78">
        <w:tblPrEx>
          <w:tblCellMar>
            <w:left w:w="108" w:type="dxa"/>
            <w:right w:w="108" w:type="dxa"/>
          </w:tblCellMar>
        </w:tblPrEx>
        <w:trPr>
          <w:gridBefore w:val="1"/>
          <w:wBefore w:w="213" w:type="pct"/>
          <w:trHeight w:val="70"/>
        </w:trPr>
        <w:tc>
          <w:tcPr>
            <w:tcW w:w="223" w:type="pct"/>
            <w:shd w:val="clear" w:color="auto" w:fill="auto"/>
          </w:tcPr>
          <w:p w14:paraId="15F5BB10" w14:textId="77777777" w:rsidR="003B38C4" w:rsidRPr="00DB6EAF" w:rsidRDefault="003B38C4" w:rsidP="008B6C78">
            <w:pPr>
              <w:pStyle w:val="ConsPlusNormal"/>
              <w:widowControl/>
              <w:ind w:firstLine="0"/>
              <w:jc w:val="both"/>
            </w:pPr>
          </w:p>
        </w:tc>
        <w:tc>
          <w:tcPr>
            <w:tcW w:w="442" w:type="pct"/>
            <w:shd w:val="clear" w:color="auto" w:fill="auto"/>
          </w:tcPr>
          <w:p w14:paraId="0F1614E1" w14:textId="77777777" w:rsidR="003B38C4" w:rsidRPr="006F0B2E" w:rsidRDefault="003B38C4" w:rsidP="008B6C78">
            <w:pPr>
              <w:pStyle w:val="ConsPlusNormal"/>
              <w:widowControl/>
              <w:ind w:left="-107" w:firstLine="0"/>
              <w:jc w:val="both"/>
            </w:pPr>
            <w:r w:rsidRPr="00E66FDA">
              <w:rPr>
                <w:i/>
                <w:iCs/>
                <w:position w:val="-14"/>
              </w:rPr>
              <w:object w:dxaOrig="420" w:dyaOrig="380" w14:anchorId="48A38870">
                <v:shape id="_x0000_i1397" type="#_x0000_t75" style="width:21.3pt;height:19.4pt" o:ole="">
                  <v:imagedata r:id="rId717" o:title=""/>
                </v:shape>
                <o:OLEObject Type="Embed" ProgID="Equation.DSMT4" ShapeID="_x0000_i1397" DrawAspect="Content" ObjectID="_1745331613" r:id="rId718"/>
              </w:object>
            </w:r>
          </w:p>
        </w:tc>
        <w:tc>
          <w:tcPr>
            <w:tcW w:w="4122" w:type="pct"/>
            <w:gridSpan w:val="2"/>
            <w:shd w:val="clear" w:color="auto" w:fill="auto"/>
            <w:vAlign w:val="center"/>
          </w:tcPr>
          <w:p w14:paraId="5D2BBAD4" w14:textId="77777777" w:rsidR="003B38C4" w:rsidRPr="00922CC2" w:rsidRDefault="003B38C4" w:rsidP="003B38C4">
            <w:pPr>
              <w:pStyle w:val="ConsPlusNormal"/>
              <w:widowControl/>
              <w:ind w:left="-107" w:firstLine="0"/>
              <w:jc w:val="both"/>
            </w:pPr>
            <w:r w:rsidRPr="0017426A">
              <w:t>– стоимость ремонтных материалов, необходимых для проведения ремонтных работ, д.е.</w:t>
            </w:r>
          </w:p>
        </w:tc>
      </w:tr>
    </w:tbl>
    <w:p w14:paraId="4F27D71C" w14:textId="77777777" w:rsidR="003B38C4" w:rsidRPr="00435A4D" w:rsidRDefault="003B38C4" w:rsidP="003B38C4">
      <w:pPr>
        <w:pStyle w:val="newncpi"/>
        <w:ind w:firstLine="426"/>
        <w:rPr>
          <w:rFonts w:ascii="Arial" w:hAnsi="Arial" w:cs="Arial"/>
          <w:sz w:val="20"/>
          <w:szCs w:val="20"/>
        </w:rPr>
      </w:pPr>
    </w:p>
    <w:p w14:paraId="46742F1A"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xml:space="preserve">Калькуляция стоимости ремонта включает разделы: перечень ремонтных работ, их трудоемкость и стоимость; перечень заменяемых частей ТС, их количество и стоимость; перечень ремонтных и прочих материалов, их количество и стоимость. В калькуляцию стоимости ремонта ТС включаются коэффициенты коррекции стоимости частей ТС. </w:t>
      </w:r>
    </w:p>
    <w:p w14:paraId="723FE1CB"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В случае выполнения работ по инструментальному контролю, диагностике ДТС и его частей они включаются в перечень ремонтных работ.</w:t>
      </w:r>
    </w:p>
    <w:p w14:paraId="17C6116C"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Стоимость частей разового использования и ремонтных материалов при незначительном их расходе (мелкие крепежные части, изоляционная лента и трубки, электрические клеммы, припои и пр.) включается в перечень материалов в размере двух процентов от стоимости ремонтных работ ДТС, за исключением работ по окраске, антикоррозионной и противошумной защите частей ДТС.</w:t>
      </w:r>
    </w:p>
    <w:p w14:paraId="24972CA2"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12.2.2.1</w:t>
      </w:r>
      <w:r w:rsidRPr="00B118E4">
        <w:rPr>
          <w:rFonts w:ascii="Arial" w:hAnsi="Arial" w:cs="Arial"/>
          <w:color w:val="0070C0"/>
          <w:sz w:val="20"/>
          <w:szCs w:val="20"/>
        </w:rPr>
        <w:t> </w:t>
      </w:r>
      <w:r w:rsidRPr="00B118E4">
        <w:rPr>
          <w:rFonts w:ascii="Arial" w:hAnsi="Arial" w:cs="Arial"/>
          <w:sz w:val="20"/>
          <w:szCs w:val="20"/>
        </w:rPr>
        <w:t>Стоимость ремонтных работ определяется по формуле</w:t>
      </w:r>
    </w:p>
    <w:p w14:paraId="569818DE" w14:textId="77777777" w:rsidR="00D95D40" w:rsidRDefault="00D95D40" w:rsidP="00D95D40">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02"/>
        <w:gridCol w:w="430"/>
        <w:gridCol w:w="839"/>
        <w:gridCol w:w="7076"/>
        <w:gridCol w:w="893"/>
      </w:tblGrid>
      <w:tr w:rsidR="00D95D40" w:rsidRPr="00E0611F" w14:paraId="273F18B8" w14:textId="77777777" w:rsidTr="00D95D40">
        <w:tc>
          <w:tcPr>
            <w:tcW w:w="4537" w:type="pct"/>
            <w:gridSpan w:val="4"/>
            <w:tcBorders>
              <w:top w:val="nil"/>
              <w:left w:val="nil"/>
              <w:bottom w:val="nil"/>
              <w:right w:val="nil"/>
            </w:tcBorders>
            <w:hideMark/>
          </w:tcPr>
          <w:p w14:paraId="23FEEA92" w14:textId="77777777" w:rsidR="00D95D40" w:rsidRPr="00DB6EAF" w:rsidRDefault="00D95D40" w:rsidP="008B6C78">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E66FDA">
              <w:rPr>
                <w:rStyle w:val="s13"/>
              </w:rPr>
              <w:object w:dxaOrig="1900" w:dyaOrig="680" w14:anchorId="44B60C7A">
                <v:shape id="_x0000_i1398" type="#_x0000_t75" style="width:94.55pt;height:34.45pt" o:ole="">
                  <v:imagedata r:id="rId719" o:title=""/>
                </v:shape>
                <o:OLEObject Type="Embed" ProgID="Equation.DSMT4" ShapeID="_x0000_i1398" DrawAspect="Content" ObjectID="_1745331614" r:id="rId720"/>
              </w:object>
            </w:r>
            <w:r w:rsidRPr="00DB6EAF">
              <w:rPr>
                <w:rStyle w:val="onesymbol"/>
              </w:rPr>
              <w:t></w:t>
            </w:r>
          </w:p>
        </w:tc>
        <w:tc>
          <w:tcPr>
            <w:tcW w:w="463" w:type="pct"/>
            <w:tcBorders>
              <w:top w:val="nil"/>
              <w:left w:val="nil"/>
              <w:bottom w:val="nil"/>
              <w:right w:val="nil"/>
            </w:tcBorders>
            <w:vAlign w:val="center"/>
            <w:hideMark/>
          </w:tcPr>
          <w:p w14:paraId="0579A86D" w14:textId="77777777" w:rsidR="00D95D40" w:rsidRPr="00DB6EAF" w:rsidRDefault="00D95D40" w:rsidP="008B6C78">
            <w:pPr>
              <w:pStyle w:val="newncpi0"/>
              <w:spacing w:before="0" w:after="0"/>
              <w:ind w:left="426"/>
              <w:jc w:val="right"/>
              <w:rPr>
                <w:rFonts w:ascii="Arial" w:hAnsi="Arial" w:cs="Arial"/>
                <w:sz w:val="20"/>
                <w:szCs w:val="20"/>
              </w:rPr>
            </w:pPr>
            <w:r w:rsidRPr="00DB6EAF">
              <w:rPr>
                <w:rFonts w:ascii="Arial" w:hAnsi="Arial" w:cs="Arial"/>
                <w:sz w:val="20"/>
                <w:szCs w:val="20"/>
              </w:rPr>
              <w:t>(</w:t>
            </w:r>
            <w:r w:rsidR="00006FAF">
              <w:rPr>
                <w:rFonts w:ascii="Arial" w:hAnsi="Arial" w:cs="Arial"/>
                <w:sz w:val="20"/>
                <w:szCs w:val="20"/>
              </w:rPr>
              <w:t>10</w:t>
            </w:r>
            <w:r w:rsidR="00544289">
              <w:rPr>
                <w:rFonts w:ascii="Arial" w:hAnsi="Arial" w:cs="Arial"/>
                <w:sz w:val="20"/>
                <w:szCs w:val="20"/>
              </w:rPr>
              <w:t>2</w:t>
            </w:r>
            <w:r w:rsidRPr="00DB6EAF">
              <w:rPr>
                <w:rFonts w:ascii="Arial" w:hAnsi="Arial" w:cs="Arial"/>
                <w:sz w:val="20"/>
                <w:szCs w:val="20"/>
              </w:rPr>
              <w:t>)</w:t>
            </w:r>
          </w:p>
        </w:tc>
      </w:tr>
      <w:tr w:rsidR="00D95D40" w:rsidRPr="00E0611F" w14:paraId="22A5B3D9" w14:textId="77777777" w:rsidTr="00D95D40">
        <w:tblPrEx>
          <w:tblCellMar>
            <w:left w:w="108" w:type="dxa"/>
            <w:right w:w="108" w:type="dxa"/>
          </w:tblCellMar>
        </w:tblPrEx>
        <w:trPr>
          <w:gridBefore w:val="1"/>
          <w:wBefore w:w="209" w:type="pct"/>
        </w:trPr>
        <w:tc>
          <w:tcPr>
            <w:tcW w:w="223" w:type="pct"/>
            <w:shd w:val="clear" w:color="auto" w:fill="auto"/>
          </w:tcPr>
          <w:p w14:paraId="3AA40A62" w14:textId="77777777" w:rsidR="00D95D40" w:rsidRPr="00DB6EAF" w:rsidRDefault="00D95D40" w:rsidP="008B6C78">
            <w:pPr>
              <w:pStyle w:val="ConsPlusNormal"/>
              <w:widowControl/>
              <w:ind w:hanging="108"/>
              <w:jc w:val="both"/>
              <w:rPr>
                <w:i/>
              </w:rPr>
            </w:pPr>
            <w:r w:rsidRPr="00DB6EAF">
              <w:rPr>
                <w:i/>
              </w:rPr>
              <w:t>где</w:t>
            </w:r>
          </w:p>
        </w:tc>
        <w:tc>
          <w:tcPr>
            <w:tcW w:w="435" w:type="pct"/>
            <w:shd w:val="clear" w:color="auto" w:fill="auto"/>
          </w:tcPr>
          <w:p w14:paraId="422F2CA4" w14:textId="77777777" w:rsidR="00D95D40" w:rsidRPr="00DB6EAF" w:rsidRDefault="00D95D40" w:rsidP="008B6C78">
            <w:pPr>
              <w:pStyle w:val="ConsPlusNormal"/>
              <w:widowControl/>
              <w:ind w:left="-107" w:firstLine="0"/>
              <w:jc w:val="both"/>
              <w:rPr>
                <w:i/>
              </w:rPr>
            </w:pPr>
            <w:r w:rsidRPr="00E66FDA">
              <w:rPr>
                <w:position w:val="-12"/>
              </w:rPr>
              <w:object w:dxaOrig="499" w:dyaOrig="360" w14:anchorId="17096B5B">
                <v:shape id="_x0000_i1399" type="#_x0000_t75" style="width:25.65pt;height:18.15pt" o:ole="">
                  <v:imagedata r:id="rId721" o:title=""/>
                </v:shape>
                <o:OLEObject Type="Embed" ProgID="Equation.DSMT4" ShapeID="_x0000_i1399" DrawAspect="Content" ObjectID="_1745331615" r:id="rId722"/>
              </w:object>
            </w:r>
          </w:p>
        </w:tc>
        <w:tc>
          <w:tcPr>
            <w:tcW w:w="4133" w:type="pct"/>
            <w:gridSpan w:val="2"/>
            <w:shd w:val="clear" w:color="auto" w:fill="auto"/>
            <w:vAlign w:val="center"/>
          </w:tcPr>
          <w:p w14:paraId="26D05DA8" w14:textId="77777777" w:rsidR="00D95D40" w:rsidRPr="00DB6EAF" w:rsidRDefault="00D95D40" w:rsidP="008B6C78">
            <w:pPr>
              <w:pStyle w:val="ConsPlusNormal"/>
              <w:widowControl/>
              <w:ind w:left="-107" w:firstLine="0"/>
              <w:jc w:val="both"/>
            </w:pPr>
            <w:r w:rsidRPr="00D95D40">
              <w:t>– стоимость одного нормо-часа i-го вида ремонтных работ, д.е.;</w:t>
            </w:r>
          </w:p>
        </w:tc>
      </w:tr>
      <w:tr w:rsidR="00D95D40" w:rsidRPr="00E0611F" w14:paraId="44BB18C1" w14:textId="77777777" w:rsidTr="00D95D40">
        <w:tblPrEx>
          <w:tblCellMar>
            <w:left w:w="108" w:type="dxa"/>
            <w:right w:w="108" w:type="dxa"/>
          </w:tblCellMar>
        </w:tblPrEx>
        <w:trPr>
          <w:gridBefore w:val="1"/>
          <w:wBefore w:w="209" w:type="pct"/>
        </w:trPr>
        <w:tc>
          <w:tcPr>
            <w:tcW w:w="223" w:type="pct"/>
            <w:shd w:val="clear" w:color="auto" w:fill="auto"/>
          </w:tcPr>
          <w:p w14:paraId="49F1600D" w14:textId="77777777" w:rsidR="00D95D40" w:rsidRPr="00DB6EAF" w:rsidRDefault="00D95D40" w:rsidP="008B6C78">
            <w:pPr>
              <w:pStyle w:val="ConsPlusNormal"/>
              <w:widowControl/>
              <w:ind w:firstLine="0"/>
              <w:jc w:val="both"/>
            </w:pPr>
          </w:p>
        </w:tc>
        <w:tc>
          <w:tcPr>
            <w:tcW w:w="435" w:type="pct"/>
            <w:shd w:val="clear" w:color="auto" w:fill="auto"/>
          </w:tcPr>
          <w:p w14:paraId="4BFEB2DB" w14:textId="77777777" w:rsidR="00D95D40" w:rsidRPr="00DB6EAF" w:rsidRDefault="00D95D40" w:rsidP="008B6C78">
            <w:pPr>
              <w:pStyle w:val="ConsPlusNormal"/>
              <w:widowControl/>
              <w:ind w:left="-107" w:firstLine="0"/>
              <w:jc w:val="both"/>
              <w:rPr>
                <w:i/>
              </w:rPr>
            </w:pPr>
            <w:r w:rsidRPr="00E66FDA">
              <w:rPr>
                <w:i/>
                <w:iCs/>
                <w:position w:val="-14"/>
              </w:rPr>
              <w:object w:dxaOrig="320" w:dyaOrig="380" w14:anchorId="5F683D07">
                <v:shape id="_x0000_i1400" type="#_x0000_t75" style="width:16.3pt;height:19.4pt" o:ole="">
                  <v:imagedata r:id="rId723" o:title=""/>
                </v:shape>
                <o:OLEObject Type="Embed" ProgID="Equation.DSMT4" ShapeID="_x0000_i1400" DrawAspect="Content" ObjectID="_1745331616" r:id="rId724"/>
              </w:object>
            </w:r>
          </w:p>
        </w:tc>
        <w:tc>
          <w:tcPr>
            <w:tcW w:w="4133" w:type="pct"/>
            <w:gridSpan w:val="2"/>
            <w:shd w:val="clear" w:color="auto" w:fill="auto"/>
            <w:vAlign w:val="center"/>
          </w:tcPr>
          <w:p w14:paraId="05205720" w14:textId="77777777" w:rsidR="00D95D40" w:rsidRPr="00DB6EAF" w:rsidRDefault="00D95D40" w:rsidP="008B6C78">
            <w:pPr>
              <w:pStyle w:val="ConsPlusNormal"/>
              <w:widowControl/>
              <w:ind w:left="-107" w:firstLine="0"/>
              <w:jc w:val="both"/>
            </w:pPr>
            <w:r w:rsidRPr="00D95D40">
              <w:t>– трудоемкость i-го вида ремонтных работ, ч.</w:t>
            </w:r>
          </w:p>
        </w:tc>
      </w:tr>
    </w:tbl>
    <w:p w14:paraId="58B16B72" w14:textId="77777777" w:rsidR="00D95D40" w:rsidRPr="00435A4D" w:rsidRDefault="00D95D40" w:rsidP="00D95D40">
      <w:pPr>
        <w:pStyle w:val="newncpi"/>
        <w:ind w:firstLine="426"/>
        <w:rPr>
          <w:rFonts w:ascii="Arial" w:hAnsi="Arial" w:cs="Arial"/>
          <w:sz w:val="20"/>
          <w:szCs w:val="20"/>
        </w:rPr>
      </w:pPr>
    </w:p>
    <w:p w14:paraId="2973CB42"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12.2.2.1.1</w:t>
      </w:r>
      <w:r w:rsidRPr="00B118E4">
        <w:rPr>
          <w:rFonts w:ascii="Arial" w:hAnsi="Arial" w:cs="Arial"/>
          <w:sz w:val="20"/>
          <w:szCs w:val="20"/>
        </w:rPr>
        <w:t xml:space="preserve"> Основные </w:t>
      </w:r>
      <w:r w:rsidRPr="001E4870">
        <w:rPr>
          <w:rFonts w:ascii="Arial" w:hAnsi="Arial" w:cs="Arial"/>
          <w:sz w:val="20"/>
          <w:szCs w:val="20"/>
        </w:rPr>
        <w:t>критерии и методологические положения по определению стоимости одного нормо-часа ремонтных работ приводятся в 12.2.4.</w:t>
      </w:r>
    </w:p>
    <w:p w14:paraId="5A496A75"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12.2.2.1.2</w:t>
      </w:r>
      <w:r w:rsidRPr="00B118E4">
        <w:rPr>
          <w:rFonts w:ascii="Arial" w:hAnsi="Arial" w:cs="Arial"/>
          <w:sz w:val="20"/>
          <w:szCs w:val="20"/>
        </w:rPr>
        <w:t> Трудоемкость ремонтных работ ДТС устанавливается изготовителем ДТС.</w:t>
      </w:r>
    </w:p>
    <w:p w14:paraId="4D85EF48"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Если изготовителем не установлено нормативное время на какую-либо ремонтную операцию или ремонтный комплекс, оценщик</w:t>
      </w:r>
      <w:r w:rsidRPr="00B118E4">
        <w:rPr>
          <w:rFonts w:ascii="Arial" w:hAnsi="Arial" w:cs="Arial"/>
          <w:color w:val="00B0F0"/>
          <w:sz w:val="20"/>
          <w:szCs w:val="20"/>
        </w:rPr>
        <w:t xml:space="preserve"> </w:t>
      </w:r>
      <w:r w:rsidRPr="00B118E4">
        <w:rPr>
          <w:rFonts w:ascii="Arial" w:hAnsi="Arial" w:cs="Arial"/>
          <w:sz w:val="20"/>
          <w:szCs w:val="20"/>
        </w:rPr>
        <w:t>вправе самостоятельно установить нормативное время выполнения ремонтных работ. При этом он руководствуется технологией и трудоемкостью работ ремонтных организаций, в которых производится ремонт аналогичных ДТС. В случае отсутствия таких данных может использоваться метод экспертных оценок.</w:t>
      </w:r>
    </w:p>
    <w:p w14:paraId="263982C3" w14:textId="77777777" w:rsidR="00B118E4" w:rsidRPr="00CE3160"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12.2.2.1.3 </w:t>
      </w:r>
      <w:r w:rsidRPr="00B118E4">
        <w:rPr>
          <w:rFonts w:ascii="Arial" w:hAnsi="Arial" w:cs="Arial"/>
          <w:sz w:val="20"/>
          <w:szCs w:val="20"/>
        </w:rPr>
        <w:t xml:space="preserve">Нормативы времени, установленные изготовителем по снятию, установке, замене частей, слесарным, малярным и другим видам работ, могут определяться в соответствии с </w:t>
      </w:r>
      <w:r w:rsidRPr="00CE3160">
        <w:rPr>
          <w:rFonts w:ascii="Arial" w:hAnsi="Arial" w:cs="Arial"/>
          <w:sz w:val="20"/>
          <w:szCs w:val="20"/>
        </w:rPr>
        <w:lastRenderedPageBreak/>
        <w:t>рекомендуемым программным обеспечением или другими информационными источниками изготовителя.</w:t>
      </w:r>
    </w:p>
    <w:p w14:paraId="075A3202" w14:textId="77777777" w:rsidR="00893CB0" w:rsidRPr="00B118E4" w:rsidRDefault="00893CB0" w:rsidP="00893CB0">
      <w:pPr>
        <w:pStyle w:val="underpoint"/>
        <w:spacing w:before="0" w:after="0"/>
        <w:ind w:firstLine="426"/>
        <w:rPr>
          <w:rFonts w:ascii="Arial" w:hAnsi="Arial" w:cs="Arial"/>
          <w:sz w:val="20"/>
          <w:szCs w:val="20"/>
        </w:rPr>
      </w:pPr>
      <w:r w:rsidRPr="00CE3160">
        <w:rPr>
          <w:rFonts w:ascii="Arial" w:hAnsi="Arial" w:cs="Arial"/>
          <w:b/>
          <w:bCs/>
          <w:sz w:val="20"/>
          <w:szCs w:val="20"/>
        </w:rPr>
        <w:t>12.2.2.1.4</w:t>
      </w:r>
      <w:r w:rsidRPr="00CE3160">
        <w:rPr>
          <w:rFonts w:ascii="Arial" w:hAnsi="Arial" w:cs="Arial"/>
          <w:sz w:val="20"/>
          <w:szCs w:val="20"/>
        </w:rPr>
        <w:t> Вид и объем ремонтных работ может определяться на основании акта осмотра ДТС оценщиком и(или) акта осмотра ДТС заказчиком оценки и других документов</w:t>
      </w:r>
      <w:r w:rsidR="00D764B1" w:rsidRPr="00CE3160">
        <w:rPr>
          <w:rFonts w:ascii="Arial" w:hAnsi="Arial" w:cs="Arial"/>
          <w:sz w:val="20"/>
          <w:szCs w:val="20"/>
        </w:rPr>
        <w:t>, содержащих сведения</w:t>
      </w:r>
      <w:r w:rsidR="00D764B1" w:rsidRPr="00CE3160">
        <w:t xml:space="preserve"> </w:t>
      </w:r>
      <w:r w:rsidR="00D764B1" w:rsidRPr="00CE3160">
        <w:rPr>
          <w:rFonts w:ascii="Arial" w:hAnsi="Arial" w:cs="Arial"/>
          <w:sz w:val="20"/>
          <w:szCs w:val="20"/>
        </w:rPr>
        <w:t>о неисправностях и дефектах объекта оценки,</w:t>
      </w:r>
      <w:r w:rsidRPr="00CE3160">
        <w:rPr>
          <w:rFonts w:ascii="Arial" w:hAnsi="Arial" w:cs="Arial"/>
          <w:sz w:val="20"/>
          <w:szCs w:val="20"/>
        </w:rPr>
        <w:t xml:space="preserve"> в зависимости от характера и степени повреждения частей ДТС с учетом технологических процессов ремонта, установленных изготовителем, документации ремонтного предприятия, выполняющего ремонт аналогичного ДТС.</w:t>
      </w:r>
    </w:p>
    <w:p w14:paraId="2A3D2EED" w14:textId="77777777" w:rsidR="00B118E4" w:rsidRPr="00544289" w:rsidRDefault="00B118E4" w:rsidP="00B118E4">
      <w:pPr>
        <w:pStyle w:val="newncpi0"/>
        <w:spacing w:before="0" w:after="0"/>
        <w:ind w:firstLine="426"/>
        <w:rPr>
          <w:rStyle w:val="af9"/>
          <w:rFonts w:ascii="Arial" w:hAnsi="Arial" w:cs="Arial"/>
          <w:sz w:val="20"/>
          <w:szCs w:val="20"/>
          <w:highlight w:val="magenta"/>
        </w:rPr>
      </w:pPr>
      <w:r w:rsidRPr="00544289">
        <w:rPr>
          <w:rFonts w:ascii="Arial" w:hAnsi="Arial" w:cs="Arial"/>
          <w:b/>
          <w:bCs/>
          <w:sz w:val="20"/>
          <w:szCs w:val="20"/>
        </w:rPr>
        <w:t>12.2.2.2 </w:t>
      </w:r>
      <w:r w:rsidRPr="00544289">
        <w:rPr>
          <w:rFonts w:ascii="Arial" w:hAnsi="Arial" w:cs="Arial"/>
          <w:iCs/>
          <w:sz w:val="20"/>
          <w:szCs w:val="20"/>
        </w:rPr>
        <w:t>С</w:t>
      </w:r>
      <w:r w:rsidRPr="00544289">
        <w:rPr>
          <w:rFonts w:ascii="Arial" w:hAnsi="Arial" w:cs="Arial"/>
          <w:sz w:val="20"/>
          <w:szCs w:val="20"/>
        </w:rPr>
        <w:t>тоимость частей ДТС, заменяющих поврежденные части, и стоимость ремонтных материалов, необходимых для проведения ремонтных работ, определяются в соответствии с 12.3. При определении стоимости устранении эксплуатационных, аварийных повреждений и дефектов ДТС, стоимость частей ДТС, заменяющих поврежденные части, рассчитывается с учетом их износа, который может определяться в соответствии с 12.4.</w:t>
      </w:r>
    </w:p>
    <w:p w14:paraId="083DF66B"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12.2.2.2.1</w:t>
      </w:r>
      <w:r w:rsidRPr="00B118E4">
        <w:rPr>
          <w:rFonts w:ascii="Arial" w:hAnsi="Arial" w:cs="Arial"/>
          <w:sz w:val="20"/>
          <w:szCs w:val="20"/>
        </w:rPr>
        <w:t> Если ДТС постоянно обслуживалось и ремонтировалось только у дилера или в организации автосервиса, чему имеется документальное подтверждение, стоимость заменяемых частей и ремонтных материалов определяется по данным этого дилера или организации автосервиса, независимо от срока эксплуатации ДТС.</w:t>
      </w:r>
    </w:p>
    <w:p w14:paraId="4C2322D0"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12.2.2.2.2</w:t>
      </w:r>
      <w:r w:rsidRPr="00B118E4">
        <w:rPr>
          <w:rFonts w:ascii="Arial" w:hAnsi="Arial" w:cs="Arial"/>
          <w:sz w:val="20"/>
          <w:szCs w:val="20"/>
        </w:rPr>
        <w:t> При определении стоимости части ДТС, заменяющей поврежденную (оригинальную, сертифицированную либо подержанную), устанавливается стоимость соответствующей части.</w:t>
      </w:r>
    </w:p>
    <w:p w14:paraId="7AFB6B63"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В калькуляции указываются сведения об информационных источниках и (или) программном обеспечении, на основании которых проводилось определение стоимости частей ДТС.</w:t>
      </w:r>
    </w:p>
    <w:p w14:paraId="1A53AF66"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12.2.3</w:t>
      </w:r>
      <w:r w:rsidRPr="00B118E4">
        <w:rPr>
          <w:rFonts w:ascii="Arial" w:hAnsi="Arial" w:cs="Arial"/>
          <w:sz w:val="20"/>
          <w:szCs w:val="20"/>
        </w:rPr>
        <w:t xml:space="preserve"> Определение стоимости устранения эксплуатационных и других дефектов ДТС и составление калькуляции может проводиться аналогично определению стоимости ремонта ДТС в соответствии с </w:t>
      </w:r>
      <w:r w:rsidRPr="008B4068">
        <w:rPr>
          <w:rFonts w:ascii="Arial" w:hAnsi="Arial" w:cs="Arial"/>
          <w:sz w:val="20"/>
          <w:szCs w:val="20"/>
        </w:rPr>
        <w:t>12.2.2</w:t>
      </w:r>
      <w:r w:rsidRPr="00B118E4">
        <w:rPr>
          <w:rFonts w:ascii="Arial" w:hAnsi="Arial" w:cs="Arial"/>
          <w:sz w:val="20"/>
          <w:szCs w:val="20"/>
        </w:rPr>
        <w:t>.</w:t>
      </w:r>
    </w:p>
    <w:p w14:paraId="177CAE67"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12.2.4</w:t>
      </w:r>
      <w:r w:rsidRPr="00B118E4">
        <w:rPr>
          <w:rFonts w:ascii="Arial" w:hAnsi="Arial" w:cs="Arial"/>
          <w:sz w:val="20"/>
          <w:szCs w:val="20"/>
        </w:rPr>
        <w:t> Стоимость нормо-часа ремонтных работ и наименование организации автосервиса может указываться в задании на оценку.</w:t>
      </w:r>
    </w:p>
    <w:p w14:paraId="253B70CC"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12.2.4.1</w:t>
      </w:r>
      <w:r w:rsidRPr="00B118E4">
        <w:rPr>
          <w:rFonts w:ascii="Arial" w:hAnsi="Arial" w:cs="Arial"/>
          <w:sz w:val="20"/>
          <w:szCs w:val="20"/>
        </w:rPr>
        <w:t> Стоимость нормо-часа ремонтных работ определяется в белорусских рублях без НДС. Допускается определять стоимость нормо-часа в иной валюте, если это предусмотрено заданием на оценку.</w:t>
      </w:r>
    </w:p>
    <w:p w14:paraId="7463119B"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12.2.4.2</w:t>
      </w:r>
      <w:r w:rsidRPr="00B118E4">
        <w:rPr>
          <w:rFonts w:ascii="Arial" w:hAnsi="Arial" w:cs="Arial"/>
          <w:sz w:val="20"/>
          <w:szCs w:val="20"/>
        </w:rPr>
        <w:t> Стоимость нормо-часа ремонтных работ определяется для соответствующей категории организаций автосервиса (А, В, С) с учетом типа, категории и возраста ДТС.</w:t>
      </w:r>
    </w:p>
    <w:p w14:paraId="17A75CCD"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12.2.4.3</w:t>
      </w:r>
      <w:r w:rsidRPr="00B118E4">
        <w:rPr>
          <w:rFonts w:ascii="Arial" w:hAnsi="Arial" w:cs="Arial"/>
          <w:sz w:val="20"/>
          <w:szCs w:val="20"/>
        </w:rPr>
        <w:t> При определении стоимости нормо-часа ремонтных работ необходимо проанализировать документы по обслуживанию ДТС (сервисная книжка, договор на оказание услуги по ремонту данного ДТС в конкретной организации автосервиса и т.п.) и отразить в отчете об оценке информацию о гарантийных сроках и обязательствах изготовителя ДТС, организации автосервиса, иных условиях и обязательствах по эксплуатации ДТС, которые распространяются на объект оценки.</w:t>
      </w:r>
    </w:p>
    <w:p w14:paraId="0A9FD0C2"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Если ДТС постоянно обслуживалось и ремонтировалось только у дилера или в организации автосервиса, чему имеется документальное подтверждение, стоимость нормо-часа по видам ремонтных работ принимается по данным этого дилера или этой организации автосервиса независимо от срока эксплуатации ДТС.</w:t>
      </w:r>
    </w:p>
    <w:p w14:paraId="3018635E"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12.2.4.4</w:t>
      </w:r>
      <w:r w:rsidRPr="00B118E4">
        <w:rPr>
          <w:rFonts w:ascii="Arial" w:hAnsi="Arial" w:cs="Arial"/>
          <w:sz w:val="20"/>
          <w:szCs w:val="20"/>
        </w:rPr>
        <w:t xml:space="preserve"> Стоимость нормо-часа для других ДТС (тракторы и шасси, трамваи и троллейбусы, </w:t>
      </w:r>
      <w:r w:rsidRPr="0054717D">
        <w:rPr>
          <w:rFonts w:ascii="Arial" w:hAnsi="Arial" w:cs="Arial"/>
          <w:sz w:val="20"/>
          <w:szCs w:val="20"/>
        </w:rPr>
        <w:t>специал</w:t>
      </w:r>
      <w:r w:rsidR="0054717D" w:rsidRPr="0054717D">
        <w:rPr>
          <w:rFonts w:ascii="Arial" w:hAnsi="Arial" w:cs="Arial"/>
          <w:sz w:val="20"/>
          <w:szCs w:val="20"/>
        </w:rPr>
        <w:t>ьные</w:t>
      </w:r>
      <w:r w:rsidRPr="0054717D">
        <w:rPr>
          <w:rFonts w:ascii="Arial" w:hAnsi="Arial" w:cs="Arial"/>
          <w:sz w:val="20"/>
          <w:szCs w:val="20"/>
        </w:rPr>
        <w:t xml:space="preserve"> ДТС, дорожные машины и т.п.)</w:t>
      </w:r>
      <w:r w:rsidRPr="00B118E4">
        <w:rPr>
          <w:rFonts w:ascii="Arial" w:hAnsi="Arial" w:cs="Arial"/>
          <w:sz w:val="20"/>
          <w:szCs w:val="20"/>
        </w:rPr>
        <w:t xml:space="preserve"> определяется исходя из трудоемкости ремонтных работ, тарифов, сведений о стоимости ремонта.</w:t>
      </w:r>
    </w:p>
    <w:p w14:paraId="32A8CC2A"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12.2.4.5</w:t>
      </w:r>
      <w:r w:rsidRPr="00B118E4">
        <w:rPr>
          <w:rFonts w:ascii="Arial" w:hAnsi="Arial" w:cs="Arial"/>
          <w:sz w:val="20"/>
          <w:szCs w:val="20"/>
        </w:rPr>
        <w:t xml:space="preserve"> Если заказчиком оценки не предоставлены документы, подтверждающие обслуживание ДТС у соответствующей организации автосервиса (отсутствует сервисная книжка, договор на оказание услуг по ремонту данного ДТС организацией автосервиса соответствующей категории), отсутствуют документы о гарантии на ДТС и </w:t>
      </w:r>
      <w:r w:rsidRPr="00736B46">
        <w:rPr>
          <w:rFonts w:ascii="Arial" w:hAnsi="Arial" w:cs="Arial"/>
          <w:sz w:val="20"/>
          <w:szCs w:val="20"/>
        </w:rPr>
        <w:t xml:space="preserve">обязательствах изготовителя, условиях эксплуатации ДТС, стоимость нормо-часа ремонтных работ рассчитывается как среднеарифметическая величина для конкретного региона, типа, категории и возраста ДТС в соответствии с приложением </w:t>
      </w:r>
      <w:r w:rsidR="00736B46" w:rsidRPr="00736B46">
        <w:rPr>
          <w:rFonts w:ascii="Arial" w:hAnsi="Arial" w:cs="Arial"/>
          <w:sz w:val="20"/>
          <w:szCs w:val="20"/>
        </w:rPr>
        <w:t>Х</w:t>
      </w:r>
      <w:r w:rsidRPr="00736B46">
        <w:rPr>
          <w:rFonts w:ascii="Arial" w:hAnsi="Arial" w:cs="Arial"/>
          <w:sz w:val="20"/>
          <w:szCs w:val="20"/>
        </w:rPr>
        <w:t>.</w:t>
      </w:r>
    </w:p>
    <w:p w14:paraId="10AD37E2"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12.2.4.6</w:t>
      </w:r>
      <w:r w:rsidRPr="00B118E4">
        <w:rPr>
          <w:rFonts w:ascii="Arial" w:hAnsi="Arial" w:cs="Arial"/>
          <w:sz w:val="20"/>
          <w:szCs w:val="20"/>
        </w:rPr>
        <w:t> Среднеарифметическая величина стоимости нормо-часа ремонтных работ определяется по регионам: г. Минску и Минскому району, областям Республики Беларусь. При этом среднеарифметическая величина стоимости нормо-часа ремонтных работ определяется для:</w:t>
      </w:r>
    </w:p>
    <w:p w14:paraId="60459DA9"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резидента Республики Беларусь по месту (региону), регистрации ДТС;</w:t>
      </w:r>
    </w:p>
    <w:p w14:paraId="69BE3DF3"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не резидента Республики Беларусь – по месту (региону), где совершено повреждение ДТС.</w:t>
      </w:r>
    </w:p>
    <w:p w14:paraId="425B8026"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12.2.4.7</w:t>
      </w:r>
      <w:r w:rsidRPr="00B118E4">
        <w:rPr>
          <w:rFonts w:ascii="Arial" w:hAnsi="Arial" w:cs="Arial"/>
          <w:sz w:val="20"/>
          <w:szCs w:val="20"/>
        </w:rPr>
        <w:t xml:space="preserve"> Среднеарифметическая стоимость нормо-часа ремонтных работ для различных регионов, типов, категорий и возраста ДТС может приниматься в соответствии с действующей на дату оценки стоимостью одного нормо-часа, утвержденной Белорусским бюро по транспортному </w:t>
      </w:r>
      <w:r w:rsidRPr="00B118E4">
        <w:rPr>
          <w:rFonts w:ascii="Arial" w:hAnsi="Arial" w:cs="Arial"/>
          <w:sz w:val="20"/>
          <w:szCs w:val="20"/>
        </w:rPr>
        <w:lastRenderedPageBreak/>
        <w:t>страхованию для целей обязательного страхования гражданской ответственности владельцев транспортных средств.</w:t>
      </w:r>
    </w:p>
    <w:p w14:paraId="4B5008B9" w14:textId="77777777" w:rsidR="0001250B" w:rsidRPr="00D245A6" w:rsidRDefault="00B118E4" w:rsidP="0001250B">
      <w:pPr>
        <w:spacing w:before="220" w:after="160"/>
        <w:ind w:firstLine="397"/>
        <w:jc w:val="both"/>
        <w:rPr>
          <w:rFonts w:ascii="Arial" w:hAnsi="Arial" w:cs="Arial"/>
          <w:b/>
          <w:sz w:val="22"/>
          <w:szCs w:val="22"/>
        </w:rPr>
      </w:pPr>
      <w:r>
        <w:rPr>
          <w:rFonts w:ascii="Arial" w:hAnsi="Arial" w:cs="Arial"/>
          <w:b/>
          <w:sz w:val="22"/>
          <w:szCs w:val="22"/>
        </w:rPr>
        <w:t>1</w:t>
      </w:r>
      <w:r w:rsidR="0001250B" w:rsidRPr="00D245A6">
        <w:rPr>
          <w:rFonts w:ascii="Arial" w:hAnsi="Arial" w:cs="Arial"/>
          <w:b/>
          <w:sz w:val="22"/>
          <w:szCs w:val="22"/>
        </w:rPr>
        <w:t>2.</w:t>
      </w:r>
      <w:r>
        <w:rPr>
          <w:rFonts w:ascii="Arial" w:hAnsi="Arial" w:cs="Arial"/>
          <w:b/>
          <w:sz w:val="22"/>
          <w:szCs w:val="22"/>
        </w:rPr>
        <w:t>3</w:t>
      </w:r>
      <w:r>
        <w:t> </w:t>
      </w:r>
      <w:r w:rsidRPr="00B118E4">
        <w:rPr>
          <w:rFonts w:ascii="Arial" w:hAnsi="Arial" w:cs="Arial"/>
          <w:b/>
          <w:sz w:val="22"/>
          <w:szCs w:val="22"/>
        </w:rPr>
        <w:t>Определение стоимости заменяемых частей и ремонтных материалов, необходимых для ремонта ДТС</w:t>
      </w:r>
    </w:p>
    <w:p w14:paraId="586B6FA8" w14:textId="77777777" w:rsidR="00B118E4" w:rsidRPr="00B118E4" w:rsidRDefault="00B118E4" w:rsidP="00B118E4">
      <w:pPr>
        <w:pStyle w:val="newncpi"/>
        <w:ind w:firstLine="426"/>
        <w:rPr>
          <w:rFonts w:ascii="Arial" w:hAnsi="Arial" w:cs="Arial"/>
          <w:color w:val="000000"/>
          <w:sz w:val="20"/>
          <w:szCs w:val="20"/>
        </w:rPr>
      </w:pPr>
      <w:r w:rsidRPr="00B118E4">
        <w:rPr>
          <w:rFonts w:ascii="Arial" w:hAnsi="Arial" w:cs="Arial"/>
          <w:b/>
          <w:bCs/>
          <w:sz w:val="20"/>
          <w:szCs w:val="20"/>
        </w:rPr>
        <w:t>12.3.1</w:t>
      </w:r>
      <w:r w:rsidRPr="00B118E4">
        <w:rPr>
          <w:rFonts w:ascii="Arial" w:hAnsi="Arial" w:cs="Arial"/>
          <w:color w:val="0070C0"/>
          <w:sz w:val="20"/>
          <w:szCs w:val="20"/>
        </w:rPr>
        <w:t> </w:t>
      </w:r>
      <w:r w:rsidRPr="00B118E4">
        <w:rPr>
          <w:rFonts w:ascii="Arial" w:hAnsi="Arial" w:cs="Arial"/>
          <w:color w:val="000000"/>
          <w:sz w:val="20"/>
          <w:szCs w:val="20"/>
        </w:rPr>
        <w:t>Стоимость частей ДТС применяется для определения стоимости ремонта ДТС, поврежденного в ДТП, и стоимости устранения эксплуатационных дефектов.</w:t>
      </w:r>
    </w:p>
    <w:p w14:paraId="2CA760B1"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12.3.2 </w:t>
      </w:r>
      <w:r w:rsidRPr="00B118E4">
        <w:rPr>
          <w:rFonts w:ascii="Arial" w:hAnsi="Arial" w:cs="Arial"/>
          <w:sz w:val="20"/>
          <w:szCs w:val="20"/>
        </w:rPr>
        <w:t>Стоимость идентичной части ДТС, заменяющей при ремонте поврежденную, определяется свойством и функциональным назначением, идентификационными признаками, параметрами и характеристиками подлежащей замене части.</w:t>
      </w:r>
    </w:p>
    <w:p w14:paraId="2C3525EB"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12.3.3</w:t>
      </w:r>
      <w:r w:rsidRPr="00B118E4">
        <w:rPr>
          <w:rFonts w:ascii="Arial" w:hAnsi="Arial" w:cs="Arial"/>
          <w:color w:val="0070C0"/>
          <w:sz w:val="20"/>
          <w:szCs w:val="20"/>
        </w:rPr>
        <w:t> </w:t>
      </w:r>
      <w:r w:rsidRPr="00B118E4">
        <w:rPr>
          <w:rFonts w:ascii="Arial" w:hAnsi="Arial" w:cs="Arial"/>
          <w:sz w:val="20"/>
          <w:szCs w:val="20"/>
        </w:rPr>
        <w:t>При определении стоимости частей применяется принцип соответствия – поврежденные фирменные, оригинальные, неоригинальные части при расчете стоимости ремонта заменяются на соответствующие (фирменные, оригинальные, неоригинальные).</w:t>
      </w:r>
    </w:p>
    <w:p w14:paraId="0DFC6404"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12.3.4</w:t>
      </w:r>
      <w:r w:rsidRPr="00B118E4">
        <w:rPr>
          <w:rFonts w:ascii="Arial" w:hAnsi="Arial" w:cs="Arial"/>
          <w:color w:val="0070C0"/>
          <w:sz w:val="20"/>
          <w:szCs w:val="20"/>
        </w:rPr>
        <w:t> </w:t>
      </w:r>
      <w:r w:rsidRPr="00B118E4">
        <w:rPr>
          <w:rFonts w:ascii="Arial" w:hAnsi="Arial" w:cs="Arial"/>
          <w:sz w:val="20"/>
          <w:szCs w:val="20"/>
        </w:rPr>
        <w:t>Стоимость новой части ДТС определяется сравнительным методом оценки в национальной валюте Республики Беларусь по ценам импортера частей или дилера ДТС и базам данных программного обеспечения, сопоставлением стоимости частей с применением при этом механизма экономической целесообразности выбора (минимизации затрат при сохранении необходимого качества ремонта) в расчетах стоимости ремонта ДТС.</w:t>
      </w:r>
    </w:p>
    <w:p w14:paraId="2695B769"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При отсутствии в базах данных программного обеспечения стоимости новых частей их стоимость определяется специалистом самостоятельно на основе представительной, достоверной выборки цен на первичном рынке Республики Беларусь, других рынках с применением механизма экономической целесообразности выбора (минимизации затрат) в расчетах стоимости ремонта ДТС. При определении стоимости частей вне рынка Республики Беларусь в первую очередь используется информация рынка стран, для которых преимущественно производится данное ДТС.</w:t>
      </w:r>
    </w:p>
    <w:p w14:paraId="58A9F555"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В других случаях, если отсутствуют сведения о стоимости частей, специалист определяет их стоимость, используя стоимость частей объектов-аналогов ДТС.</w:t>
      </w:r>
    </w:p>
    <w:p w14:paraId="0B35B4F2"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12.3.5</w:t>
      </w:r>
      <w:r w:rsidRPr="00B118E4">
        <w:rPr>
          <w:rFonts w:ascii="Arial" w:hAnsi="Arial" w:cs="Arial"/>
          <w:color w:val="0070C0"/>
          <w:sz w:val="20"/>
          <w:szCs w:val="20"/>
        </w:rPr>
        <w:t> </w:t>
      </w:r>
      <w:r w:rsidRPr="00B118E4">
        <w:rPr>
          <w:rFonts w:ascii="Arial" w:hAnsi="Arial" w:cs="Arial"/>
          <w:sz w:val="20"/>
          <w:szCs w:val="20"/>
        </w:rPr>
        <w:t xml:space="preserve">При определении </w:t>
      </w:r>
      <w:r w:rsidRPr="0001399B">
        <w:rPr>
          <w:rFonts w:ascii="Arial" w:hAnsi="Arial" w:cs="Arial"/>
          <w:sz w:val="20"/>
          <w:szCs w:val="20"/>
        </w:rPr>
        <w:t>стоимости частей специальных ДТС,</w:t>
      </w:r>
      <w:r w:rsidRPr="00B118E4">
        <w:rPr>
          <w:rFonts w:ascii="Arial" w:hAnsi="Arial" w:cs="Arial"/>
          <w:sz w:val="20"/>
          <w:szCs w:val="20"/>
        </w:rPr>
        <w:t xml:space="preserve"> редких и уникальных ДТС, в случае отсутствия стоимости частей в базах данных программного обеспечения или на рынке специалист может использовать стоимость частей, предоставленную организацией сервиса или специализированным сервисным ремонтным предприятием, где производится восстановительный ремонт объектов-аналогов ДТС на территории Республики Беларусь.</w:t>
      </w:r>
    </w:p>
    <w:p w14:paraId="266B4D15"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12.3.6</w:t>
      </w:r>
      <w:r w:rsidRPr="00B118E4">
        <w:rPr>
          <w:rFonts w:ascii="Arial" w:hAnsi="Arial" w:cs="Arial"/>
          <w:color w:val="0070C0"/>
          <w:sz w:val="20"/>
          <w:szCs w:val="20"/>
        </w:rPr>
        <w:t> </w:t>
      </w:r>
      <w:r w:rsidRPr="00B118E4">
        <w:rPr>
          <w:rFonts w:ascii="Arial" w:hAnsi="Arial" w:cs="Arial"/>
          <w:sz w:val="20"/>
          <w:szCs w:val="20"/>
        </w:rPr>
        <w:t>Стоимость частей, необходимых для ремонта ДТС, определяется по формуле</w:t>
      </w:r>
    </w:p>
    <w:p w14:paraId="7D78D5B3" w14:textId="77777777" w:rsidR="00451402" w:rsidRDefault="00451402" w:rsidP="00451402">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01"/>
        <w:gridCol w:w="430"/>
        <w:gridCol w:w="842"/>
        <w:gridCol w:w="7074"/>
        <w:gridCol w:w="893"/>
      </w:tblGrid>
      <w:tr w:rsidR="00451402" w:rsidRPr="00E0611F" w14:paraId="3C44379A" w14:textId="77777777" w:rsidTr="008B6C78">
        <w:tc>
          <w:tcPr>
            <w:tcW w:w="4552" w:type="pct"/>
            <w:gridSpan w:val="4"/>
            <w:tcBorders>
              <w:top w:val="nil"/>
              <w:left w:val="nil"/>
              <w:bottom w:val="nil"/>
              <w:right w:val="nil"/>
            </w:tcBorders>
            <w:hideMark/>
          </w:tcPr>
          <w:p w14:paraId="1FAB2146" w14:textId="77777777" w:rsidR="00451402" w:rsidRPr="00DB6EAF" w:rsidRDefault="00451402" w:rsidP="008B6C78">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E66FDA">
              <w:rPr>
                <w:position w:val="-28"/>
              </w:rPr>
              <w:object w:dxaOrig="2000" w:dyaOrig="680" w14:anchorId="3CFA0D82">
                <v:shape id="_x0000_i1401" type="#_x0000_t75" style="width:100.8pt;height:34.45pt" o:ole="">
                  <v:imagedata r:id="rId725" o:title=""/>
                </v:shape>
                <o:OLEObject Type="Embed" ProgID="Equation.DSMT4" ShapeID="_x0000_i1401" DrawAspect="Content" ObjectID="_1745331617" r:id="rId726"/>
              </w:object>
            </w:r>
            <w:r w:rsidRPr="00DB6EAF">
              <w:rPr>
                <w:rStyle w:val="onesymbol"/>
              </w:rPr>
              <w:t></w:t>
            </w:r>
          </w:p>
        </w:tc>
        <w:tc>
          <w:tcPr>
            <w:tcW w:w="448" w:type="pct"/>
            <w:tcBorders>
              <w:top w:val="nil"/>
              <w:left w:val="nil"/>
              <w:bottom w:val="nil"/>
              <w:right w:val="nil"/>
            </w:tcBorders>
            <w:vAlign w:val="center"/>
            <w:hideMark/>
          </w:tcPr>
          <w:p w14:paraId="03284DFB" w14:textId="77777777" w:rsidR="00451402" w:rsidRPr="00DB6EAF" w:rsidRDefault="00451402" w:rsidP="008B6C78">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10</w:t>
            </w:r>
            <w:r w:rsidR="00544289">
              <w:rPr>
                <w:rFonts w:ascii="Arial" w:hAnsi="Arial" w:cs="Arial"/>
                <w:sz w:val="20"/>
                <w:szCs w:val="20"/>
              </w:rPr>
              <w:t>3</w:t>
            </w:r>
            <w:r w:rsidRPr="00DB6EAF">
              <w:rPr>
                <w:rFonts w:ascii="Arial" w:hAnsi="Arial" w:cs="Arial"/>
                <w:sz w:val="20"/>
                <w:szCs w:val="20"/>
              </w:rPr>
              <w:t>)</w:t>
            </w:r>
          </w:p>
        </w:tc>
      </w:tr>
      <w:tr w:rsidR="00451402" w:rsidRPr="00E0611F" w14:paraId="305DAD2D" w14:textId="77777777" w:rsidTr="008B6C78">
        <w:tblPrEx>
          <w:tblCellMar>
            <w:left w:w="108" w:type="dxa"/>
            <w:right w:w="108" w:type="dxa"/>
          </w:tblCellMar>
        </w:tblPrEx>
        <w:trPr>
          <w:gridBefore w:val="1"/>
          <w:wBefore w:w="213" w:type="pct"/>
        </w:trPr>
        <w:tc>
          <w:tcPr>
            <w:tcW w:w="223" w:type="pct"/>
            <w:shd w:val="clear" w:color="auto" w:fill="auto"/>
          </w:tcPr>
          <w:p w14:paraId="2015E93D" w14:textId="77777777" w:rsidR="00451402" w:rsidRPr="00DB6EAF" w:rsidRDefault="00451402" w:rsidP="008B6C78">
            <w:pPr>
              <w:pStyle w:val="ConsPlusNormal"/>
              <w:widowControl/>
              <w:ind w:hanging="108"/>
              <w:jc w:val="both"/>
              <w:rPr>
                <w:i/>
              </w:rPr>
            </w:pPr>
            <w:r w:rsidRPr="00DB6EAF">
              <w:rPr>
                <w:i/>
              </w:rPr>
              <w:t>где</w:t>
            </w:r>
          </w:p>
        </w:tc>
        <w:tc>
          <w:tcPr>
            <w:tcW w:w="442" w:type="pct"/>
            <w:shd w:val="clear" w:color="auto" w:fill="auto"/>
          </w:tcPr>
          <w:p w14:paraId="03A18EEC" w14:textId="77777777" w:rsidR="00451402" w:rsidRPr="00DB6EAF" w:rsidRDefault="00451402" w:rsidP="008B6C78">
            <w:pPr>
              <w:pStyle w:val="ConsPlusNormal"/>
              <w:widowControl/>
              <w:ind w:left="-107" w:firstLine="0"/>
              <w:jc w:val="both"/>
              <w:rPr>
                <w:i/>
              </w:rPr>
            </w:pPr>
            <w:r w:rsidRPr="00E66FDA">
              <w:rPr>
                <w:position w:val="-12"/>
                <w:lang w:val="en-US"/>
              </w:rPr>
              <w:object w:dxaOrig="300" w:dyaOrig="360" w14:anchorId="5FE51781">
                <v:shape id="_x0000_i1402" type="#_x0000_t75" style="width:15.05pt;height:18.15pt" o:ole="">
                  <v:imagedata r:id="rId727" o:title=""/>
                </v:shape>
                <o:OLEObject Type="Embed" ProgID="Equation.DSMT4" ShapeID="_x0000_i1402" DrawAspect="Content" ObjectID="_1745331618" r:id="rId728"/>
              </w:object>
            </w:r>
          </w:p>
        </w:tc>
        <w:tc>
          <w:tcPr>
            <w:tcW w:w="4122" w:type="pct"/>
            <w:gridSpan w:val="2"/>
            <w:shd w:val="clear" w:color="auto" w:fill="auto"/>
            <w:vAlign w:val="center"/>
          </w:tcPr>
          <w:p w14:paraId="67F4AB54" w14:textId="77777777" w:rsidR="00451402" w:rsidRPr="00DB6EAF" w:rsidRDefault="00610F71" w:rsidP="008B6C78">
            <w:pPr>
              <w:pStyle w:val="ConsPlusNormal"/>
              <w:widowControl/>
              <w:ind w:left="-107" w:firstLine="0"/>
              <w:jc w:val="both"/>
            </w:pPr>
            <w:r w:rsidRPr="00610F71">
              <w:t>– стоимость частей, д.е.;</w:t>
            </w:r>
          </w:p>
        </w:tc>
      </w:tr>
      <w:tr w:rsidR="00451402" w:rsidRPr="00E0611F" w14:paraId="3052C9DA" w14:textId="77777777" w:rsidTr="008B6C78">
        <w:tblPrEx>
          <w:tblCellMar>
            <w:left w:w="108" w:type="dxa"/>
            <w:right w:w="108" w:type="dxa"/>
          </w:tblCellMar>
        </w:tblPrEx>
        <w:trPr>
          <w:gridBefore w:val="1"/>
          <w:wBefore w:w="213" w:type="pct"/>
        </w:trPr>
        <w:tc>
          <w:tcPr>
            <w:tcW w:w="223" w:type="pct"/>
            <w:shd w:val="clear" w:color="auto" w:fill="auto"/>
          </w:tcPr>
          <w:p w14:paraId="14C97443" w14:textId="77777777" w:rsidR="00451402" w:rsidRPr="00DB6EAF" w:rsidRDefault="00451402" w:rsidP="008B6C78">
            <w:pPr>
              <w:pStyle w:val="ConsPlusNormal"/>
              <w:widowControl/>
              <w:ind w:firstLine="0"/>
              <w:jc w:val="both"/>
            </w:pPr>
          </w:p>
        </w:tc>
        <w:tc>
          <w:tcPr>
            <w:tcW w:w="442" w:type="pct"/>
            <w:shd w:val="clear" w:color="auto" w:fill="auto"/>
          </w:tcPr>
          <w:p w14:paraId="0F7DEACF" w14:textId="77777777" w:rsidR="00451402" w:rsidRPr="00DB6EAF" w:rsidRDefault="00451402" w:rsidP="008B6C78">
            <w:pPr>
              <w:pStyle w:val="ConsPlusNormal"/>
              <w:widowControl/>
              <w:ind w:left="-107" w:firstLine="0"/>
              <w:jc w:val="both"/>
              <w:rPr>
                <w:i/>
              </w:rPr>
            </w:pPr>
            <w:r w:rsidRPr="00451402">
              <w:rPr>
                <w:i/>
                <w:iCs/>
                <w:position w:val="-6"/>
              </w:rPr>
              <w:object w:dxaOrig="260" w:dyaOrig="220" w14:anchorId="72C3A38D">
                <v:shape id="_x0000_i1403" type="#_x0000_t75" style="width:12.5pt;height:11.25pt" o:ole="">
                  <v:imagedata r:id="rId729" o:title=""/>
                </v:shape>
                <o:OLEObject Type="Embed" ProgID="Equation.DSMT4" ShapeID="_x0000_i1403" DrawAspect="Content" ObjectID="_1745331619" r:id="rId730"/>
              </w:object>
            </w:r>
          </w:p>
        </w:tc>
        <w:tc>
          <w:tcPr>
            <w:tcW w:w="4122" w:type="pct"/>
            <w:gridSpan w:val="2"/>
            <w:shd w:val="clear" w:color="auto" w:fill="auto"/>
            <w:vAlign w:val="center"/>
          </w:tcPr>
          <w:p w14:paraId="6CA5D113" w14:textId="77777777" w:rsidR="00451402" w:rsidRPr="00DB6EAF" w:rsidRDefault="00610F71" w:rsidP="008B6C78">
            <w:pPr>
              <w:pStyle w:val="ConsPlusNormal"/>
              <w:widowControl/>
              <w:ind w:left="-107" w:firstLine="0"/>
              <w:jc w:val="both"/>
            </w:pPr>
            <w:r>
              <w:t>– </w:t>
            </w:r>
            <w:r w:rsidR="00451402" w:rsidRPr="00451402">
              <w:t>количество частей различных наименований (кода), которые должны быть использованы при замене идентичных (аналогичных) поврежденных частей, шт.;</w:t>
            </w:r>
          </w:p>
        </w:tc>
      </w:tr>
      <w:tr w:rsidR="00451402" w:rsidRPr="00E0611F" w14:paraId="09334866" w14:textId="77777777" w:rsidTr="008B6C78">
        <w:tblPrEx>
          <w:tblCellMar>
            <w:left w:w="108" w:type="dxa"/>
            <w:right w:w="108" w:type="dxa"/>
          </w:tblCellMar>
        </w:tblPrEx>
        <w:trPr>
          <w:gridBefore w:val="1"/>
          <w:wBefore w:w="213" w:type="pct"/>
          <w:trHeight w:val="70"/>
        </w:trPr>
        <w:tc>
          <w:tcPr>
            <w:tcW w:w="223" w:type="pct"/>
            <w:shd w:val="clear" w:color="auto" w:fill="auto"/>
          </w:tcPr>
          <w:p w14:paraId="73168516" w14:textId="77777777" w:rsidR="00451402" w:rsidRPr="00DB6EAF" w:rsidRDefault="00451402" w:rsidP="008B6C78">
            <w:pPr>
              <w:pStyle w:val="ConsPlusNormal"/>
              <w:widowControl/>
              <w:ind w:firstLine="0"/>
              <w:jc w:val="both"/>
            </w:pPr>
          </w:p>
        </w:tc>
        <w:tc>
          <w:tcPr>
            <w:tcW w:w="442" w:type="pct"/>
            <w:shd w:val="clear" w:color="auto" w:fill="auto"/>
          </w:tcPr>
          <w:p w14:paraId="41FC957A" w14:textId="77777777" w:rsidR="00451402" w:rsidRPr="00DB6EAF" w:rsidRDefault="00451402" w:rsidP="008B6C78">
            <w:pPr>
              <w:pStyle w:val="ConsPlusNormal"/>
              <w:widowControl/>
              <w:ind w:left="-107" w:firstLine="0"/>
              <w:jc w:val="both"/>
              <w:rPr>
                <w:i/>
                <w:iCs/>
              </w:rPr>
            </w:pPr>
            <w:r w:rsidRPr="00E66FDA">
              <w:rPr>
                <w:i/>
                <w:iCs/>
                <w:position w:val="-12"/>
              </w:rPr>
              <w:object w:dxaOrig="340" w:dyaOrig="360" w14:anchorId="56664372">
                <v:shape id="_x0000_i1404" type="#_x0000_t75" style="width:16.3pt;height:18.15pt" o:ole="">
                  <v:imagedata r:id="rId731" o:title=""/>
                </v:shape>
                <o:OLEObject Type="Embed" ProgID="Equation.DSMT4" ShapeID="_x0000_i1404" DrawAspect="Content" ObjectID="_1745331620" r:id="rId732"/>
              </w:object>
            </w:r>
          </w:p>
        </w:tc>
        <w:tc>
          <w:tcPr>
            <w:tcW w:w="4122" w:type="pct"/>
            <w:gridSpan w:val="2"/>
            <w:shd w:val="clear" w:color="auto" w:fill="auto"/>
            <w:vAlign w:val="center"/>
          </w:tcPr>
          <w:p w14:paraId="11FF4629" w14:textId="77777777" w:rsidR="00451402" w:rsidRPr="00DB6EAF" w:rsidRDefault="00451402" w:rsidP="008B6C78">
            <w:pPr>
              <w:pStyle w:val="ConsPlusNormal"/>
              <w:widowControl/>
              <w:ind w:left="-107" w:firstLine="0"/>
              <w:jc w:val="both"/>
            </w:pPr>
            <w:r w:rsidRPr="00451402">
              <w:t>– стоимость одной i-й части, которая должна быть использована при замене, д.е.;</w:t>
            </w:r>
          </w:p>
        </w:tc>
      </w:tr>
      <w:tr w:rsidR="00451402" w:rsidRPr="00E0611F" w14:paraId="5AD7B238" w14:textId="77777777" w:rsidTr="008B6C78">
        <w:tblPrEx>
          <w:tblCellMar>
            <w:left w:w="108" w:type="dxa"/>
            <w:right w:w="108" w:type="dxa"/>
          </w:tblCellMar>
        </w:tblPrEx>
        <w:trPr>
          <w:gridBefore w:val="1"/>
          <w:wBefore w:w="213" w:type="pct"/>
          <w:trHeight w:val="70"/>
        </w:trPr>
        <w:tc>
          <w:tcPr>
            <w:tcW w:w="223" w:type="pct"/>
            <w:shd w:val="clear" w:color="auto" w:fill="auto"/>
          </w:tcPr>
          <w:p w14:paraId="0F6D18B2" w14:textId="77777777" w:rsidR="00451402" w:rsidRPr="00DB6EAF" w:rsidRDefault="00451402" w:rsidP="008B6C78">
            <w:pPr>
              <w:pStyle w:val="ConsPlusNormal"/>
              <w:widowControl/>
              <w:ind w:firstLine="0"/>
              <w:jc w:val="both"/>
            </w:pPr>
          </w:p>
        </w:tc>
        <w:tc>
          <w:tcPr>
            <w:tcW w:w="442" w:type="pct"/>
            <w:shd w:val="clear" w:color="auto" w:fill="auto"/>
          </w:tcPr>
          <w:p w14:paraId="67591B82" w14:textId="77777777" w:rsidR="00451402" w:rsidRPr="006F0B2E" w:rsidRDefault="00451402" w:rsidP="008B6C78">
            <w:pPr>
              <w:pStyle w:val="ConsPlusNormal"/>
              <w:widowControl/>
              <w:ind w:left="-107" w:firstLine="0"/>
              <w:jc w:val="both"/>
            </w:pPr>
            <w:r w:rsidRPr="00E66FDA">
              <w:rPr>
                <w:i/>
                <w:iCs/>
                <w:position w:val="-12"/>
              </w:rPr>
              <w:object w:dxaOrig="300" w:dyaOrig="360" w14:anchorId="2C36438F">
                <v:shape id="_x0000_i1405" type="#_x0000_t75" style="width:15.05pt;height:18.15pt" o:ole="">
                  <v:imagedata r:id="rId733" o:title=""/>
                </v:shape>
                <o:OLEObject Type="Embed" ProgID="Equation.DSMT4" ShapeID="_x0000_i1405" DrawAspect="Content" ObjectID="_1745331621" r:id="rId734"/>
              </w:object>
            </w:r>
          </w:p>
        </w:tc>
        <w:tc>
          <w:tcPr>
            <w:tcW w:w="4122" w:type="pct"/>
            <w:gridSpan w:val="2"/>
            <w:shd w:val="clear" w:color="auto" w:fill="auto"/>
            <w:vAlign w:val="center"/>
          </w:tcPr>
          <w:p w14:paraId="608148EE" w14:textId="77777777" w:rsidR="00451402" w:rsidRPr="00922CC2" w:rsidRDefault="00451402" w:rsidP="008B6C78">
            <w:pPr>
              <w:pStyle w:val="ConsPlusNormal"/>
              <w:widowControl/>
              <w:ind w:left="-107" w:firstLine="0"/>
              <w:jc w:val="both"/>
            </w:pPr>
            <w:r w:rsidRPr="00451402">
              <w:t>– количество частей i-го наименования, которые должны бы</w:t>
            </w:r>
            <w:r>
              <w:t>ть использованы при замене, шт.</w:t>
            </w:r>
            <w:r w:rsidRPr="00451402">
              <w:t>;</w:t>
            </w:r>
          </w:p>
        </w:tc>
      </w:tr>
      <w:tr w:rsidR="00451402" w:rsidRPr="00E0611F" w14:paraId="047D6ACA" w14:textId="77777777" w:rsidTr="008B6C78">
        <w:tblPrEx>
          <w:tblCellMar>
            <w:left w:w="108" w:type="dxa"/>
            <w:right w:w="108" w:type="dxa"/>
          </w:tblCellMar>
        </w:tblPrEx>
        <w:trPr>
          <w:gridBefore w:val="1"/>
          <w:wBefore w:w="213" w:type="pct"/>
          <w:trHeight w:val="70"/>
        </w:trPr>
        <w:tc>
          <w:tcPr>
            <w:tcW w:w="223" w:type="pct"/>
            <w:shd w:val="clear" w:color="auto" w:fill="auto"/>
          </w:tcPr>
          <w:p w14:paraId="1FDCED6E" w14:textId="77777777" w:rsidR="00451402" w:rsidRPr="00DB6EAF" w:rsidRDefault="00451402" w:rsidP="008B6C78">
            <w:pPr>
              <w:pStyle w:val="ConsPlusNormal"/>
              <w:widowControl/>
              <w:ind w:firstLine="0"/>
              <w:jc w:val="both"/>
            </w:pPr>
          </w:p>
        </w:tc>
        <w:tc>
          <w:tcPr>
            <w:tcW w:w="442" w:type="pct"/>
            <w:shd w:val="clear" w:color="auto" w:fill="auto"/>
          </w:tcPr>
          <w:p w14:paraId="798D5BB1" w14:textId="77777777" w:rsidR="00451402" w:rsidRPr="00E66FDA" w:rsidRDefault="00451402" w:rsidP="008B6C78">
            <w:pPr>
              <w:pStyle w:val="ConsPlusNormal"/>
              <w:widowControl/>
              <w:ind w:left="-107" w:firstLine="0"/>
              <w:jc w:val="both"/>
              <w:rPr>
                <w:i/>
                <w:iCs/>
              </w:rPr>
            </w:pPr>
            <w:r w:rsidRPr="00E66FDA">
              <w:rPr>
                <w:i/>
                <w:iCs/>
                <w:position w:val="-12"/>
              </w:rPr>
              <w:object w:dxaOrig="300" w:dyaOrig="360" w14:anchorId="38CA81F1">
                <v:shape id="_x0000_i1406" type="#_x0000_t75" style="width:15.05pt;height:18.15pt" o:ole="">
                  <v:imagedata r:id="rId735" o:title=""/>
                </v:shape>
                <o:OLEObject Type="Embed" ProgID="Equation.DSMT4" ShapeID="_x0000_i1406" DrawAspect="Content" ObjectID="_1745331622" r:id="rId736"/>
              </w:object>
            </w:r>
          </w:p>
        </w:tc>
        <w:tc>
          <w:tcPr>
            <w:tcW w:w="4122" w:type="pct"/>
            <w:gridSpan w:val="2"/>
            <w:shd w:val="clear" w:color="auto" w:fill="auto"/>
            <w:vAlign w:val="center"/>
          </w:tcPr>
          <w:p w14:paraId="3F03811F" w14:textId="77777777" w:rsidR="00451402" w:rsidRPr="0017426A" w:rsidRDefault="00451402" w:rsidP="008B6C78">
            <w:pPr>
              <w:pStyle w:val="ConsPlusNormal"/>
              <w:widowControl/>
              <w:ind w:left="-107" w:firstLine="0"/>
              <w:jc w:val="both"/>
            </w:pPr>
            <w:r w:rsidRPr="00451402">
              <w:t>– коэффициент коррекции (надбавки, скидки) для i-й части или группы частей ДТС, доли.</w:t>
            </w:r>
          </w:p>
        </w:tc>
      </w:tr>
    </w:tbl>
    <w:p w14:paraId="5A7689C5" w14:textId="77777777" w:rsidR="00451402" w:rsidRPr="00435A4D" w:rsidRDefault="00451402" w:rsidP="00451402">
      <w:pPr>
        <w:pStyle w:val="newncpi"/>
        <w:ind w:firstLine="426"/>
        <w:rPr>
          <w:rFonts w:ascii="Arial" w:hAnsi="Arial" w:cs="Arial"/>
          <w:sz w:val="20"/>
          <w:szCs w:val="20"/>
        </w:rPr>
      </w:pPr>
    </w:p>
    <w:p w14:paraId="109021DC"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12.3.7</w:t>
      </w:r>
      <w:r w:rsidRPr="00B118E4">
        <w:rPr>
          <w:rFonts w:ascii="Arial" w:hAnsi="Arial" w:cs="Arial"/>
          <w:color w:val="0070C0"/>
          <w:sz w:val="20"/>
          <w:szCs w:val="20"/>
        </w:rPr>
        <w:t> </w:t>
      </w:r>
      <w:r w:rsidRPr="00B118E4">
        <w:rPr>
          <w:rFonts w:ascii="Arial" w:hAnsi="Arial" w:cs="Arial"/>
          <w:sz w:val="20"/>
          <w:szCs w:val="20"/>
        </w:rPr>
        <w:t>Коэффициенты коррекции стоимости частей ДТС, необходимых для ремонтных работ,</w:t>
      </w:r>
      <w:r w:rsidRPr="00B118E4">
        <w:rPr>
          <w:rFonts w:ascii="Arial" w:hAnsi="Arial" w:cs="Arial"/>
          <w:strike/>
          <w:color w:val="FF0000"/>
          <w:sz w:val="20"/>
          <w:szCs w:val="20"/>
        </w:rPr>
        <w:t xml:space="preserve"> </w:t>
      </w:r>
      <w:r w:rsidRPr="00B118E4">
        <w:rPr>
          <w:rFonts w:ascii="Arial" w:hAnsi="Arial" w:cs="Arial"/>
          <w:sz w:val="20"/>
          <w:szCs w:val="20"/>
        </w:rPr>
        <w:t>учитывают необходимые затраты на импортирование частей ДТС и торговую надбавку, установленную торгующей организацией в соответствии с законодательством Республики Беларусь.</w:t>
      </w:r>
    </w:p>
    <w:p w14:paraId="046FBFDB"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sz w:val="20"/>
          <w:szCs w:val="20"/>
        </w:rPr>
        <w:t>Коэффициент коррекции стоимости частей ДТС равен 1 для частей, стоимость которых установлена на территории Республики Беларусь.</w:t>
      </w:r>
    </w:p>
    <w:p w14:paraId="4E1FDA3F"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Размеры торговой надбавки к стоимости групп частей ДТС определяются для каждой марки ДТС путем проведения анализа рынка цен на рынке Республики Беларусь и сравнения их с ценами на идентичные части, приведенные в базах данных программного обеспечения.</w:t>
      </w:r>
    </w:p>
    <w:p w14:paraId="37048ABD"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12.3.8</w:t>
      </w:r>
      <w:r w:rsidRPr="00B118E4">
        <w:rPr>
          <w:rFonts w:ascii="Arial" w:hAnsi="Arial" w:cs="Arial"/>
          <w:color w:val="0070C0"/>
          <w:sz w:val="20"/>
          <w:szCs w:val="20"/>
        </w:rPr>
        <w:t> </w:t>
      </w:r>
      <w:r w:rsidRPr="00B118E4">
        <w:rPr>
          <w:rFonts w:ascii="Arial" w:hAnsi="Arial" w:cs="Arial"/>
          <w:sz w:val="20"/>
          <w:szCs w:val="20"/>
        </w:rPr>
        <w:t xml:space="preserve">Для ДТС, находящегося на гарантийном обслуживании, что подтверждается документально, стоимость частей ДТС, подлежащих замене, может приниматься также на основании </w:t>
      </w:r>
      <w:r w:rsidRPr="00B118E4">
        <w:rPr>
          <w:rFonts w:ascii="Arial" w:hAnsi="Arial" w:cs="Arial"/>
          <w:sz w:val="20"/>
          <w:szCs w:val="20"/>
        </w:rPr>
        <w:lastRenderedPageBreak/>
        <w:t>обоснованного заключения организации автосервиса категории А с учетом восстановления ДТС до состояния, соответствующего требованиям производителя по возобновлению гарантийных обязательств. В случае предоставления документов, подтверждающих факт ремонта в этой организации автосервиса, стоимость заменяемых частей определяется по ценам, применяемым в данной организации автосервиса.</w:t>
      </w:r>
    </w:p>
    <w:p w14:paraId="444B450F"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12.3.9</w:t>
      </w:r>
      <w:r w:rsidRPr="00B118E4">
        <w:rPr>
          <w:rFonts w:ascii="Arial" w:hAnsi="Arial" w:cs="Arial"/>
          <w:color w:val="0070C0"/>
          <w:sz w:val="20"/>
          <w:szCs w:val="20"/>
        </w:rPr>
        <w:t> </w:t>
      </w:r>
      <w:r w:rsidRPr="00B118E4">
        <w:rPr>
          <w:rFonts w:ascii="Arial" w:hAnsi="Arial" w:cs="Arial"/>
          <w:sz w:val="20"/>
          <w:szCs w:val="20"/>
        </w:rPr>
        <w:t>В калькуляциях ремонта ДТС и устранения эксплуатационных дефектов указываются сведения об информационных источниках и (или) программном обеспечении, на основании которых проводилось определение стоимости частей ДТС.</w:t>
      </w:r>
    </w:p>
    <w:p w14:paraId="16A52678"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12.3.10</w:t>
      </w:r>
      <w:r w:rsidRPr="00B118E4">
        <w:rPr>
          <w:rFonts w:ascii="Arial" w:hAnsi="Arial" w:cs="Arial"/>
          <w:color w:val="0070C0"/>
          <w:sz w:val="20"/>
          <w:szCs w:val="20"/>
        </w:rPr>
        <w:t> </w:t>
      </w:r>
      <w:r w:rsidRPr="00B118E4">
        <w:rPr>
          <w:rFonts w:ascii="Arial" w:hAnsi="Arial" w:cs="Arial"/>
          <w:sz w:val="20"/>
          <w:szCs w:val="20"/>
        </w:rPr>
        <w:t>При расчете стоимости ремонта ДТС, устранения эксплуатационных дефектов ДТС определяются основные виды используемых материалов, к которым относятся ремонтные, прочие и вспомогательные материалы.</w:t>
      </w:r>
    </w:p>
    <w:p w14:paraId="58C19126" w14:textId="77777777" w:rsidR="00B118E4" w:rsidRPr="00B118E4" w:rsidRDefault="00B118E4" w:rsidP="00B118E4">
      <w:pPr>
        <w:pStyle w:val="newncpi"/>
        <w:ind w:firstLine="426"/>
        <w:rPr>
          <w:rFonts w:ascii="Arial" w:hAnsi="Arial" w:cs="Arial"/>
          <w:sz w:val="20"/>
          <w:szCs w:val="20"/>
        </w:rPr>
      </w:pPr>
      <w:r w:rsidRPr="001E4870">
        <w:rPr>
          <w:rFonts w:ascii="Arial" w:hAnsi="Arial" w:cs="Arial"/>
          <w:sz w:val="20"/>
          <w:szCs w:val="20"/>
        </w:rPr>
        <w:t>При определении стоимости материалов применяется принцип соответствия в порядке, аналогичном 1</w:t>
      </w:r>
      <w:r w:rsidRPr="001E4870">
        <w:rPr>
          <w:rFonts w:ascii="Arial" w:hAnsi="Arial" w:cs="Arial"/>
          <w:bCs/>
          <w:sz w:val="20"/>
          <w:szCs w:val="20"/>
        </w:rPr>
        <w:t>2.3.3</w:t>
      </w:r>
      <w:r w:rsidRPr="001E4870">
        <w:rPr>
          <w:rFonts w:ascii="Arial" w:hAnsi="Arial" w:cs="Arial"/>
          <w:sz w:val="20"/>
          <w:szCs w:val="20"/>
        </w:rPr>
        <w:t>.</w:t>
      </w:r>
    </w:p>
    <w:p w14:paraId="14EA4A8E"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12.3.11</w:t>
      </w:r>
      <w:r w:rsidRPr="00B118E4">
        <w:rPr>
          <w:rFonts w:ascii="Arial" w:hAnsi="Arial" w:cs="Arial"/>
          <w:color w:val="0070C0"/>
          <w:sz w:val="20"/>
          <w:szCs w:val="20"/>
        </w:rPr>
        <w:t> </w:t>
      </w:r>
      <w:r w:rsidRPr="00B118E4">
        <w:rPr>
          <w:rFonts w:ascii="Arial" w:hAnsi="Arial" w:cs="Arial"/>
          <w:sz w:val="20"/>
          <w:szCs w:val="20"/>
        </w:rPr>
        <w:t>Виды и количество используемых материалов при назначении ремонтных работ определяются на основании:</w:t>
      </w:r>
    </w:p>
    <w:p w14:paraId="7B3AE4B3"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нормативно-технической и технологической документации по техническому обслуживанию и ремонту ДТС, разработанной изготовителем;</w:t>
      </w:r>
    </w:p>
    <w:p w14:paraId="1D64B34C"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информации, полученной из программного обеспечения;</w:t>
      </w:r>
    </w:p>
    <w:p w14:paraId="3B3F1F49"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технологической документации на конкретные виды работ организации автосервиса или специализированного ремонтного предприятия, проводившего ремонт данного или аналогичного ДТС.</w:t>
      </w:r>
    </w:p>
    <w:p w14:paraId="7FA00197"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12.3.12</w:t>
      </w:r>
      <w:r w:rsidRPr="00B118E4">
        <w:rPr>
          <w:rFonts w:ascii="Arial" w:hAnsi="Arial" w:cs="Arial"/>
          <w:color w:val="0070C0"/>
          <w:sz w:val="20"/>
          <w:szCs w:val="20"/>
        </w:rPr>
        <w:t> </w:t>
      </w:r>
      <w:r w:rsidRPr="00B118E4">
        <w:rPr>
          <w:rFonts w:ascii="Arial" w:hAnsi="Arial" w:cs="Arial"/>
          <w:sz w:val="20"/>
          <w:szCs w:val="20"/>
        </w:rPr>
        <w:t>Виды и количество вспомогательных материалов, необходимых для выполнения ремонтных работ, определяются в соответствии с нормативами организации автосервиса или специализированного ремонтного предприятия и включаются в общие затраты, которые учитываются предприятием при расчете стоимости одного нормо-часа ремонтных работ.</w:t>
      </w:r>
    </w:p>
    <w:p w14:paraId="386A0866"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12.3.13</w:t>
      </w:r>
      <w:r w:rsidRPr="00B118E4">
        <w:rPr>
          <w:rFonts w:ascii="Arial" w:hAnsi="Arial" w:cs="Arial"/>
          <w:color w:val="0070C0"/>
          <w:sz w:val="20"/>
          <w:szCs w:val="20"/>
        </w:rPr>
        <w:t> </w:t>
      </w:r>
      <w:r w:rsidRPr="00B118E4">
        <w:rPr>
          <w:rFonts w:ascii="Arial" w:hAnsi="Arial" w:cs="Arial"/>
          <w:sz w:val="20"/>
          <w:szCs w:val="20"/>
        </w:rPr>
        <w:t>Стоимость ремонтных и прочих материалов определяется в соответствии с их видом, маркой, назначением, техническими характеристиками, рекомендованными изготовителем для применения при выполнении ремонтных работ.</w:t>
      </w:r>
    </w:p>
    <w:p w14:paraId="56D10559"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12.3.14</w:t>
      </w:r>
      <w:r w:rsidRPr="00B118E4">
        <w:rPr>
          <w:rFonts w:ascii="Arial" w:hAnsi="Arial" w:cs="Arial"/>
          <w:color w:val="0070C0"/>
          <w:sz w:val="20"/>
          <w:szCs w:val="20"/>
        </w:rPr>
        <w:t> </w:t>
      </w:r>
      <w:r w:rsidRPr="00B118E4">
        <w:rPr>
          <w:rFonts w:ascii="Arial" w:hAnsi="Arial" w:cs="Arial"/>
          <w:sz w:val="20"/>
          <w:szCs w:val="20"/>
        </w:rPr>
        <w:t>Определение стоимости ремонтных и прочих материалов проводится сравнительным методом оценки на основе представительной качественной выборки цен на первичном рынке Республики Беларусь исходя из минимизации затрат на материалы при сохранении необходимого качества ремонта.</w:t>
      </w:r>
    </w:p>
    <w:p w14:paraId="2BC70E6F"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12.3.15</w:t>
      </w:r>
      <w:r w:rsidRPr="00B118E4">
        <w:rPr>
          <w:rFonts w:ascii="Arial" w:hAnsi="Arial" w:cs="Arial"/>
          <w:color w:val="0070C0"/>
          <w:sz w:val="20"/>
          <w:szCs w:val="20"/>
        </w:rPr>
        <w:t> </w:t>
      </w:r>
      <w:r w:rsidRPr="00B118E4">
        <w:rPr>
          <w:rFonts w:ascii="Arial" w:hAnsi="Arial" w:cs="Arial"/>
          <w:sz w:val="20"/>
          <w:szCs w:val="20"/>
        </w:rPr>
        <w:t>Стоимость ремонтных и прочих материалов определяется как среднеарифметическая величина выборки цен методом сравнительной единицы.</w:t>
      </w:r>
    </w:p>
    <w:p w14:paraId="0E818FC5" w14:textId="77777777" w:rsidR="00B118E4" w:rsidRPr="00B118E4" w:rsidRDefault="00B118E4" w:rsidP="00B118E4">
      <w:pPr>
        <w:pStyle w:val="underpoint"/>
        <w:spacing w:before="0" w:after="0"/>
        <w:ind w:firstLine="426"/>
        <w:rPr>
          <w:rFonts w:ascii="Arial" w:hAnsi="Arial" w:cs="Arial"/>
          <w:color w:val="0070C0"/>
          <w:sz w:val="20"/>
          <w:szCs w:val="20"/>
        </w:rPr>
      </w:pPr>
      <w:r w:rsidRPr="00B118E4">
        <w:rPr>
          <w:rFonts w:ascii="Arial" w:hAnsi="Arial" w:cs="Arial"/>
          <w:b/>
          <w:bCs/>
          <w:sz w:val="20"/>
          <w:szCs w:val="20"/>
        </w:rPr>
        <w:t>12.3.16</w:t>
      </w:r>
      <w:r w:rsidRPr="00B118E4">
        <w:rPr>
          <w:rFonts w:ascii="Arial" w:hAnsi="Arial" w:cs="Arial"/>
          <w:color w:val="0070C0"/>
          <w:sz w:val="20"/>
          <w:szCs w:val="20"/>
        </w:rPr>
        <w:t> </w:t>
      </w:r>
      <w:r w:rsidRPr="00B118E4">
        <w:rPr>
          <w:rFonts w:ascii="Arial" w:hAnsi="Arial" w:cs="Arial"/>
          <w:sz w:val="20"/>
          <w:szCs w:val="20"/>
        </w:rPr>
        <w:t>Стоимость импортных ремонтных материалов определяется как среднеарифметическая величина путем анализа цен материалов импортеров ремонтных материалов и их дилеров в Республике Беларусь.</w:t>
      </w:r>
    </w:p>
    <w:p w14:paraId="1B752B12"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12.3.17</w:t>
      </w:r>
      <w:r w:rsidRPr="00B118E4">
        <w:rPr>
          <w:rFonts w:ascii="Arial" w:hAnsi="Arial" w:cs="Arial"/>
          <w:color w:val="0070C0"/>
          <w:sz w:val="20"/>
          <w:szCs w:val="20"/>
        </w:rPr>
        <w:t> </w:t>
      </w:r>
      <w:r w:rsidRPr="00B118E4">
        <w:rPr>
          <w:rFonts w:ascii="Arial" w:hAnsi="Arial" w:cs="Arial"/>
          <w:sz w:val="20"/>
          <w:szCs w:val="20"/>
        </w:rPr>
        <w:t>Для ДТС, находящегося на гарантийном обслуживании, что подтверждается документально и при предоставлении документов, подтверждающих факт ремонта в организации автосервиса категории А, стоимость ремонтных и прочих материалов определяется по ценам, применяемым организацией сервиса, где производился ремонт.</w:t>
      </w:r>
    </w:p>
    <w:p w14:paraId="79021559"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В этом случае учитываются затраты, связанные с применением материалов при ремонте ДТС, обеспечивающим восстановление ДТС до состояния, которое соответствовало бы требованиям по возобновлению гарантийных обязательств.</w:t>
      </w:r>
    </w:p>
    <w:p w14:paraId="5FF9DFEE"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Стоимость использованных материалов рассчитывается исходя из норм расхода, установленных изготовителем или указанных в используемом программном обеспечении.</w:t>
      </w:r>
    </w:p>
    <w:p w14:paraId="10109D2F"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12.3.18</w:t>
      </w:r>
      <w:r w:rsidRPr="00B118E4">
        <w:rPr>
          <w:rFonts w:ascii="Arial" w:hAnsi="Arial" w:cs="Arial"/>
          <w:color w:val="0070C0"/>
          <w:sz w:val="20"/>
          <w:szCs w:val="20"/>
        </w:rPr>
        <w:t> </w:t>
      </w:r>
      <w:r w:rsidRPr="00B118E4">
        <w:rPr>
          <w:rFonts w:ascii="Arial" w:hAnsi="Arial" w:cs="Arial"/>
          <w:sz w:val="20"/>
          <w:szCs w:val="20"/>
        </w:rPr>
        <w:t>Стоимость ремонтных и прочих материалов производства Республики Беларусь, в том числе аналогичных по свойствам и характеристикам импортным материалам, определяется по ценам в торговой сети или ценам изготовителя.</w:t>
      </w:r>
    </w:p>
    <w:p w14:paraId="686AC0E1"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12.3.19</w:t>
      </w:r>
      <w:r w:rsidRPr="00B118E4">
        <w:rPr>
          <w:rFonts w:ascii="Arial" w:hAnsi="Arial" w:cs="Arial"/>
          <w:color w:val="0070C0"/>
          <w:sz w:val="20"/>
          <w:szCs w:val="20"/>
        </w:rPr>
        <w:t> </w:t>
      </w:r>
      <w:r w:rsidRPr="00B118E4">
        <w:rPr>
          <w:rFonts w:ascii="Arial" w:hAnsi="Arial" w:cs="Arial"/>
          <w:sz w:val="20"/>
          <w:szCs w:val="20"/>
        </w:rPr>
        <w:t>Стоимость лакокрасочных материалов определяется:</w:t>
      </w:r>
    </w:p>
    <w:p w14:paraId="62766967"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для типов лакокрасочных материалов (алкид, акрил, металлик, перламутр, ксиралик и др.) – с учетом их технических характеристик;</w:t>
      </w:r>
    </w:p>
    <w:p w14:paraId="73B6834F"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для видов окраски (поверхностной, новой, ремонтной) и количества слоев окраски – с учетом рекомендаций изготовителя в соответствии с технологией применения материалов;</w:t>
      </w:r>
    </w:p>
    <w:p w14:paraId="3BD8674F"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с учетом рекомендуемого изготовителем перечня подготовительно-заключительных работ.</w:t>
      </w:r>
    </w:p>
    <w:p w14:paraId="7800140B"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12.3.20</w:t>
      </w:r>
      <w:r w:rsidRPr="00B118E4">
        <w:rPr>
          <w:rFonts w:ascii="Arial" w:hAnsi="Arial" w:cs="Arial"/>
          <w:color w:val="0070C0"/>
          <w:sz w:val="20"/>
          <w:szCs w:val="20"/>
        </w:rPr>
        <w:t> </w:t>
      </w:r>
      <w:r w:rsidRPr="00B118E4">
        <w:rPr>
          <w:rFonts w:ascii="Arial" w:hAnsi="Arial" w:cs="Arial"/>
          <w:sz w:val="20"/>
          <w:szCs w:val="20"/>
        </w:rPr>
        <w:t xml:space="preserve">Стоимость ремонтных и прочих материалов при отсутствии их стоимости в используемом программном обеспечении определяет специалист в соответствии с типом и маркой используемых </w:t>
      </w:r>
      <w:r w:rsidRPr="00B118E4">
        <w:rPr>
          <w:rFonts w:ascii="Arial" w:hAnsi="Arial" w:cs="Arial"/>
          <w:sz w:val="20"/>
          <w:szCs w:val="20"/>
        </w:rPr>
        <w:lastRenderedPageBreak/>
        <w:t>материалов, а также рекомендациями изготовителя по использованию материалов на ДТС данной модели (модификации).</w:t>
      </w:r>
    </w:p>
    <w:p w14:paraId="360DDBBD"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При этом специалистом используются следующие виды источников информации о стоимости ремонтных материалов в порядке их приоритета:</w:t>
      </w:r>
    </w:p>
    <w:p w14:paraId="4CB3B14F"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информация импортера, дилера;</w:t>
      </w:r>
    </w:p>
    <w:p w14:paraId="24A600C3"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специализированные отечественные справочники;</w:t>
      </w:r>
    </w:p>
    <w:p w14:paraId="0F78033F"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периодические издания;</w:t>
      </w:r>
    </w:p>
    <w:p w14:paraId="0A214987"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информация организаций, торгующих на территории Республики Беларусь;</w:t>
      </w:r>
    </w:p>
    <w:p w14:paraId="3A0E7804"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зарубежные справочники и периодические издания.</w:t>
      </w:r>
    </w:p>
    <w:p w14:paraId="581EFF3A" w14:textId="77777777" w:rsidR="00B118E4" w:rsidRPr="00B118E4" w:rsidRDefault="00B118E4" w:rsidP="00B118E4">
      <w:pPr>
        <w:pStyle w:val="underpoint"/>
        <w:spacing w:before="0" w:after="0"/>
        <w:ind w:firstLine="426"/>
        <w:rPr>
          <w:rFonts w:ascii="Arial" w:hAnsi="Arial" w:cs="Arial"/>
          <w:color w:val="0070C0"/>
          <w:sz w:val="20"/>
          <w:szCs w:val="20"/>
        </w:rPr>
      </w:pPr>
      <w:r w:rsidRPr="00B118E4">
        <w:rPr>
          <w:rFonts w:ascii="Arial" w:hAnsi="Arial" w:cs="Arial"/>
          <w:b/>
          <w:bCs/>
          <w:sz w:val="20"/>
          <w:szCs w:val="20"/>
        </w:rPr>
        <w:t>12.3.21</w:t>
      </w:r>
      <w:r w:rsidRPr="00B118E4">
        <w:rPr>
          <w:rFonts w:ascii="Arial" w:hAnsi="Arial" w:cs="Arial"/>
          <w:color w:val="0070C0"/>
          <w:sz w:val="20"/>
          <w:szCs w:val="20"/>
        </w:rPr>
        <w:t> </w:t>
      </w:r>
      <w:r w:rsidRPr="00B118E4">
        <w:rPr>
          <w:rFonts w:ascii="Arial" w:hAnsi="Arial" w:cs="Arial"/>
          <w:sz w:val="20"/>
          <w:szCs w:val="20"/>
        </w:rPr>
        <w:t>При использовании ремонтных материалов в качестве ремонтной вставки в поврежденную часть или использовании их для изготовления части, взамен поврежденной, их стоимость рассчитывается с учетом физического износа в порядке, определенном в 12.4.</w:t>
      </w:r>
    </w:p>
    <w:p w14:paraId="383242BD"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12.3.22</w:t>
      </w:r>
      <w:r w:rsidRPr="00B118E4">
        <w:rPr>
          <w:rFonts w:ascii="Arial" w:hAnsi="Arial" w:cs="Arial"/>
          <w:color w:val="0070C0"/>
          <w:sz w:val="20"/>
          <w:szCs w:val="20"/>
        </w:rPr>
        <w:t> </w:t>
      </w:r>
      <w:r w:rsidRPr="00B118E4">
        <w:rPr>
          <w:rFonts w:ascii="Arial" w:hAnsi="Arial" w:cs="Arial"/>
          <w:sz w:val="20"/>
          <w:szCs w:val="20"/>
        </w:rPr>
        <w:t>Стоимость ремонтных и прочих материалов, которые используются в совокупности различных видов ремонтных работ с учетом стоимости отдельных видов материалов, норм их расхода и объема ремонтных работ, определяется по формуле</w:t>
      </w:r>
    </w:p>
    <w:p w14:paraId="7B37315C" w14:textId="77777777" w:rsidR="00B118E4" w:rsidRDefault="00B118E4" w:rsidP="00B118E4">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02"/>
        <w:gridCol w:w="430"/>
        <w:gridCol w:w="839"/>
        <w:gridCol w:w="7076"/>
        <w:gridCol w:w="893"/>
      </w:tblGrid>
      <w:tr w:rsidR="00066D35" w:rsidRPr="00E0611F" w14:paraId="6E11495F" w14:textId="77777777" w:rsidTr="00066D35">
        <w:tc>
          <w:tcPr>
            <w:tcW w:w="4537" w:type="pct"/>
            <w:gridSpan w:val="4"/>
            <w:tcBorders>
              <w:top w:val="nil"/>
              <w:left w:val="nil"/>
              <w:bottom w:val="nil"/>
              <w:right w:val="nil"/>
            </w:tcBorders>
            <w:hideMark/>
          </w:tcPr>
          <w:p w14:paraId="0F6D9B6C" w14:textId="77777777" w:rsidR="00066D35" w:rsidRPr="00DB6EAF" w:rsidRDefault="00066D35" w:rsidP="008B6C78">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E66FDA">
              <w:rPr>
                <w:position w:val="-30"/>
              </w:rPr>
              <w:object w:dxaOrig="2520" w:dyaOrig="700" w14:anchorId="4BE7CED8">
                <v:shape id="_x0000_i1407" type="#_x0000_t75" style="width:125.85pt;height:34.45pt" o:ole="">
                  <v:imagedata r:id="rId737" o:title=""/>
                </v:shape>
                <o:OLEObject Type="Embed" ProgID="Equation.DSMT4" ShapeID="_x0000_i1407" DrawAspect="Content" ObjectID="_1745331623" r:id="rId738"/>
              </w:object>
            </w:r>
            <w:r w:rsidRPr="00DB6EAF">
              <w:rPr>
                <w:rStyle w:val="onesymbol"/>
              </w:rPr>
              <w:t></w:t>
            </w:r>
          </w:p>
        </w:tc>
        <w:tc>
          <w:tcPr>
            <w:tcW w:w="463" w:type="pct"/>
            <w:tcBorders>
              <w:top w:val="nil"/>
              <w:left w:val="nil"/>
              <w:bottom w:val="nil"/>
              <w:right w:val="nil"/>
            </w:tcBorders>
            <w:vAlign w:val="center"/>
            <w:hideMark/>
          </w:tcPr>
          <w:p w14:paraId="7AF04197" w14:textId="77777777" w:rsidR="00066D35" w:rsidRPr="00DB6EAF" w:rsidRDefault="00066D35" w:rsidP="008B6C78">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10</w:t>
            </w:r>
            <w:r w:rsidR="00544289">
              <w:rPr>
                <w:rFonts w:ascii="Arial" w:hAnsi="Arial" w:cs="Arial"/>
                <w:sz w:val="20"/>
                <w:szCs w:val="20"/>
              </w:rPr>
              <w:t>4</w:t>
            </w:r>
            <w:r w:rsidRPr="00DB6EAF">
              <w:rPr>
                <w:rFonts w:ascii="Arial" w:hAnsi="Arial" w:cs="Arial"/>
                <w:sz w:val="20"/>
                <w:szCs w:val="20"/>
              </w:rPr>
              <w:t>)</w:t>
            </w:r>
          </w:p>
        </w:tc>
      </w:tr>
      <w:tr w:rsidR="00066D35" w:rsidRPr="00E0611F" w14:paraId="7B7E14F5" w14:textId="77777777" w:rsidTr="00066D35">
        <w:tblPrEx>
          <w:tblCellMar>
            <w:left w:w="108" w:type="dxa"/>
            <w:right w:w="108" w:type="dxa"/>
          </w:tblCellMar>
        </w:tblPrEx>
        <w:trPr>
          <w:gridBefore w:val="1"/>
          <w:wBefore w:w="209" w:type="pct"/>
        </w:trPr>
        <w:tc>
          <w:tcPr>
            <w:tcW w:w="223" w:type="pct"/>
            <w:shd w:val="clear" w:color="auto" w:fill="auto"/>
          </w:tcPr>
          <w:p w14:paraId="2838A3BF" w14:textId="77777777" w:rsidR="00066D35" w:rsidRPr="00DB6EAF" w:rsidRDefault="00066D35" w:rsidP="008B6C78">
            <w:pPr>
              <w:pStyle w:val="ConsPlusNormal"/>
              <w:widowControl/>
              <w:ind w:hanging="108"/>
              <w:jc w:val="both"/>
              <w:rPr>
                <w:i/>
              </w:rPr>
            </w:pPr>
            <w:r w:rsidRPr="00DB6EAF">
              <w:rPr>
                <w:i/>
              </w:rPr>
              <w:t>где</w:t>
            </w:r>
          </w:p>
        </w:tc>
        <w:tc>
          <w:tcPr>
            <w:tcW w:w="435" w:type="pct"/>
            <w:shd w:val="clear" w:color="auto" w:fill="auto"/>
          </w:tcPr>
          <w:p w14:paraId="1FEE8EF6" w14:textId="77777777" w:rsidR="00066D35" w:rsidRPr="00DB6EAF" w:rsidRDefault="00066D35" w:rsidP="008B6C78">
            <w:pPr>
              <w:pStyle w:val="ConsPlusNormal"/>
              <w:widowControl/>
              <w:ind w:left="-107" w:firstLine="0"/>
              <w:jc w:val="both"/>
              <w:rPr>
                <w:i/>
              </w:rPr>
            </w:pPr>
            <w:r w:rsidRPr="00E66FDA">
              <w:rPr>
                <w:position w:val="-14"/>
              </w:rPr>
              <w:object w:dxaOrig="420" w:dyaOrig="380" w14:anchorId="16F71B93">
                <v:shape id="_x0000_i1408" type="#_x0000_t75" style="width:21.3pt;height:19.4pt" o:ole="">
                  <v:imagedata r:id="rId739" o:title=""/>
                </v:shape>
                <o:OLEObject Type="Embed" ProgID="Equation.DSMT4" ShapeID="_x0000_i1408" DrawAspect="Content" ObjectID="_1745331624" r:id="rId740"/>
              </w:object>
            </w:r>
          </w:p>
        </w:tc>
        <w:tc>
          <w:tcPr>
            <w:tcW w:w="4133" w:type="pct"/>
            <w:gridSpan w:val="2"/>
            <w:shd w:val="clear" w:color="auto" w:fill="auto"/>
            <w:vAlign w:val="center"/>
          </w:tcPr>
          <w:p w14:paraId="1DEF2C2A" w14:textId="77777777" w:rsidR="00066D35" w:rsidRPr="00DB6EAF" w:rsidRDefault="00066D35" w:rsidP="008B6C78">
            <w:pPr>
              <w:pStyle w:val="ConsPlusNormal"/>
              <w:widowControl/>
              <w:ind w:left="-107" w:firstLine="0"/>
              <w:jc w:val="both"/>
            </w:pPr>
            <w:r w:rsidRPr="00066D35">
              <w:t>– стоимость ремонтных, прочих материалов, которые используются для всей совокупности различных видов ремонтных работ ДТС, д.е.;</w:t>
            </w:r>
          </w:p>
        </w:tc>
      </w:tr>
      <w:tr w:rsidR="00066D35" w:rsidRPr="00E0611F" w14:paraId="07761956" w14:textId="77777777" w:rsidTr="00066D35">
        <w:tblPrEx>
          <w:tblCellMar>
            <w:left w:w="108" w:type="dxa"/>
            <w:right w:w="108" w:type="dxa"/>
          </w:tblCellMar>
        </w:tblPrEx>
        <w:trPr>
          <w:gridBefore w:val="1"/>
          <w:wBefore w:w="209" w:type="pct"/>
        </w:trPr>
        <w:tc>
          <w:tcPr>
            <w:tcW w:w="223" w:type="pct"/>
            <w:shd w:val="clear" w:color="auto" w:fill="auto"/>
          </w:tcPr>
          <w:p w14:paraId="2EF6E2B5" w14:textId="77777777" w:rsidR="00066D35" w:rsidRPr="00DB6EAF" w:rsidRDefault="00066D35" w:rsidP="008B6C78">
            <w:pPr>
              <w:pStyle w:val="ConsPlusNormal"/>
              <w:widowControl/>
              <w:ind w:firstLine="0"/>
              <w:jc w:val="both"/>
            </w:pPr>
          </w:p>
        </w:tc>
        <w:tc>
          <w:tcPr>
            <w:tcW w:w="435" w:type="pct"/>
            <w:shd w:val="clear" w:color="auto" w:fill="auto"/>
          </w:tcPr>
          <w:p w14:paraId="5063FC37" w14:textId="77777777" w:rsidR="00066D35" w:rsidRPr="00DB6EAF" w:rsidRDefault="00474698" w:rsidP="008B6C78">
            <w:pPr>
              <w:pStyle w:val="ConsPlusNormal"/>
              <w:widowControl/>
              <w:ind w:left="-107" w:firstLine="0"/>
              <w:jc w:val="both"/>
              <w:rPr>
                <w:i/>
              </w:rPr>
            </w:pPr>
            <w:r w:rsidRPr="00474698">
              <w:rPr>
                <w:i/>
                <w:iCs/>
                <w:position w:val="-10"/>
              </w:rPr>
              <w:object w:dxaOrig="200" w:dyaOrig="300" w14:anchorId="20E9877C">
                <v:shape id="_x0000_i1409" type="#_x0000_t75" style="width:10pt;height:15.65pt" o:ole="">
                  <v:imagedata r:id="rId741" o:title=""/>
                </v:shape>
                <o:OLEObject Type="Embed" ProgID="Equation.DSMT4" ShapeID="_x0000_i1409" DrawAspect="Content" ObjectID="_1745331625" r:id="rId742"/>
              </w:object>
            </w:r>
          </w:p>
        </w:tc>
        <w:tc>
          <w:tcPr>
            <w:tcW w:w="4133" w:type="pct"/>
            <w:gridSpan w:val="2"/>
            <w:shd w:val="clear" w:color="auto" w:fill="auto"/>
            <w:vAlign w:val="center"/>
          </w:tcPr>
          <w:p w14:paraId="26CFA83E" w14:textId="77777777" w:rsidR="00066D35" w:rsidRPr="00DB6EAF" w:rsidRDefault="00066D35" w:rsidP="008B6C78">
            <w:pPr>
              <w:pStyle w:val="ConsPlusNormal"/>
              <w:widowControl/>
              <w:ind w:left="-107" w:firstLine="0"/>
              <w:jc w:val="both"/>
            </w:pPr>
            <w:r w:rsidRPr="00066D35">
              <w:t>– порядковый номер вида ремонтных, прочих материалов, которые должны быть использованы при i-м виде работ;</w:t>
            </w:r>
          </w:p>
        </w:tc>
      </w:tr>
      <w:tr w:rsidR="00066D35" w:rsidRPr="00E0611F" w14:paraId="2232420D" w14:textId="77777777" w:rsidTr="00066D35">
        <w:tblPrEx>
          <w:tblCellMar>
            <w:left w:w="108" w:type="dxa"/>
            <w:right w:w="108" w:type="dxa"/>
          </w:tblCellMar>
        </w:tblPrEx>
        <w:trPr>
          <w:gridBefore w:val="1"/>
          <w:wBefore w:w="209" w:type="pct"/>
          <w:trHeight w:val="70"/>
        </w:trPr>
        <w:tc>
          <w:tcPr>
            <w:tcW w:w="223" w:type="pct"/>
            <w:shd w:val="clear" w:color="auto" w:fill="auto"/>
          </w:tcPr>
          <w:p w14:paraId="58B69E4E" w14:textId="77777777" w:rsidR="00066D35" w:rsidRPr="00DB6EAF" w:rsidRDefault="00066D35" w:rsidP="008B6C78">
            <w:pPr>
              <w:pStyle w:val="ConsPlusNormal"/>
              <w:widowControl/>
              <w:ind w:firstLine="0"/>
              <w:jc w:val="both"/>
            </w:pPr>
          </w:p>
        </w:tc>
        <w:tc>
          <w:tcPr>
            <w:tcW w:w="435" w:type="pct"/>
            <w:shd w:val="clear" w:color="auto" w:fill="auto"/>
          </w:tcPr>
          <w:p w14:paraId="70E3FAAA" w14:textId="77777777" w:rsidR="00066D35" w:rsidRPr="00DB6EAF" w:rsidRDefault="00474698" w:rsidP="008B6C78">
            <w:pPr>
              <w:pStyle w:val="ConsPlusNormal"/>
              <w:widowControl/>
              <w:ind w:left="-107" w:firstLine="0"/>
              <w:jc w:val="both"/>
              <w:rPr>
                <w:i/>
                <w:iCs/>
              </w:rPr>
            </w:pPr>
            <w:r w:rsidRPr="00474698">
              <w:rPr>
                <w:i/>
                <w:iCs/>
                <w:position w:val="-6"/>
              </w:rPr>
              <w:object w:dxaOrig="139" w:dyaOrig="260" w14:anchorId="39FF528D">
                <v:shape id="_x0000_i1410" type="#_x0000_t75" style="width:6.9pt;height:13.75pt" o:ole="">
                  <v:imagedata r:id="rId743" o:title=""/>
                </v:shape>
                <o:OLEObject Type="Embed" ProgID="Equation.DSMT4" ShapeID="_x0000_i1410" DrawAspect="Content" ObjectID="_1745331626" r:id="rId744"/>
              </w:object>
            </w:r>
          </w:p>
        </w:tc>
        <w:tc>
          <w:tcPr>
            <w:tcW w:w="4133" w:type="pct"/>
            <w:gridSpan w:val="2"/>
            <w:shd w:val="clear" w:color="auto" w:fill="auto"/>
            <w:vAlign w:val="center"/>
          </w:tcPr>
          <w:p w14:paraId="75142DE9" w14:textId="77777777" w:rsidR="00066D35" w:rsidRPr="00DB6EAF" w:rsidRDefault="00474698" w:rsidP="008B6C78">
            <w:pPr>
              <w:pStyle w:val="ConsPlusNormal"/>
              <w:widowControl/>
              <w:ind w:left="-107" w:firstLine="0"/>
              <w:jc w:val="both"/>
            </w:pPr>
            <w:r w:rsidRPr="004B02F3">
              <w:t xml:space="preserve">– порядковый номер </w:t>
            </w:r>
            <w:r w:rsidRPr="004B02F3">
              <w:rPr>
                <w:i/>
                <w:iCs/>
              </w:rPr>
              <w:t>i</w:t>
            </w:r>
            <w:r w:rsidRPr="004B02F3">
              <w:t>-го вида работ;</w:t>
            </w:r>
          </w:p>
        </w:tc>
      </w:tr>
      <w:tr w:rsidR="00066D35" w:rsidRPr="00E0611F" w14:paraId="6887E0F2" w14:textId="77777777" w:rsidTr="00066D35">
        <w:tblPrEx>
          <w:tblCellMar>
            <w:left w:w="108" w:type="dxa"/>
            <w:right w:w="108" w:type="dxa"/>
          </w:tblCellMar>
        </w:tblPrEx>
        <w:trPr>
          <w:gridBefore w:val="1"/>
          <w:wBefore w:w="209" w:type="pct"/>
          <w:trHeight w:val="70"/>
        </w:trPr>
        <w:tc>
          <w:tcPr>
            <w:tcW w:w="223" w:type="pct"/>
            <w:shd w:val="clear" w:color="auto" w:fill="auto"/>
          </w:tcPr>
          <w:p w14:paraId="7D1CB0AE" w14:textId="77777777" w:rsidR="00066D35" w:rsidRPr="00DB6EAF" w:rsidRDefault="00066D35" w:rsidP="008B6C78">
            <w:pPr>
              <w:pStyle w:val="ConsPlusNormal"/>
              <w:widowControl/>
              <w:ind w:firstLine="0"/>
              <w:jc w:val="both"/>
            </w:pPr>
          </w:p>
        </w:tc>
        <w:tc>
          <w:tcPr>
            <w:tcW w:w="435" w:type="pct"/>
            <w:shd w:val="clear" w:color="auto" w:fill="auto"/>
          </w:tcPr>
          <w:p w14:paraId="50B2F9BF" w14:textId="77777777" w:rsidR="00066D35" w:rsidRPr="006F0B2E" w:rsidRDefault="00474698" w:rsidP="008B6C78">
            <w:pPr>
              <w:pStyle w:val="ConsPlusNormal"/>
              <w:widowControl/>
              <w:ind w:left="-107" w:firstLine="0"/>
              <w:jc w:val="both"/>
            </w:pPr>
            <w:r w:rsidRPr="00E66FDA">
              <w:rPr>
                <w:i/>
                <w:iCs/>
                <w:position w:val="-14"/>
              </w:rPr>
              <w:object w:dxaOrig="340" w:dyaOrig="380" w14:anchorId="130EAF09">
                <v:shape id="_x0000_i1411" type="#_x0000_t75" style="width:16.3pt;height:19.4pt" o:ole="">
                  <v:imagedata r:id="rId745" o:title=""/>
                </v:shape>
                <o:OLEObject Type="Embed" ProgID="Equation.DSMT4" ShapeID="_x0000_i1411" DrawAspect="Content" ObjectID="_1745331627" r:id="rId746"/>
              </w:object>
            </w:r>
          </w:p>
        </w:tc>
        <w:tc>
          <w:tcPr>
            <w:tcW w:w="4133" w:type="pct"/>
            <w:gridSpan w:val="2"/>
            <w:shd w:val="clear" w:color="auto" w:fill="auto"/>
            <w:vAlign w:val="center"/>
          </w:tcPr>
          <w:p w14:paraId="7D23FC02" w14:textId="77777777" w:rsidR="00066D35" w:rsidRPr="00922CC2" w:rsidRDefault="00474698" w:rsidP="008B6C78">
            <w:pPr>
              <w:pStyle w:val="ConsPlusNormal"/>
              <w:widowControl/>
              <w:ind w:left="-107" w:firstLine="0"/>
              <w:jc w:val="both"/>
            </w:pPr>
            <w:r w:rsidRPr="00474698">
              <w:t>– стоимость одной единицы сравнения j-го вида ремонтного, прочего материала, который должен быть использован при i-м виде работ, д.е.;</w:t>
            </w:r>
          </w:p>
        </w:tc>
      </w:tr>
      <w:tr w:rsidR="00066D35" w:rsidRPr="00E0611F" w14:paraId="5016CFE4" w14:textId="77777777" w:rsidTr="00066D35">
        <w:tblPrEx>
          <w:tblCellMar>
            <w:left w:w="108" w:type="dxa"/>
            <w:right w:w="108" w:type="dxa"/>
          </w:tblCellMar>
        </w:tblPrEx>
        <w:trPr>
          <w:gridBefore w:val="1"/>
          <w:wBefore w:w="209" w:type="pct"/>
          <w:trHeight w:val="70"/>
        </w:trPr>
        <w:tc>
          <w:tcPr>
            <w:tcW w:w="223" w:type="pct"/>
            <w:shd w:val="clear" w:color="auto" w:fill="auto"/>
          </w:tcPr>
          <w:p w14:paraId="3FCD8672" w14:textId="77777777" w:rsidR="00066D35" w:rsidRPr="00DB6EAF" w:rsidRDefault="00066D35" w:rsidP="008B6C78">
            <w:pPr>
              <w:pStyle w:val="ConsPlusNormal"/>
              <w:widowControl/>
              <w:ind w:firstLine="0"/>
              <w:jc w:val="both"/>
            </w:pPr>
          </w:p>
        </w:tc>
        <w:tc>
          <w:tcPr>
            <w:tcW w:w="435" w:type="pct"/>
            <w:shd w:val="clear" w:color="auto" w:fill="auto"/>
          </w:tcPr>
          <w:p w14:paraId="4AAB97C8" w14:textId="77777777" w:rsidR="00066D35" w:rsidRPr="00E66FDA" w:rsidRDefault="00474698" w:rsidP="008B6C78">
            <w:pPr>
              <w:pStyle w:val="ConsPlusNormal"/>
              <w:widowControl/>
              <w:ind w:left="-107" w:firstLine="0"/>
              <w:jc w:val="both"/>
              <w:rPr>
                <w:i/>
                <w:iCs/>
              </w:rPr>
            </w:pPr>
            <w:r w:rsidRPr="00E66FDA">
              <w:rPr>
                <w:i/>
                <w:iCs/>
                <w:position w:val="-14"/>
              </w:rPr>
              <w:object w:dxaOrig="380" w:dyaOrig="380" w14:anchorId="355DAE82">
                <v:shape id="_x0000_i1412" type="#_x0000_t75" style="width:19.4pt;height:19.4pt" o:ole="">
                  <v:imagedata r:id="rId747" o:title=""/>
                </v:shape>
                <o:OLEObject Type="Embed" ProgID="Equation.DSMT4" ShapeID="_x0000_i1412" DrawAspect="Content" ObjectID="_1745331628" r:id="rId748"/>
              </w:object>
            </w:r>
          </w:p>
        </w:tc>
        <w:tc>
          <w:tcPr>
            <w:tcW w:w="4133" w:type="pct"/>
            <w:gridSpan w:val="2"/>
            <w:shd w:val="clear" w:color="auto" w:fill="auto"/>
            <w:vAlign w:val="center"/>
          </w:tcPr>
          <w:p w14:paraId="33EAC1BA" w14:textId="77777777" w:rsidR="00066D35" w:rsidRPr="0017426A" w:rsidRDefault="00474698" w:rsidP="008B6C78">
            <w:pPr>
              <w:pStyle w:val="ConsPlusNormal"/>
              <w:widowControl/>
              <w:ind w:left="-107" w:firstLine="0"/>
              <w:jc w:val="both"/>
            </w:pPr>
            <w:r w:rsidRPr="00474698">
              <w:t>– норма расхода j-го вида ремонтного, прочего материала, который должен быть использован при i-м виде работ;</w:t>
            </w:r>
          </w:p>
        </w:tc>
      </w:tr>
      <w:tr w:rsidR="00474698" w:rsidRPr="00E0611F" w14:paraId="4C346851" w14:textId="77777777" w:rsidTr="00066D35">
        <w:tblPrEx>
          <w:tblCellMar>
            <w:left w:w="108" w:type="dxa"/>
            <w:right w:w="108" w:type="dxa"/>
          </w:tblCellMar>
        </w:tblPrEx>
        <w:trPr>
          <w:gridBefore w:val="1"/>
          <w:wBefore w:w="209" w:type="pct"/>
          <w:trHeight w:val="70"/>
        </w:trPr>
        <w:tc>
          <w:tcPr>
            <w:tcW w:w="223" w:type="pct"/>
            <w:shd w:val="clear" w:color="auto" w:fill="auto"/>
          </w:tcPr>
          <w:p w14:paraId="16323712" w14:textId="77777777" w:rsidR="00474698" w:rsidRPr="00DB6EAF" w:rsidRDefault="00474698" w:rsidP="008B6C78">
            <w:pPr>
              <w:pStyle w:val="ConsPlusNormal"/>
              <w:widowControl/>
              <w:ind w:firstLine="0"/>
              <w:jc w:val="both"/>
            </w:pPr>
          </w:p>
        </w:tc>
        <w:tc>
          <w:tcPr>
            <w:tcW w:w="435" w:type="pct"/>
            <w:shd w:val="clear" w:color="auto" w:fill="auto"/>
          </w:tcPr>
          <w:p w14:paraId="1F776DD4" w14:textId="77777777" w:rsidR="00474698" w:rsidRPr="00E66FDA" w:rsidRDefault="00474698" w:rsidP="008B6C78">
            <w:pPr>
              <w:pStyle w:val="ConsPlusNormal"/>
              <w:widowControl/>
              <w:ind w:left="-107" w:firstLine="0"/>
              <w:jc w:val="both"/>
              <w:rPr>
                <w:i/>
                <w:iCs/>
              </w:rPr>
            </w:pPr>
            <w:r w:rsidRPr="00E66FDA">
              <w:rPr>
                <w:i/>
                <w:iCs/>
                <w:position w:val="-14"/>
              </w:rPr>
              <w:object w:dxaOrig="320" w:dyaOrig="380" w14:anchorId="65FC7A94">
                <v:shape id="_x0000_i1413" type="#_x0000_t75" style="width:16.3pt;height:19.4pt" o:ole="">
                  <v:imagedata r:id="rId749" o:title=""/>
                </v:shape>
                <o:OLEObject Type="Embed" ProgID="Equation.DSMT4" ShapeID="_x0000_i1413" DrawAspect="Content" ObjectID="_1745331629" r:id="rId750"/>
              </w:object>
            </w:r>
          </w:p>
        </w:tc>
        <w:tc>
          <w:tcPr>
            <w:tcW w:w="4133" w:type="pct"/>
            <w:gridSpan w:val="2"/>
            <w:shd w:val="clear" w:color="auto" w:fill="auto"/>
            <w:vAlign w:val="center"/>
          </w:tcPr>
          <w:p w14:paraId="43BD3203" w14:textId="77777777" w:rsidR="00474698" w:rsidRPr="00474698" w:rsidRDefault="00474698" w:rsidP="008B6C78">
            <w:pPr>
              <w:pStyle w:val="ConsPlusNormal"/>
              <w:widowControl/>
              <w:ind w:left="-107" w:firstLine="0"/>
              <w:jc w:val="both"/>
            </w:pPr>
            <w:r w:rsidRPr="00474698">
              <w:t>– количество ремонтных единиц j-го вида ремонтного, прочего материала в i-м виде работ, шт.;</w:t>
            </w:r>
          </w:p>
        </w:tc>
      </w:tr>
      <w:tr w:rsidR="00474698" w:rsidRPr="00E0611F" w14:paraId="0B3F1C0D" w14:textId="77777777" w:rsidTr="00066D35">
        <w:tblPrEx>
          <w:tblCellMar>
            <w:left w:w="108" w:type="dxa"/>
            <w:right w:w="108" w:type="dxa"/>
          </w:tblCellMar>
        </w:tblPrEx>
        <w:trPr>
          <w:gridBefore w:val="1"/>
          <w:wBefore w:w="209" w:type="pct"/>
          <w:trHeight w:val="70"/>
        </w:trPr>
        <w:tc>
          <w:tcPr>
            <w:tcW w:w="223" w:type="pct"/>
            <w:shd w:val="clear" w:color="auto" w:fill="auto"/>
          </w:tcPr>
          <w:p w14:paraId="1192D35B" w14:textId="77777777" w:rsidR="00474698" w:rsidRPr="00DB6EAF" w:rsidRDefault="00474698" w:rsidP="008B6C78">
            <w:pPr>
              <w:pStyle w:val="ConsPlusNormal"/>
              <w:widowControl/>
              <w:ind w:firstLine="0"/>
              <w:jc w:val="both"/>
            </w:pPr>
          </w:p>
        </w:tc>
        <w:tc>
          <w:tcPr>
            <w:tcW w:w="435" w:type="pct"/>
            <w:shd w:val="clear" w:color="auto" w:fill="auto"/>
          </w:tcPr>
          <w:p w14:paraId="48C2FB10" w14:textId="77777777" w:rsidR="00474698" w:rsidRPr="00E66FDA" w:rsidRDefault="00474698" w:rsidP="008B6C78">
            <w:pPr>
              <w:pStyle w:val="ConsPlusNormal"/>
              <w:widowControl/>
              <w:ind w:left="-107" w:firstLine="0"/>
              <w:jc w:val="both"/>
              <w:rPr>
                <w:i/>
                <w:iCs/>
              </w:rPr>
            </w:pPr>
            <w:r w:rsidRPr="00474698">
              <w:rPr>
                <w:i/>
                <w:iCs/>
                <w:position w:val="-6"/>
              </w:rPr>
              <w:object w:dxaOrig="260" w:dyaOrig="220" w14:anchorId="21F7794D">
                <v:shape id="_x0000_i1414" type="#_x0000_t75" style="width:12.5pt;height:11.25pt" o:ole="">
                  <v:imagedata r:id="rId751" o:title=""/>
                </v:shape>
                <o:OLEObject Type="Embed" ProgID="Equation.DSMT4" ShapeID="_x0000_i1414" DrawAspect="Content" ObjectID="_1745331630" r:id="rId752"/>
              </w:object>
            </w:r>
          </w:p>
        </w:tc>
        <w:tc>
          <w:tcPr>
            <w:tcW w:w="4133" w:type="pct"/>
            <w:gridSpan w:val="2"/>
            <w:shd w:val="clear" w:color="auto" w:fill="auto"/>
            <w:vAlign w:val="center"/>
          </w:tcPr>
          <w:p w14:paraId="7B2666B5" w14:textId="77777777" w:rsidR="00474698" w:rsidRPr="00474698" w:rsidRDefault="00474698" w:rsidP="008B6C78">
            <w:pPr>
              <w:pStyle w:val="ConsPlusNormal"/>
              <w:widowControl/>
              <w:ind w:left="-107" w:firstLine="0"/>
              <w:jc w:val="both"/>
            </w:pPr>
            <w:r w:rsidRPr="00474698">
              <w:t>– количество видов ремонтных, прочих материалов, используемых в i-м виде работ, шт.;</w:t>
            </w:r>
          </w:p>
        </w:tc>
      </w:tr>
      <w:tr w:rsidR="00474698" w:rsidRPr="00E0611F" w14:paraId="3B5D559A" w14:textId="77777777" w:rsidTr="00066D35">
        <w:tblPrEx>
          <w:tblCellMar>
            <w:left w:w="108" w:type="dxa"/>
            <w:right w:w="108" w:type="dxa"/>
          </w:tblCellMar>
        </w:tblPrEx>
        <w:trPr>
          <w:gridBefore w:val="1"/>
          <w:wBefore w:w="209" w:type="pct"/>
          <w:trHeight w:val="70"/>
        </w:trPr>
        <w:tc>
          <w:tcPr>
            <w:tcW w:w="223" w:type="pct"/>
            <w:shd w:val="clear" w:color="auto" w:fill="auto"/>
          </w:tcPr>
          <w:p w14:paraId="0F23E097" w14:textId="77777777" w:rsidR="00474698" w:rsidRPr="00DB6EAF" w:rsidRDefault="00474698" w:rsidP="008B6C78">
            <w:pPr>
              <w:pStyle w:val="ConsPlusNormal"/>
              <w:widowControl/>
              <w:ind w:firstLine="0"/>
              <w:jc w:val="both"/>
            </w:pPr>
          </w:p>
        </w:tc>
        <w:tc>
          <w:tcPr>
            <w:tcW w:w="435" w:type="pct"/>
            <w:shd w:val="clear" w:color="auto" w:fill="auto"/>
          </w:tcPr>
          <w:p w14:paraId="6E6BA75E" w14:textId="77777777" w:rsidR="00474698" w:rsidRPr="00E66FDA" w:rsidRDefault="00474698" w:rsidP="008B6C78">
            <w:pPr>
              <w:pStyle w:val="ConsPlusNormal"/>
              <w:widowControl/>
              <w:ind w:left="-107" w:firstLine="0"/>
              <w:jc w:val="both"/>
              <w:rPr>
                <w:i/>
                <w:iCs/>
              </w:rPr>
            </w:pPr>
            <w:r w:rsidRPr="00474698">
              <w:rPr>
                <w:i/>
                <w:iCs/>
                <w:position w:val="-6"/>
              </w:rPr>
              <w:object w:dxaOrig="200" w:dyaOrig="220" w14:anchorId="2DF54A47">
                <v:shape id="_x0000_i1415" type="#_x0000_t75" style="width:10pt;height:11.25pt" o:ole="">
                  <v:imagedata r:id="rId753" o:title=""/>
                </v:shape>
                <o:OLEObject Type="Embed" ProgID="Equation.DSMT4" ShapeID="_x0000_i1415" DrawAspect="Content" ObjectID="_1745331631" r:id="rId754"/>
              </w:object>
            </w:r>
          </w:p>
        </w:tc>
        <w:tc>
          <w:tcPr>
            <w:tcW w:w="4133" w:type="pct"/>
            <w:gridSpan w:val="2"/>
            <w:shd w:val="clear" w:color="auto" w:fill="auto"/>
            <w:vAlign w:val="center"/>
          </w:tcPr>
          <w:p w14:paraId="3300A8ED" w14:textId="77777777" w:rsidR="00474698" w:rsidRPr="00474698" w:rsidRDefault="00474698" w:rsidP="008B6C78">
            <w:pPr>
              <w:pStyle w:val="ConsPlusNormal"/>
              <w:widowControl/>
              <w:ind w:left="-107" w:firstLine="0"/>
              <w:jc w:val="both"/>
            </w:pPr>
            <w:r w:rsidRPr="00474698">
              <w:t>– количество видов ремонтных работ, проводимых при восстановлении ДТС.</w:t>
            </w:r>
          </w:p>
        </w:tc>
      </w:tr>
    </w:tbl>
    <w:p w14:paraId="06A9D60E" w14:textId="77777777" w:rsidR="00066D35" w:rsidRPr="00B118E4" w:rsidRDefault="00066D35" w:rsidP="00B118E4">
      <w:pPr>
        <w:pStyle w:val="newncpi"/>
        <w:ind w:firstLine="426"/>
        <w:rPr>
          <w:rFonts w:ascii="Arial" w:hAnsi="Arial" w:cs="Arial"/>
          <w:sz w:val="20"/>
          <w:szCs w:val="20"/>
        </w:rPr>
      </w:pPr>
    </w:p>
    <w:p w14:paraId="3C859A26"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12.3.23</w:t>
      </w:r>
      <w:r w:rsidRPr="00B118E4">
        <w:rPr>
          <w:rFonts w:ascii="Arial" w:hAnsi="Arial" w:cs="Arial"/>
          <w:color w:val="0070C0"/>
          <w:sz w:val="20"/>
          <w:szCs w:val="20"/>
        </w:rPr>
        <w:t> </w:t>
      </w:r>
      <w:r w:rsidRPr="00B118E4">
        <w:rPr>
          <w:rFonts w:ascii="Arial" w:hAnsi="Arial" w:cs="Arial"/>
          <w:sz w:val="20"/>
          <w:szCs w:val="20"/>
        </w:rPr>
        <w:t>При выполнении работ по антикоррозийному и противошумовому покрытию в соответствии с технологией изготовителя проводится как полное восстановление покрытия части или сопряженных частей ДТС, так и частичное восстановление. При</w:t>
      </w:r>
      <w:r w:rsidRPr="00B118E4">
        <w:rPr>
          <w:rFonts w:ascii="Arial" w:hAnsi="Arial" w:cs="Arial"/>
          <w:sz w:val="20"/>
          <w:szCs w:val="20"/>
          <w:lang w:val="en-US"/>
        </w:rPr>
        <w:t> </w:t>
      </w:r>
      <w:r w:rsidRPr="00B118E4">
        <w:rPr>
          <w:rFonts w:ascii="Arial" w:hAnsi="Arial" w:cs="Arial"/>
          <w:sz w:val="20"/>
          <w:szCs w:val="20"/>
        </w:rPr>
        <w:t>полном восстановлении покрытия стоимость ремонтных материалов, их расход определяются в целом на часть или сопряженные части. При частичном восстановлении покрытия стоимость ремонтных материалов определяется расчетным методом исходя из площади восстановленного покрытия.</w:t>
      </w:r>
    </w:p>
    <w:p w14:paraId="6C776D15"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12.3.24</w:t>
      </w:r>
      <w:r w:rsidRPr="00B118E4">
        <w:rPr>
          <w:rFonts w:ascii="Arial" w:hAnsi="Arial" w:cs="Arial"/>
          <w:color w:val="0070C0"/>
          <w:sz w:val="20"/>
          <w:szCs w:val="20"/>
        </w:rPr>
        <w:t> </w:t>
      </w:r>
      <w:r w:rsidRPr="00B118E4">
        <w:rPr>
          <w:rFonts w:ascii="Arial" w:hAnsi="Arial" w:cs="Arial"/>
          <w:sz w:val="20"/>
          <w:szCs w:val="20"/>
        </w:rPr>
        <w:t>В калькуляциях ремонта ДТС и устранения эксплуатационных дефектов указываются сведения об информационных источниках и (или) программном обеспечении, на основании которых проводилось определение стоимости материалов.</w:t>
      </w:r>
    </w:p>
    <w:p w14:paraId="3CA0B132" w14:textId="77777777" w:rsidR="00B118E4" w:rsidRPr="00CC3D5B" w:rsidRDefault="00B118E4" w:rsidP="00B118E4">
      <w:pPr>
        <w:spacing w:before="220" w:after="160"/>
        <w:ind w:firstLine="397"/>
        <w:jc w:val="both"/>
        <w:rPr>
          <w:rFonts w:ascii="Arial" w:hAnsi="Arial" w:cs="Arial"/>
        </w:rPr>
      </w:pPr>
      <w:r>
        <w:rPr>
          <w:rFonts w:ascii="Arial" w:hAnsi="Arial" w:cs="Arial"/>
          <w:b/>
          <w:sz w:val="22"/>
          <w:szCs w:val="22"/>
        </w:rPr>
        <w:t>1</w:t>
      </w:r>
      <w:r w:rsidRPr="00D245A6">
        <w:rPr>
          <w:rFonts w:ascii="Arial" w:hAnsi="Arial" w:cs="Arial"/>
          <w:b/>
          <w:sz w:val="22"/>
          <w:szCs w:val="22"/>
        </w:rPr>
        <w:t>2.</w:t>
      </w:r>
      <w:r w:rsidR="00A6592E">
        <w:rPr>
          <w:rFonts w:ascii="Arial" w:hAnsi="Arial" w:cs="Arial"/>
          <w:b/>
          <w:sz w:val="22"/>
          <w:szCs w:val="22"/>
        </w:rPr>
        <w:t>4</w:t>
      </w:r>
      <w:r>
        <w:t> </w:t>
      </w:r>
      <w:r w:rsidRPr="00B118E4">
        <w:rPr>
          <w:rFonts w:ascii="Arial" w:hAnsi="Arial" w:cs="Arial"/>
          <w:b/>
          <w:sz w:val="22"/>
          <w:szCs w:val="22"/>
        </w:rPr>
        <w:t>Определение накопленного физического износа частей ДТС</w:t>
      </w:r>
    </w:p>
    <w:p w14:paraId="7BBA9AA9"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12.4.1</w:t>
      </w:r>
      <w:r w:rsidRPr="00B118E4">
        <w:rPr>
          <w:rFonts w:ascii="Arial" w:hAnsi="Arial" w:cs="Arial"/>
          <w:b/>
          <w:bCs/>
          <w:color w:val="00B0F0"/>
          <w:sz w:val="20"/>
          <w:szCs w:val="20"/>
        </w:rPr>
        <w:t> </w:t>
      </w:r>
      <w:r w:rsidRPr="00B118E4">
        <w:rPr>
          <w:rFonts w:ascii="Arial" w:hAnsi="Arial" w:cs="Arial"/>
          <w:sz w:val="20"/>
          <w:szCs w:val="20"/>
        </w:rPr>
        <w:t>Накопленный физический износ частей ДТС учитывается при определении стоимости частей ДТС, заменяющих поврежденные части, при проведении ремонта, вызванного повреждением ДТС, устранением эксплуатационных и других дефектов. Также накопленный физический износ частей ДТС учитывается при определении экономической целесообразности проведения ремонта ДТС и определении стоимости годных частей ДТС, и в других случаях.</w:t>
      </w:r>
    </w:p>
    <w:p w14:paraId="40CC3AE2"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12.4.2</w:t>
      </w:r>
      <w:r w:rsidRPr="00B118E4">
        <w:rPr>
          <w:rFonts w:ascii="Arial" w:hAnsi="Arial" w:cs="Arial"/>
          <w:b/>
          <w:bCs/>
          <w:color w:val="00B0F0"/>
          <w:sz w:val="20"/>
          <w:szCs w:val="20"/>
        </w:rPr>
        <w:t> </w:t>
      </w:r>
      <w:r w:rsidRPr="00B118E4">
        <w:rPr>
          <w:rFonts w:ascii="Arial" w:hAnsi="Arial" w:cs="Arial"/>
          <w:sz w:val="20"/>
          <w:szCs w:val="20"/>
        </w:rPr>
        <w:t>Накопленный физический износ частей ДТС определяется по формуле</w:t>
      </w:r>
    </w:p>
    <w:p w14:paraId="75FBC2BF" w14:textId="77777777" w:rsidR="00B118E4" w:rsidRPr="00BE17AD" w:rsidRDefault="00B118E4" w:rsidP="00B118E4">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02"/>
        <w:gridCol w:w="430"/>
        <w:gridCol w:w="839"/>
        <w:gridCol w:w="7076"/>
        <w:gridCol w:w="893"/>
      </w:tblGrid>
      <w:tr w:rsidR="00D87AE3" w:rsidRPr="00E0611F" w14:paraId="5AE72195" w14:textId="77777777" w:rsidTr="008B6C78">
        <w:tc>
          <w:tcPr>
            <w:tcW w:w="4537" w:type="pct"/>
            <w:gridSpan w:val="4"/>
            <w:tcBorders>
              <w:top w:val="nil"/>
              <w:left w:val="nil"/>
              <w:bottom w:val="nil"/>
              <w:right w:val="nil"/>
            </w:tcBorders>
            <w:hideMark/>
          </w:tcPr>
          <w:p w14:paraId="566B00A3" w14:textId="77777777" w:rsidR="00D87AE3" w:rsidRPr="00DB6EAF" w:rsidRDefault="00D87AE3" w:rsidP="008B6C78">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D87AE3">
              <w:rPr>
                <w:position w:val="-28"/>
              </w:rPr>
              <w:object w:dxaOrig="3340" w:dyaOrig="680" w14:anchorId="362F4E53">
                <v:shape id="_x0000_i1416" type="#_x0000_t75" style="width:167.15pt;height:34.45pt" o:ole="">
                  <v:imagedata r:id="rId755" o:title=""/>
                </v:shape>
                <o:OLEObject Type="Embed" ProgID="Equation.DSMT4" ShapeID="_x0000_i1416" DrawAspect="Content" ObjectID="_1745331632" r:id="rId756"/>
              </w:object>
            </w:r>
            <w:r w:rsidRPr="00DB6EAF">
              <w:rPr>
                <w:rStyle w:val="onesymbol"/>
              </w:rPr>
              <w:t></w:t>
            </w:r>
          </w:p>
        </w:tc>
        <w:tc>
          <w:tcPr>
            <w:tcW w:w="463" w:type="pct"/>
            <w:tcBorders>
              <w:top w:val="nil"/>
              <w:left w:val="nil"/>
              <w:bottom w:val="nil"/>
              <w:right w:val="nil"/>
            </w:tcBorders>
            <w:vAlign w:val="center"/>
            <w:hideMark/>
          </w:tcPr>
          <w:p w14:paraId="620452BE" w14:textId="77777777" w:rsidR="00D87AE3" w:rsidRPr="00DB6EAF" w:rsidRDefault="00D87AE3" w:rsidP="008B6C78">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10</w:t>
            </w:r>
            <w:r w:rsidR="00544289">
              <w:rPr>
                <w:rFonts w:ascii="Arial" w:hAnsi="Arial" w:cs="Arial"/>
                <w:sz w:val="20"/>
                <w:szCs w:val="20"/>
              </w:rPr>
              <w:t>5</w:t>
            </w:r>
            <w:r w:rsidRPr="00DB6EAF">
              <w:rPr>
                <w:rFonts w:ascii="Arial" w:hAnsi="Arial" w:cs="Arial"/>
                <w:sz w:val="20"/>
                <w:szCs w:val="20"/>
              </w:rPr>
              <w:t>)</w:t>
            </w:r>
          </w:p>
        </w:tc>
      </w:tr>
      <w:tr w:rsidR="00D87AE3" w:rsidRPr="00E0611F" w14:paraId="3754CA5F" w14:textId="77777777" w:rsidTr="008B6C78">
        <w:tblPrEx>
          <w:tblCellMar>
            <w:left w:w="108" w:type="dxa"/>
            <w:right w:w="108" w:type="dxa"/>
          </w:tblCellMar>
        </w:tblPrEx>
        <w:trPr>
          <w:gridBefore w:val="1"/>
          <w:wBefore w:w="209" w:type="pct"/>
        </w:trPr>
        <w:tc>
          <w:tcPr>
            <w:tcW w:w="223" w:type="pct"/>
            <w:shd w:val="clear" w:color="auto" w:fill="auto"/>
          </w:tcPr>
          <w:p w14:paraId="700033CF" w14:textId="77777777" w:rsidR="00D87AE3" w:rsidRPr="00DB6EAF" w:rsidRDefault="00D87AE3" w:rsidP="008B6C78">
            <w:pPr>
              <w:pStyle w:val="ConsPlusNormal"/>
              <w:widowControl/>
              <w:ind w:hanging="108"/>
              <w:jc w:val="both"/>
              <w:rPr>
                <w:i/>
              </w:rPr>
            </w:pPr>
            <w:r w:rsidRPr="00DB6EAF">
              <w:rPr>
                <w:i/>
              </w:rPr>
              <w:t>где</w:t>
            </w:r>
          </w:p>
        </w:tc>
        <w:tc>
          <w:tcPr>
            <w:tcW w:w="435" w:type="pct"/>
            <w:shd w:val="clear" w:color="auto" w:fill="auto"/>
          </w:tcPr>
          <w:p w14:paraId="52D06E81" w14:textId="77777777" w:rsidR="00D87AE3" w:rsidRPr="00DB6EAF" w:rsidRDefault="00D87AE3" w:rsidP="008B6C78">
            <w:pPr>
              <w:pStyle w:val="ConsPlusNormal"/>
              <w:widowControl/>
              <w:ind w:left="-107" w:firstLine="0"/>
              <w:jc w:val="both"/>
              <w:rPr>
                <w:i/>
              </w:rPr>
            </w:pPr>
            <w:r w:rsidRPr="00D87AE3">
              <w:rPr>
                <w:position w:val="-14"/>
              </w:rPr>
              <w:object w:dxaOrig="560" w:dyaOrig="400" w14:anchorId="4FDC9966">
                <v:shape id="_x0000_i1417" type="#_x0000_t75" style="width:28.8pt;height:20.05pt" o:ole="">
                  <v:imagedata r:id="rId757" o:title=""/>
                </v:shape>
                <o:OLEObject Type="Embed" ProgID="Equation.DSMT4" ShapeID="_x0000_i1417" DrawAspect="Content" ObjectID="_1745331633" r:id="rId758"/>
              </w:object>
            </w:r>
          </w:p>
        </w:tc>
        <w:tc>
          <w:tcPr>
            <w:tcW w:w="4133" w:type="pct"/>
            <w:gridSpan w:val="2"/>
            <w:shd w:val="clear" w:color="auto" w:fill="auto"/>
            <w:vAlign w:val="center"/>
          </w:tcPr>
          <w:p w14:paraId="212C30B1" w14:textId="77777777" w:rsidR="00D87AE3" w:rsidRPr="00DB6EAF" w:rsidRDefault="00D87AE3" w:rsidP="008B6C78">
            <w:pPr>
              <w:pStyle w:val="ConsPlusNormal"/>
              <w:widowControl/>
              <w:ind w:left="-107" w:firstLine="0"/>
              <w:jc w:val="both"/>
            </w:pPr>
            <w:r w:rsidRPr="00D87AE3">
              <w:t>– накопленный физический износ ДТС, д.е.;</w:t>
            </w:r>
          </w:p>
        </w:tc>
      </w:tr>
      <w:tr w:rsidR="00D87AE3" w:rsidRPr="00E0611F" w14:paraId="646FF0AD" w14:textId="77777777" w:rsidTr="008B6C78">
        <w:tblPrEx>
          <w:tblCellMar>
            <w:left w:w="108" w:type="dxa"/>
            <w:right w:w="108" w:type="dxa"/>
          </w:tblCellMar>
        </w:tblPrEx>
        <w:trPr>
          <w:gridBefore w:val="1"/>
          <w:wBefore w:w="209" w:type="pct"/>
        </w:trPr>
        <w:tc>
          <w:tcPr>
            <w:tcW w:w="223" w:type="pct"/>
            <w:shd w:val="clear" w:color="auto" w:fill="auto"/>
          </w:tcPr>
          <w:p w14:paraId="4AE470B5" w14:textId="77777777" w:rsidR="00D87AE3" w:rsidRPr="00DB6EAF" w:rsidRDefault="00D87AE3" w:rsidP="008B6C78">
            <w:pPr>
              <w:pStyle w:val="ConsPlusNormal"/>
              <w:widowControl/>
              <w:ind w:firstLine="0"/>
              <w:jc w:val="both"/>
            </w:pPr>
          </w:p>
        </w:tc>
        <w:tc>
          <w:tcPr>
            <w:tcW w:w="435" w:type="pct"/>
            <w:shd w:val="clear" w:color="auto" w:fill="auto"/>
          </w:tcPr>
          <w:p w14:paraId="38C4B38F" w14:textId="77777777" w:rsidR="00D87AE3" w:rsidRPr="00DB6EAF" w:rsidRDefault="00D87AE3" w:rsidP="008B6C78">
            <w:pPr>
              <w:pStyle w:val="ConsPlusNormal"/>
              <w:widowControl/>
              <w:ind w:left="-107" w:firstLine="0"/>
              <w:jc w:val="both"/>
              <w:rPr>
                <w:i/>
              </w:rPr>
            </w:pPr>
            <w:r w:rsidRPr="00D87AE3">
              <w:rPr>
                <w:position w:val="-14"/>
              </w:rPr>
              <w:object w:dxaOrig="580" w:dyaOrig="400" w14:anchorId="5CF5B053">
                <v:shape id="_x0000_i1418" type="#_x0000_t75" style="width:28.8pt;height:20.05pt" o:ole="">
                  <v:imagedata r:id="rId759" o:title=""/>
                </v:shape>
                <o:OLEObject Type="Embed" ProgID="Equation.DSMT4" ShapeID="_x0000_i1418" DrawAspect="Content" ObjectID="_1745331634" r:id="rId760"/>
              </w:object>
            </w:r>
          </w:p>
        </w:tc>
        <w:tc>
          <w:tcPr>
            <w:tcW w:w="4133" w:type="pct"/>
            <w:gridSpan w:val="2"/>
            <w:shd w:val="clear" w:color="auto" w:fill="auto"/>
            <w:vAlign w:val="center"/>
          </w:tcPr>
          <w:p w14:paraId="6D294CB0" w14:textId="77777777" w:rsidR="00D87AE3" w:rsidRPr="00DB6EAF" w:rsidRDefault="00D87AE3" w:rsidP="008B6C78">
            <w:pPr>
              <w:pStyle w:val="ConsPlusNormal"/>
              <w:widowControl/>
              <w:ind w:left="-107" w:firstLine="0"/>
              <w:jc w:val="both"/>
            </w:pPr>
            <w:r w:rsidRPr="00D87AE3">
              <w:t>– накопленный физический износ i-й части ДТС, д.е.;</w:t>
            </w:r>
          </w:p>
        </w:tc>
      </w:tr>
      <w:tr w:rsidR="00D87AE3" w:rsidRPr="00E0611F" w14:paraId="352B8D0A" w14:textId="77777777" w:rsidTr="008B6C78">
        <w:tblPrEx>
          <w:tblCellMar>
            <w:left w:w="108" w:type="dxa"/>
            <w:right w:w="108" w:type="dxa"/>
          </w:tblCellMar>
        </w:tblPrEx>
        <w:trPr>
          <w:gridBefore w:val="1"/>
          <w:wBefore w:w="209" w:type="pct"/>
          <w:trHeight w:val="70"/>
        </w:trPr>
        <w:tc>
          <w:tcPr>
            <w:tcW w:w="223" w:type="pct"/>
            <w:shd w:val="clear" w:color="auto" w:fill="auto"/>
          </w:tcPr>
          <w:p w14:paraId="3570F6B0" w14:textId="77777777" w:rsidR="00D87AE3" w:rsidRPr="00DB6EAF" w:rsidRDefault="00D87AE3" w:rsidP="008B6C78">
            <w:pPr>
              <w:pStyle w:val="ConsPlusNormal"/>
              <w:widowControl/>
              <w:ind w:firstLine="0"/>
              <w:jc w:val="both"/>
            </w:pPr>
          </w:p>
        </w:tc>
        <w:tc>
          <w:tcPr>
            <w:tcW w:w="435" w:type="pct"/>
            <w:shd w:val="clear" w:color="auto" w:fill="auto"/>
          </w:tcPr>
          <w:p w14:paraId="49B48F9C" w14:textId="77777777" w:rsidR="00D87AE3" w:rsidRPr="00DB6EAF" w:rsidRDefault="00194B18" w:rsidP="008B6C78">
            <w:pPr>
              <w:pStyle w:val="ConsPlusNormal"/>
              <w:widowControl/>
              <w:ind w:left="-107" w:firstLine="0"/>
              <w:jc w:val="both"/>
              <w:rPr>
                <w:i/>
                <w:iCs/>
              </w:rPr>
            </w:pPr>
            <w:r w:rsidRPr="00277D54">
              <w:rPr>
                <w:position w:val="-14"/>
              </w:rPr>
              <w:object w:dxaOrig="540" w:dyaOrig="400" w14:anchorId="587A4AED">
                <v:shape id="_x0000_i1419" type="#_x0000_t75" style="width:26.9pt;height:20.05pt" o:ole="">
                  <v:imagedata r:id="rId761" o:title=""/>
                </v:shape>
                <o:OLEObject Type="Embed" ProgID="Equation.DSMT4" ShapeID="_x0000_i1419" DrawAspect="Content" ObjectID="_1745331635" r:id="rId762"/>
              </w:object>
            </w:r>
          </w:p>
        </w:tc>
        <w:tc>
          <w:tcPr>
            <w:tcW w:w="4133" w:type="pct"/>
            <w:gridSpan w:val="2"/>
            <w:shd w:val="clear" w:color="auto" w:fill="auto"/>
            <w:vAlign w:val="center"/>
          </w:tcPr>
          <w:p w14:paraId="2EF62D10" w14:textId="77777777" w:rsidR="00D87AE3" w:rsidRPr="00DB6EAF" w:rsidRDefault="00194B18" w:rsidP="008B6C78">
            <w:pPr>
              <w:pStyle w:val="ConsPlusNormal"/>
              <w:widowControl/>
              <w:ind w:left="-107" w:firstLine="0"/>
              <w:jc w:val="both"/>
            </w:pPr>
            <w:r w:rsidRPr="00194B18">
              <w:t>– накопленный физический износ i-й шины ДТС, д.е.;</w:t>
            </w:r>
          </w:p>
        </w:tc>
      </w:tr>
      <w:tr w:rsidR="00D87AE3" w:rsidRPr="00E0611F" w14:paraId="2054B9D8" w14:textId="77777777" w:rsidTr="008B6C78">
        <w:tblPrEx>
          <w:tblCellMar>
            <w:left w:w="108" w:type="dxa"/>
            <w:right w:w="108" w:type="dxa"/>
          </w:tblCellMar>
        </w:tblPrEx>
        <w:trPr>
          <w:gridBefore w:val="1"/>
          <w:wBefore w:w="209" w:type="pct"/>
          <w:trHeight w:val="70"/>
        </w:trPr>
        <w:tc>
          <w:tcPr>
            <w:tcW w:w="223" w:type="pct"/>
            <w:shd w:val="clear" w:color="auto" w:fill="auto"/>
          </w:tcPr>
          <w:p w14:paraId="62CE8462" w14:textId="77777777" w:rsidR="00D87AE3" w:rsidRPr="00DB6EAF" w:rsidRDefault="00D87AE3" w:rsidP="008B6C78">
            <w:pPr>
              <w:pStyle w:val="ConsPlusNormal"/>
              <w:widowControl/>
              <w:ind w:firstLine="0"/>
              <w:jc w:val="both"/>
            </w:pPr>
          </w:p>
        </w:tc>
        <w:tc>
          <w:tcPr>
            <w:tcW w:w="435" w:type="pct"/>
            <w:shd w:val="clear" w:color="auto" w:fill="auto"/>
          </w:tcPr>
          <w:p w14:paraId="27B995F2" w14:textId="77777777" w:rsidR="00D87AE3" w:rsidRPr="006F0B2E" w:rsidRDefault="00194B18" w:rsidP="008B6C78">
            <w:pPr>
              <w:pStyle w:val="ConsPlusNormal"/>
              <w:widowControl/>
              <w:ind w:left="-107" w:firstLine="0"/>
              <w:jc w:val="both"/>
            </w:pPr>
            <w:r w:rsidRPr="00194B18">
              <w:rPr>
                <w:position w:val="-14"/>
              </w:rPr>
              <w:object w:dxaOrig="580" w:dyaOrig="400" w14:anchorId="669939B7">
                <v:shape id="_x0000_i1420" type="#_x0000_t75" style="width:28.8pt;height:20.05pt" o:ole="">
                  <v:imagedata r:id="rId763" o:title=""/>
                </v:shape>
                <o:OLEObject Type="Embed" ProgID="Equation.DSMT4" ShapeID="_x0000_i1420" DrawAspect="Content" ObjectID="_1745331636" r:id="rId764"/>
              </w:object>
            </w:r>
          </w:p>
        </w:tc>
        <w:tc>
          <w:tcPr>
            <w:tcW w:w="4133" w:type="pct"/>
            <w:gridSpan w:val="2"/>
            <w:shd w:val="clear" w:color="auto" w:fill="auto"/>
            <w:vAlign w:val="center"/>
          </w:tcPr>
          <w:p w14:paraId="15BA1F70" w14:textId="77777777" w:rsidR="00D87AE3" w:rsidRPr="00922CC2" w:rsidRDefault="00194B18" w:rsidP="008B6C78">
            <w:pPr>
              <w:pStyle w:val="ConsPlusNormal"/>
              <w:widowControl/>
              <w:ind w:left="-107" w:firstLine="0"/>
              <w:jc w:val="both"/>
            </w:pPr>
            <w:r w:rsidRPr="00194B18">
              <w:t>– накопленный физический износ АКБ, д.е.;</w:t>
            </w:r>
          </w:p>
        </w:tc>
      </w:tr>
      <w:tr w:rsidR="00D87AE3" w:rsidRPr="00E0611F" w14:paraId="32184A88" w14:textId="77777777" w:rsidTr="008B6C78">
        <w:tblPrEx>
          <w:tblCellMar>
            <w:left w:w="108" w:type="dxa"/>
            <w:right w:w="108" w:type="dxa"/>
          </w:tblCellMar>
        </w:tblPrEx>
        <w:trPr>
          <w:gridBefore w:val="1"/>
          <w:wBefore w:w="209" w:type="pct"/>
          <w:trHeight w:val="70"/>
        </w:trPr>
        <w:tc>
          <w:tcPr>
            <w:tcW w:w="223" w:type="pct"/>
            <w:shd w:val="clear" w:color="auto" w:fill="auto"/>
          </w:tcPr>
          <w:p w14:paraId="6D6A691C" w14:textId="77777777" w:rsidR="00D87AE3" w:rsidRPr="00DB6EAF" w:rsidRDefault="00D87AE3" w:rsidP="008B6C78">
            <w:pPr>
              <w:pStyle w:val="ConsPlusNormal"/>
              <w:widowControl/>
              <w:ind w:firstLine="0"/>
              <w:jc w:val="both"/>
            </w:pPr>
          </w:p>
        </w:tc>
        <w:tc>
          <w:tcPr>
            <w:tcW w:w="435" w:type="pct"/>
            <w:shd w:val="clear" w:color="auto" w:fill="auto"/>
          </w:tcPr>
          <w:p w14:paraId="264F489D" w14:textId="77777777" w:rsidR="00D87AE3" w:rsidRPr="00E66FDA" w:rsidRDefault="00194B18" w:rsidP="008B6C78">
            <w:pPr>
              <w:pStyle w:val="ConsPlusNormal"/>
              <w:widowControl/>
              <w:ind w:left="-107" w:firstLine="0"/>
              <w:jc w:val="both"/>
              <w:rPr>
                <w:i/>
                <w:iCs/>
              </w:rPr>
            </w:pPr>
            <w:r w:rsidRPr="00474698">
              <w:rPr>
                <w:i/>
                <w:iCs/>
                <w:position w:val="-6"/>
              </w:rPr>
              <w:object w:dxaOrig="200" w:dyaOrig="220" w14:anchorId="1F481699">
                <v:shape id="_x0000_i1421" type="#_x0000_t75" style="width:10pt;height:11.25pt" o:ole="">
                  <v:imagedata r:id="rId753" o:title=""/>
                </v:shape>
                <o:OLEObject Type="Embed" ProgID="Equation.DSMT4" ShapeID="_x0000_i1421" DrawAspect="Content" ObjectID="_1745331637" r:id="rId765"/>
              </w:object>
            </w:r>
          </w:p>
        </w:tc>
        <w:tc>
          <w:tcPr>
            <w:tcW w:w="4133" w:type="pct"/>
            <w:gridSpan w:val="2"/>
            <w:shd w:val="clear" w:color="auto" w:fill="auto"/>
            <w:vAlign w:val="center"/>
          </w:tcPr>
          <w:p w14:paraId="4AA1892C" w14:textId="77777777" w:rsidR="00D87AE3" w:rsidRPr="0017426A" w:rsidRDefault="00194B18" w:rsidP="008B6C78">
            <w:pPr>
              <w:pStyle w:val="ConsPlusNormal"/>
              <w:widowControl/>
              <w:ind w:left="-107" w:firstLine="0"/>
              <w:jc w:val="both"/>
            </w:pPr>
            <w:r w:rsidRPr="00194B18">
              <w:t>– количество частей ДТС, имеющих накопленный физический износ;</w:t>
            </w:r>
          </w:p>
        </w:tc>
      </w:tr>
      <w:tr w:rsidR="00D87AE3" w:rsidRPr="00E0611F" w14:paraId="1F453802" w14:textId="77777777" w:rsidTr="008B6C78">
        <w:tblPrEx>
          <w:tblCellMar>
            <w:left w:w="108" w:type="dxa"/>
            <w:right w:w="108" w:type="dxa"/>
          </w:tblCellMar>
        </w:tblPrEx>
        <w:trPr>
          <w:gridBefore w:val="1"/>
          <w:wBefore w:w="209" w:type="pct"/>
          <w:trHeight w:val="70"/>
        </w:trPr>
        <w:tc>
          <w:tcPr>
            <w:tcW w:w="223" w:type="pct"/>
            <w:shd w:val="clear" w:color="auto" w:fill="auto"/>
          </w:tcPr>
          <w:p w14:paraId="68F00C4F" w14:textId="77777777" w:rsidR="00D87AE3" w:rsidRPr="00DB6EAF" w:rsidRDefault="00D87AE3" w:rsidP="008B6C78">
            <w:pPr>
              <w:pStyle w:val="ConsPlusNormal"/>
              <w:widowControl/>
              <w:ind w:firstLine="0"/>
              <w:jc w:val="both"/>
            </w:pPr>
          </w:p>
        </w:tc>
        <w:tc>
          <w:tcPr>
            <w:tcW w:w="435" w:type="pct"/>
            <w:shd w:val="clear" w:color="auto" w:fill="auto"/>
          </w:tcPr>
          <w:p w14:paraId="5C1528C9" w14:textId="77777777" w:rsidR="00D87AE3" w:rsidRPr="00E66FDA" w:rsidRDefault="00194B18" w:rsidP="008B6C78">
            <w:pPr>
              <w:pStyle w:val="ConsPlusNormal"/>
              <w:widowControl/>
              <w:ind w:left="-107" w:firstLine="0"/>
              <w:jc w:val="both"/>
              <w:rPr>
                <w:i/>
                <w:iCs/>
              </w:rPr>
            </w:pPr>
            <w:r w:rsidRPr="00474698">
              <w:rPr>
                <w:i/>
                <w:iCs/>
                <w:position w:val="-6"/>
              </w:rPr>
              <w:object w:dxaOrig="260" w:dyaOrig="220" w14:anchorId="2B979B63">
                <v:shape id="_x0000_i1422" type="#_x0000_t75" style="width:12.5pt;height:11.25pt" o:ole="">
                  <v:imagedata r:id="rId751" o:title=""/>
                </v:shape>
                <o:OLEObject Type="Embed" ProgID="Equation.DSMT4" ShapeID="_x0000_i1422" DrawAspect="Content" ObjectID="_1745331638" r:id="rId766"/>
              </w:object>
            </w:r>
          </w:p>
        </w:tc>
        <w:tc>
          <w:tcPr>
            <w:tcW w:w="4133" w:type="pct"/>
            <w:gridSpan w:val="2"/>
            <w:shd w:val="clear" w:color="auto" w:fill="auto"/>
            <w:vAlign w:val="center"/>
          </w:tcPr>
          <w:p w14:paraId="32CA8B0D" w14:textId="77777777" w:rsidR="00D87AE3" w:rsidRPr="00474698" w:rsidRDefault="00194B18" w:rsidP="008B6C78">
            <w:pPr>
              <w:pStyle w:val="ConsPlusNormal"/>
              <w:widowControl/>
              <w:ind w:left="-107" w:firstLine="0"/>
              <w:jc w:val="both"/>
            </w:pPr>
            <w:r w:rsidRPr="00194B18">
              <w:t>– количество шин на ДТС.</w:t>
            </w:r>
          </w:p>
        </w:tc>
      </w:tr>
    </w:tbl>
    <w:p w14:paraId="3D8266BD" w14:textId="77777777" w:rsidR="00D87AE3" w:rsidRDefault="00D87AE3" w:rsidP="00B118E4">
      <w:pPr>
        <w:pStyle w:val="newncpi"/>
        <w:ind w:firstLine="426"/>
        <w:rPr>
          <w:rFonts w:ascii="Arial" w:hAnsi="Arial" w:cs="Arial"/>
          <w:sz w:val="20"/>
          <w:szCs w:val="20"/>
        </w:rPr>
      </w:pPr>
    </w:p>
    <w:p w14:paraId="4EAC3B79"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12.4.3</w:t>
      </w:r>
      <w:r w:rsidRPr="00B118E4">
        <w:rPr>
          <w:rFonts w:ascii="Arial" w:hAnsi="Arial" w:cs="Arial"/>
          <w:b/>
          <w:bCs/>
          <w:color w:val="00B0F0"/>
          <w:sz w:val="20"/>
          <w:szCs w:val="20"/>
        </w:rPr>
        <w:t> </w:t>
      </w:r>
      <w:r w:rsidRPr="00B118E4">
        <w:rPr>
          <w:rFonts w:ascii="Arial" w:hAnsi="Arial" w:cs="Arial"/>
          <w:sz w:val="20"/>
          <w:szCs w:val="20"/>
        </w:rPr>
        <w:t>Накопленный физический износ частей ДТС (кроме шин и АКБ), как правило, зависит от срока эксплуатации ДТС (части ДТС), пробега ДТС (индивидуального пробега части ДТС), типа ДТС и категории пробега ДТС.</w:t>
      </w:r>
    </w:p>
    <w:p w14:paraId="4072707E"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Накопленный физический износ части ДТС определяется в процентах, округленных до целого значения, а при определении износа методом экспертизы состояния (экспертных оценок) – до пяти процентов.</w:t>
      </w:r>
    </w:p>
    <w:p w14:paraId="01525BF5"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12.4.4</w:t>
      </w:r>
      <w:r w:rsidRPr="00B118E4">
        <w:rPr>
          <w:rFonts w:ascii="Arial" w:hAnsi="Arial" w:cs="Arial"/>
          <w:b/>
          <w:bCs/>
          <w:color w:val="00B0F0"/>
          <w:sz w:val="20"/>
          <w:szCs w:val="20"/>
        </w:rPr>
        <w:t> </w:t>
      </w:r>
      <w:r w:rsidRPr="00B118E4">
        <w:rPr>
          <w:rFonts w:ascii="Arial" w:hAnsi="Arial" w:cs="Arial"/>
          <w:sz w:val="20"/>
          <w:szCs w:val="20"/>
        </w:rPr>
        <w:t xml:space="preserve">Накопленный физический износ </w:t>
      </w:r>
      <w:r w:rsidRPr="00B118E4">
        <w:rPr>
          <w:rFonts w:ascii="Arial" w:hAnsi="Arial" w:cs="Arial"/>
          <w:i/>
          <w:iCs/>
          <w:sz w:val="20"/>
          <w:szCs w:val="20"/>
        </w:rPr>
        <w:t>i</w:t>
      </w:r>
      <w:r w:rsidRPr="00B118E4">
        <w:rPr>
          <w:rFonts w:ascii="Arial" w:hAnsi="Arial" w:cs="Arial"/>
          <w:sz w:val="20"/>
          <w:szCs w:val="20"/>
        </w:rPr>
        <w:t>-й части ДТС (за исключением шин и АКБ) для различных типов, класса или категории пробега ДТС определяется по формуле</w:t>
      </w:r>
    </w:p>
    <w:p w14:paraId="4F9E72BC" w14:textId="77777777" w:rsidR="00F66619" w:rsidRDefault="00F66619" w:rsidP="00F66619">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02"/>
        <w:gridCol w:w="430"/>
        <w:gridCol w:w="839"/>
        <w:gridCol w:w="7076"/>
        <w:gridCol w:w="893"/>
      </w:tblGrid>
      <w:tr w:rsidR="00F66619" w:rsidRPr="00E0611F" w14:paraId="70724CF7" w14:textId="77777777" w:rsidTr="008B6C78">
        <w:tc>
          <w:tcPr>
            <w:tcW w:w="4537" w:type="pct"/>
            <w:gridSpan w:val="4"/>
            <w:tcBorders>
              <w:top w:val="nil"/>
              <w:left w:val="nil"/>
              <w:bottom w:val="nil"/>
              <w:right w:val="nil"/>
            </w:tcBorders>
            <w:hideMark/>
          </w:tcPr>
          <w:p w14:paraId="0CA48100" w14:textId="77777777" w:rsidR="00F66619" w:rsidRPr="00DB6EAF" w:rsidRDefault="00F66619" w:rsidP="008B6C78">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00544289" w:rsidRPr="00544289">
              <w:rPr>
                <w:rStyle w:val="s13"/>
              </w:rPr>
              <w:object w:dxaOrig="2340" w:dyaOrig="440" w14:anchorId="7230FA75">
                <v:shape id="_x0000_i1423" type="#_x0000_t75" style="width:117.1pt;height:22.55pt" o:ole="">
                  <v:imagedata r:id="rId767" o:title=""/>
                </v:shape>
                <o:OLEObject Type="Embed" ProgID="Equation.DSMT4" ShapeID="_x0000_i1423" DrawAspect="Content" ObjectID="_1745331639" r:id="rId768"/>
              </w:object>
            </w:r>
            <w:r w:rsidRPr="00DB6EAF">
              <w:rPr>
                <w:rStyle w:val="onesymbol"/>
              </w:rPr>
              <w:t></w:t>
            </w:r>
          </w:p>
        </w:tc>
        <w:tc>
          <w:tcPr>
            <w:tcW w:w="463" w:type="pct"/>
            <w:tcBorders>
              <w:top w:val="nil"/>
              <w:left w:val="nil"/>
              <w:bottom w:val="nil"/>
              <w:right w:val="nil"/>
            </w:tcBorders>
            <w:vAlign w:val="center"/>
            <w:hideMark/>
          </w:tcPr>
          <w:p w14:paraId="1DF58EC1" w14:textId="77777777" w:rsidR="00F66619" w:rsidRPr="00DB6EAF" w:rsidRDefault="00F66619" w:rsidP="008B6C78">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10</w:t>
            </w:r>
            <w:r w:rsidR="00544289">
              <w:rPr>
                <w:rFonts w:ascii="Arial" w:hAnsi="Arial" w:cs="Arial"/>
                <w:sz w:val="20"/>
                <w:szCs w:val="20"/>
              </w:rPr>
              <w:t>6</w:t>
            </w:r>
            <w:r w:rsidRPr="00DB6EAF">
              <w:rPr>
                <w:rFonts w:ascii="Arial" w:hAnsi="Arial" w:cs="Arial"/>
                <w:sz w:val="20"/>
                <w:szCs w:val="20"/>
              </w:rPr>
              <w:t>)</w:t>
            </w:r>
          </w:p>
        </w:tc>
      </w:tr>
      <w:tr w:rsidR="00F66619" w:rsidRPr="00E0611F" w14:paraId="7817FEC0" w14:textId="77777777" w:rsidTr="008B6C78">
        <w:tblPrEx>
          <w:tblCellMar>
            <w:left w:w="108" w:type="dxa"/>
            <w:right w:w="108" w:type="dxa"/>
          </w:tblCellMar>
        </w:tblPrEx>
        <w:trPr>
          <w:gridBefore w:val="1"/>
          <w:wBefore w:w="209" w:type="pct"/>
        </w:trPr>
        <w:tc>
          <w:tcPr>
            <w:tcW w:w="223" w:type="pct"/>
            <w:shd w:val="clear" w:color="auto" w:fill="auto"/>
          </w:tcPr>
          <w:p w14:paraId="6BFF8B2D" w14:textId="77777777" w:rsidR="00F66619" w:rsidRPr="00DB6EAF" w:rsidRDefault="00F66619" w:rsidP="008B6C78">
            <w:pPr>
              <w:pStyle w:val="ConsPlusNormal"/>
              <w:widowControl/>
              <w:ind w:hanging="108"/>
              <w:jc w:val="both"/>
              <w:rPr>
                <w:i/>
              </w:rPr>
            </w:pPr>
            <w:r w:rsidRPr="00DB6EAF">
              <w:rPr>
                <w:i/>
              </w:rPr>
              <w:t>где</w:t>
            </w:r>
          </w:p>
        </w:tc>
        <w:tc>
          <w:tcPr>
            <w:tcW w:w="435" w:type="pct"/>
            <w:shd w:val="clear" w:color="auto" w:fill="auto"/>
          </w:tcPr>
          <w:p w14:paraId="458B2978" w14:textId="77777777" w:rsidR="00F66619" w:rsidRPr="00DB6EAF" w:rsidRDefault="00F66619" w:rsidP="008B6C78">
            <w:pPr>
              <w:pStyle w:val="ConsPlusNormal"/>
              <w:widowControl/>
              <w:ind w:left="-107" w:firstLine="0"/>
              <w:jc w:val="both"/>
              <w:rPr>
                <w:i/>
              </w:rPr>
            </w:pPr>
            <w:r w:rsidRPr="00D87AE3">
              <w:rPr>
                <w:position w:val="-14"/>
              </w:rPr>
              <w:object w:dxaOrig="580" w:dyaOrig="400" w14:anchorId="5C053E02">
                <v:shape id="_x0000_i1424" type="#_x0000_t75" style="width:28.8pt;height:20.05pt" o:ole="">
                  <v:imagedata r:id="rId759" o:title=""/>
                </v:shape>
                <o:OLEObject Type="Embed" ProgID="Equation.DSMT4" ShapeID="_x0000_i1424" DrawAspect="Content" ObjectID="_1745331640" r:id="rId769"/>
              </w:object>
            </w:r>
          </w:p>
        </w:tc>
        <w:tc>
          <w:tcPr>
            <w:tcW w:w="4133" w:type="pct"/>
            <w:gridSpan w:val="2"/>
            <w:shd w:val="clear" w:color="auto" w:fill="auto"/>
            <w:vAlign w:val="center"/>
          </w:tcPr>
          <w:p w14:paraId="06C2BEA2" w14:textId="77777777" w:rsidR="00F66619" w:rsidRPr="00DB6EAF" w:rsidRDefault="00F66619" w:rsidP="008B6C78">
            <w:pPr>
              <w:pStyle w:val="ConsPlusNormal"/>
              <w:widowControl/>
              <w:ind w:left="-107" w:firstLine="0"/>
              <w:jc w:val="both"/>
            </w:pPr>
            <w:r w:rsidRPr="00F66619">
              <w:t>– накопленный физический износ i-й части ДТС, %;</w:t>
            </w:r>
          </w:p>
        </w:tc>
      </w:tr>
      <w:tr w:rsidR="00F66619" w:rsidRPr="00E0611F" w14:paraId="4BA31E6B" w14:textId="77777777" w:rsidTr="008B6C78">
        <w:tblPrEx>
          <w:tblCellMar>
            <w:left w:w="108" w:type="dxa"/>
            <w:right w:w="108" w:type="dxa"/>
          </w:tblCellMar>
        </w:tblPrEx>
        <w:trPr>
          <w:gridBefore w:val="1"/>
          <w:wBefore w:w="209" w:type="pct"/>
        </w:trPr>
        <w:tc>
          <w:tcPr>
            <w:tcW w:w="223" w:type="pct"/>
            <w:shd w:val="clear" w:color="auto" w:fill="auto"/>
          </w:tcPr>
          <w:p w14:paraId="4B950AE7" w14:textId="77777777" w:rsidR="00F66619" w:rsidRPr="00DB6EAF" w:rsidRDefault="00F66619" w:rsidP="008B6C78">
            <w:pPr>
              <w:pStyle w:val="ConsPlusNormal"/>
              <w:widowControl/>
              <w:ind w:firstLine="0"/>
              <w:jc w:val="both"/>
            </w:pPr>
          </w:p>
        </w:tc>
        <w:tc>
          <w:tcPr>
            <w:tcW w:w="435" w:type="pct"/>
            <w:shd w:val="clear" w:color="auto" w:fill="auto"/>
          </w:tcPr>
          <w:p w14:paraId="2FD02333" w14:textId="77777777" w:rsidR="00F66619" w:rsidRPr="00DB6EAF" w:rsidRDefault="00F66619" w:rsidP="008B6C78">
            <w:pPr>
              <w:pStyle w:val="ConsPlusNormal"/>
              <w:widowControl/>
              <w:ind w:left="-107" w:firstLine="0"/>
              <w:jc w:val="both"/>
              <w:rPr>
                <w:i/>
              </w:rPr>
            </w:pPr>
            <w:r w:rsidRPr="00474698">
              <w:rPr>
                <w:i/>
                <w:iCs/>
                <w:position w:val="-6"/>
              </w:rPr>
              <w:object w:dxaOrig="180" w:dyaOrig="220" w14:anchorId="5028B4F5">
                <v:shape id="_x0000_i1425" type="#_x0000_t75" style="width:8.75pt;height:11.25pt" o:ole="">
                  <v:imagedata r:id="rId770" o:title=""/>
                </v:shape>
                <o:OLEObject Type="Embed" ProgID="Equation.DSMT4" ShapeID="_x0000_i1425" DrawAspect="Content" ObjectID="_1745331641" r:id="rId771"/>
              </w:object>
            </w:r>
          </w:p>
        </w:tc>
        <w:tc>
          <w:tcPr>
            <w:tcW w:w="4133" w:type="pct"/>
            <w:gridSpan w:val="2"/>
            <w:shd w:val="clear" w:color="auto" w:fill="auto"/>
            <w:vAlign w:val="center"/>
          </w:tcPr>
          <w:p w14:paraId="5EE328DA" w14:textId="77777777" w:rsidR="00F66619" w:rsidRPr="00DB6EAF" w:rsidRDefault="00F66619" w:rsidP="008B6C78">
            <w:pPr>
              <w:pStyle w:val="ConsPlusNormal"/>
              <w:widowControl/>
              <w:ind w:left="-107" w:firstLine="0"/>
              <w:jc w:val="both"/>
            </w:pPr>
            <w:r w:rsidRPr="00F66619">
              <w:t>– основание экспоненциальной функции;</w:t>
            </w:r>
          </w:p>
        </w:tc>
      </w:tr>
      <w:tr w:rsidR="00F66619" w:rsidRPr="00E0611F" w14:paraId="7A13BFA6" w14:textId="77777777" w:rsidTr="008B6C78">
        <w:tblPrEx>
          <w:tblCellMar>
            <w:left w:w="108" w:type="dxa"/>
            <w:right w:w="108" w:type="dxa"/>
          </w:tblCellMar>
        </w:tblPrEx>
        <w:trPr>
          <w:gridBefore w:val="1"/>
          <w:wBefore w:w="209" w:type="pct"/>
          <w:trHeight w:val="70"/>
        </w:trPr>
        <w:tc>
          <w:tcPr>
            <w:tcW w:w="223" w:type="pct"/>
            <w:shd w:val="clear" w:color="auto" w:fill="auto"/>
          </w:tcPr>
          <w:p w14:paraId="4BD2C5F0" w14:textId="77777777" w:rsidR="00F66619" w:rsidRPr="00DB6EAF" w:rsidRDefault="00F66619" w:rsidP="008B6C78">
            <w:pPr>
              <w:pStyle w:val="ConsPlusNormal"/>
              <w:widowControl/>
              <w:ind w:firstLine="0"/>
              <w:jc w:val="both"/>
            </w:pPr>
          </w:p>
        </w:tc>
        <w:tc>
          <w:tcPr>
            <w:tcW w:w="435" w:type="pct"/>
            <w:shd w:val="clear" w:color="auto" w:fill="auto"/>
          </w:tcPr>
          <w:p w14:paraId="70006492" w14:textId="77777777" w:rsidR="00F66619" w:rsidRPr="00DB6EAF" w:rsidRDefault="00F66619" w:rsidP="008B6C78">
            <w:pPr>
              <w:pStyle w:val="ConsPlusNormal"/>
              <w:widowControl/>
              <w:ind w:left="-107" w:firstLine="0"/>
              <w:jc w:val="both"/>
              <w:rPr>
                <w:i/>
                <w:iCs/>
              </w:rPr>
            </w:pPr>
            <w:r w:rsidRPr="00474698">
              <w:rPr>
                <w:i/>
                <w:iCs/>
                <w:position w:val="-6"/>
              </w:rPr>
              <w:object w:dxaOrig="200" w:dyaOrig="279" w14:anchorId="44B2F9DD">
                <v:shape id="_x0000_i1426" type="#_x0000_t75" style="width:10pt;height:14.4pt" o:ole="">
                  <v:imagedata r:id="rId772" o:title=""/>
                </v:shape>
                <o:OLEObject Type="Embed" ProgID="Equation.DSMT4" ShapeID="_x0000_i1426" DrawAspect="Content" ObjectID="_1745331642" r:id="rId773"/>
              </w:object>
            </w:r>
          </w:p>
        </w:tc>
        <w:tc>
          <w:tcPr>
            <w:tcW w:w="4133" w:type="pct"/>
            <w:gridSpan w:val="2"/>
            <w:shd w:val="clear" w:color="auto" w:fill="auto"/>
            <w:vAlign w:val="center"/>
          </w:tcPr>
          <w:p w14:paraId="5A1F33D1" w14:textId="77777777" w:rsidR="00F66619" w:rsidRPr="00DB6EAF" w:rsidRDefault="00F66619" w:rsidP="008B6C78">
            <w:pPr>
              <w:pStyle w:val="ConsPlusNormal"/>
              <w:widowControl/>
              <w:ind w:left="-107" w:firstLine="0"/>
              <w:jc w:val="both"/>
            </w:pPr>
            <w:r w:rsidRPr="00F66619">
              <w:t>– коэффициент физического износа, за</w:t>
            </w:r>
            <w:r>
              <w:t>висящий от срока эксплуатации</w:t>
            </w:r>
            <w:proofErr w:type="gramStart"/>
            <w:r>
              <w:t xml:space="preserve"> (</w:t>
            </w:r>
            <w:r w:rsidRPr="00235FB6">
              <w:rPr>
                <w:position w:val="-14"/>
              </w:rPr>
              <w:object w:dxaOrig="300" w:dyaOrig="380" w14:anchorId="21286B7A">
                <v:shape id="_x0000_i1427" type="#_x0000_t75" style="width:15.05pt;height:19.4pt" o:ole="">
                  <v:imagedata r:id="rId774" o:title=""/>
                </v:shape>
                <o:OLEObject Type="Embed" ProgID="Equation.DSMT4" ShapeID="_x0000_i1427" DrawAspect="Content" ObjectID="_1745331643" r:id="rId775"/>
              </w:object>
            </w:r>
            <w:r w:rsidRPr="00F66619">
              <w:t xml:space="preserve">, </w:t>
            </w:r>
            <w:proofErr w:type="gramEnd"/>
            <w:r w:rsidRPr="00F66619">
              <w:t>лет) и расчетного проб</w:t>
            </w:r>
            <w:r>
              <w:t>ега ДТС с начала эксплуатации (</w:t>
            </w:r>
            <w:r w:rsidRPr="00235FB6">
              <w:rPr>
                <w:position w:val="-14"/>
              </w:rPr>
              <w:object w:dxaOrig="300" w:dyaOrig="380" w14:anchorId="26AFF925">
                <v:shape id="_x0000_i1428" type="#_x0000_t75" style="width:15.05pt;height:19.4pt" o:ole="">
                  <v:imagedata r:id="rId776" o:title=""/>
                </v:shape>
                <o:OLEObject Type="Embed" ProgID="Equation.DSMT4" ShapeID="_x0000_i1428" DrawAspect="Content" ObjectID="_1745331644" r:id="rId777"/>
              </w:object>
            </w:r>
            <w:r w:rsidRPr="00F66619">
              <w:t>, тыс. км).</w:t>
            </w:r>
          </w:p>
        </w:tc>
      </w:tr>
    </w:tbl>
    <w:p w14:paraId="62AC44A1" w14:textId="77777777" w:rsidR="00F66619" w:rsidRPr="00F66619" w:rsidRDefault="00F66619" w:rsidP="00B118E4">
      <w:pPr>
        <w:pStyle w:val="newncpi"/>
        <w:ind w:firstLine="426"/>
        <w:rPr>
          <w:rFonts w:ascii="Arial" w:hAnsi="Arial" w:cs="Arial"/>
          <w:sz w:val="20"/>
          <w:szCs w:val="20"/>
        </w:rPr>
      </w:pPr>
    </w:p>
    <w:p w14:paraId="05D1C21D"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12.4.4.1</w:t>
      </w:r>
      <w:r w:rsidRPr="00B118E4">
        <w:rPr>
          <w:rFonts w:ascii="Arial" w:hAnsi="Arial" w:cs="Arial"/>
          <w:b/>
          <w:bCs/>
          <w:color w:val="00B0F0"/>
          <w:sz w:val="20"/>
          <w:szCs w:val="20"/>
        </w:rPr>
        <w:t> </w:t>
      </w:r>
      <w:r w:rsidRPr="00B118E4">
        <w:rPr>
          <w:rFonts w:ascii="Arial" w:hAnsi="Arial" w:cs="Arial"/>
          <w:sz w:val="20"/>
          <w:szCs w:val="20"/>
        </w:rPr>
        <w:t>Расчетные формулы для определения коэффициента физического износа</w:t>
      </w:r>
      <w:proofErr w:type="gramStart"/>
      <w:r w:rsidRPr="00B118E4">
        <w:rPr>
          <w:rFonts w:ascii="Arial" w:hAnsi="Arial" w:cs="Arial"/>
          <w:sz w:val="20"/>
          <w:szCs w:val="20"/>
        </w:rPr>
        <w:t xml:space="preserve"> (</w:t>
      </w:r>
      <w:r w:rsidR="00F66619" w:rsidRPr="00474698">
        <w:rPr>
          <w:i/>
          <w:iCs/>
          <w:position w:val="-6"/>
        </w:rPr>
        <w:object w:dxaOrig="200" w:dyaOrig="279" w14:anchorId="47F5C167">
          <v:shape id="_x0000_i1429" type="#_x0000_t75" style="width:10pt;height:14.4pt" o:ole="">
            <v:imagedata r:id="rId772" o:title=""/>
          </v:shape>
          <o:OLEObject Type="Embed" ProgID="Equation.DSMT4" ShapeID="_x0000_i1429" DrawAspect="Content" ObjectID="_1745331645" r:id="rId778"/>
        </w:object>
      </w:r>
      <w:r w:rsidRPr="00B118E4">
        <w:rPr>
          <w:rFonts w:ascii="Arial" w:hAnsi="Arial" w:cs="Arial"/>
          <w:i/>
          <w:iCs/>
          <w:sz w:val="20"/>
          <w:szCs w:val="20"/>
        </w:rPr>
        <w:t>)</w:t>
      </w:r>
      <w:r w:rsidRPr="00B118E4">
        <w:rPr>
          <w:rFonts w:ascii="Arial" w:hAnsi="Arial" w:cs="Arial"/>
          <w:sz w:val="20"/>
          <w:szCs w:val="20"/>
        </w:rPr>
        <w:t xml:space="preserve"> </w:t>
      </w:r>
      <w:proofErr w:type="gramEnd"/>
      <w:r w:rsidRPr="00B118E4">
        <w:rPr>
          <w:rFonts w:ascii="Arial" w:hAnsi="Arial" w:cs="Arial"/>
          <w:sz w:val="20"/>
          <w:szCs w:val="20"/>
        </w:rPr>
        <w:t xml:space="preserve">для </w:t>
      </w:r>
      <w:r w:rsidRPr="00736B46">
        <w:rPr>
          <w:rFonts w:ascii="Arial" w:hAnsi="Arial" w:cs="Arial"/>
          <w:sz w:val="20"/>
          <w:szCs w:val="20"/>
        </w:rPr>
        <w:t xml:space="preserve">различных типов, класса или категории пробега ДТС и их частей приведены в </w:t>
      </w:r>
      <w:r w:rsidRPr="008B4068">
        <w:rPr>
          <w:rFonts w:ascii="Arial" w:hAnsi="Arial" w:cs="Arial"/>
          <w:sz w:val="20"/>
          <w:szCs w:val="20"/>
        </w:rPr>
        <w:t>таблице В.2</w:t>
      </w:r>
      <w:r w:rsidRPr="00736B46">
        <w:rPr>
          <w:rFonts w:ascii="Arial" w:hAnsi="Arial" w:cs="Arial"/>
          <w:sz w:val="20"/>
          <w:szCs w:val="20"/>
        </w:rPr>
        <w:t xml:space="preserve"> приложения В.</w:t>
      </w:r>
    </w:p>
    <w:p w14:paraId="5B107C0B" w14:textId="77777777" w:rsidR="00B118E4" w:rsidRPr="00B118E4" w:rsidRDefault="00B118E4" w:rsidP="00B118E4">
      <w:pPr>
        <w:pStyle w:val="newncpi"/>
        <w:ind w:firstLine="426"/>
        <w:rPr>
          <w:rFonts w:ascii="Arial" w:hAnsi="Arial" w:cs="Arial"/>
          <w:sz w:val="20"/>
          <w:szCs w:val="20"/>
        </w:rPr>
      </w:pPr>
      <w:r w:rsidRPr="00B118E4">
        <w:rPr>
          <w:rFonts w:ascii="Arial" w:hAnsi="Arial" w:cs="Arial"/>
          <w:b/>
          <w:bCs/>
          <w:sz w:val="20"/>
          <w:szCs w:val="20"/>
        </w:rPr>
        <w:t>12.4.4.2</w:t>
      </w:r>
      <w:r w:rsidRPr="00B118E4">
        <w:rPr>
          <w:rFonts w:ascii="Arial" w:hAnsi="Arial" w:cs="Arial"/>
          <w:b/>
          <w:bCs/>
          <w:color w:val="00B0F0"/>
          <w:sz w:val="20"/>
          <w:szCs w:val="20"/>
        </w:rPr>
        <w:t xml:space="preserve"> </w:t>
      </w:r>
      <w:r w:rsidRPr="00B118E4">
        <w:rPr>
          <w:rFonts w:ascii="Arial" w:hAnsi="Arial" w:cs="Arial"/>
          <w:sz w:val="20"/>
          <w:szCs w:val="20"/>
        </w:rPr>
        <w:t>Срок эксплуатации ДТС (части ДТС) представляет собой срок, прошедший от даты выпуска ДТС (части ДТС), включая время его хранения (консервации), обслуживания, ремонта и использования ДТС (части ДТС), до даты оценки. Срок эксплуатации ДТС определяется согласно информации, содержащейся в свидетельстве о регистрации (техническом паспорте) ДТС или договоре купли-продажи (договоре на поставку), или согласно идентификационному номеру (VIN) ДТС, либо другим достоверным доступным данным с точностью до месяца. Если определен месяц выпуска ДТС, а число этого месяца определить невозможно, то срок эксплуатации ДТС принимается с пятнадцатого числа месяца выпуска ДТС. При наличии документов, выданных в отношении нового ДТС (таможенное удостоверение, свидетельство о регистрации (технический паспорт) ДТС, договор купли-продажи (договор на поставку), инвентарная карточка, акт о вводе в эксплуатацию, сервисная книжка и др.) в первой половине года его выпуска, срок эксплуатации ДТС определяется с первого января этого года. Если указанные документы выданы во второй половине года выпуска ДТС, срок эксплуатации ДТС определяется с первого июля этого года. Срок эксплуатации ДТС при этом округляется с точностью до сотой доли года.</w:t>
      </w:r>
    </w:p>
    <w:p w14:paraId="2273A3F7"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w:t>
      </w:r>
      <w:r w:rsidR="00544289">
        <w:rPr>
          <w:rFonts w:ascii="Arial" w:hAnsi="Arial" w:cs="Arial"/>
          <w:b/>
          <w:bCs/>
          <w:sz w:val="20"/>
          <w:szCs w:val="20"/>
        </w:rPr>
        <w:t>4.</w:t>
      </w:r>
      <w:r w:rsidRPr="00B118E4">
        <w:rPr>
          <w:rFonts w:ascii="Arial" w:hAnsi="Arial" w:cs="Arial"/>
          <w:b/>
          <w:bCs/>
          <w:sz w:val="20"/>
          <w:szCs w:val="20"/>
        </w:rPr>
        <w:t>3 </w:t>
      </w:r>
      <w:r w:rsidRPr="00B118E4">
        <w:rPr>
          <w:rFonts w:ascii="Arial" w:hAnsi="Arial" w:cs="Arial"/>
          <w:sz w:val="20"/>
          <w:szCs w:val="20"/>
        </w:rPr>
        <w:t xml:space="preserve">При невозможности определения года выпуска ДТС по учетным документам или идентификационным признакам, год выпуска ДТС определяется как среднее значение между датами начала и окончания производства модели данного ДТС. Если выпуск модели ДТС на дату оценки не был прекращен, то год выпуска ДТС определяется как среднее значение между датой начала изготовления данной модели ДТС и датой оценки. При невозможности определения месяца выпуска ДТС и отсутствии оснований для установления срока эксплуатации ДТС, указанных в </w:t>
      </w:r>
      <w:r w:rsidRPr="00B118E4">
        <w:rPr>
          <w:rFonts w:ascii="Arial" w:hAnsi="Arial" w:cs="Arial"/>
          <w:bCs/>
          <w:sz w:val="20"/>
          <w:szCs w:val="20"/>
        </w:rPr>
        <w:t>12.4.4.2</w:t>
      </w:r>
      <w:r w:rsidRPr="00B118E4">
        <w:rPr>
          <w:rFonts w:ascii="Arial" w:hAnsi="Arial" w:cs="Arial"/>
          <w:sz w:val="20"/>
          <w:szCs w:val="20"/>
        </w:rPr>
        <w:t>, начало срока эксплуатации ДТС принимается условно с первого июля года выпуска ДТС. При этом срок эксплуатации ДТС округляется с точностью в один год.</w:t>
      </w:r>
    </w:p>
    <w:p w14:paraId="4965F8C5"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w:t>
      </w:r>
      <w:r w:rsidR="00544289">
        <w:rPr>
          <w:rFonts w:ascii="Arial" w:hAnsi="Arial" w:cs="Arial"/>
          <w:b/>
          <w:bCs/>
          <w:sz w:val="20"/>
          <w:szCs w:val="20"/>
        </w:rPr>
        <w:t>4.</w:t>
      </w:r>
      <w:r w:rsidRPr="00B118E4">
        <w:rPr>
          <w:rFonts w:ascii="Arial" w:hAnsi="Arial" w:cs="Arial"/>
          <w:b/>
          <w:bCs/>
          <w:sz w:val="20"/>
          <w:szCs w:val="20"/>
        </w:rPr>
        <w:t>4 </w:t>
      </w:r>
      <w:r w:rsidRPr="00B118E4">
        <w:rPr>
          <w:rFonts w:ascii="Arial" w:hAnsi="Arial" w:cs="Arial"/>
          <w:sz w:val="20"/>
          <w:szCs w:val="20"/>
        </w:rPr>
        <w:t>При документальном подтверждении факта проведения капитального ремонта ДТС или замены части ДТС индивидуальный срок эксплуатации и пробег замененных ранее частей ДТС определяются от даты окончания капитального ремонта ДТС или от даты замены части ДТС до даты оценки ДТС.</w:t>
      </w:r>
    </w:p>
    <w:p w14:paraId="680586B0"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lastRenderedPageBreak/>
        <w:t>Индивидуальный срок эксплуатации и пробег частей ДТС, имеющих специальную маркировку, размещенную непосредственно на части ДТС, определяются от даты выпуска части ДТС, указанной на этой маркировке, за исключением случаев, когда такие части установлены при производстве ДТС.</w:t>
      </w:r>
    </w:p>
    <w:p w14:paraId="370D0812" w14:textId="77777777" w:rsidR="00B118E4" w:rsidRPr="00B118E4" w:rsidRDefault="00B118E4" w:rsidP="00B118E4">
      <w:pPr>
        <w:pStyle w:val="underpoint"/>
        <w:spacing w:before="0" w:after="0"/>
        <w:ind w:firstLine="426"/>
        <w:rPr>
          <w:rFonts w:ascii="Arial" w:hAnsi="Arial" w:cs="Arial"/>
          <w:color w:val="00B0F0"/>
          <w:sz w:val="20"/>
          <w:szCs w:val="20"/>
        </w:rPr>
      </w:pPr>
      <w:r w:rsidRPr="00B118E4">
        <w:rPr>
          <w:rFonts w:ascii="Arial" w:hAnsi="Arial" w:cs="Arial"/>
          <w:b/>
          <w:bCs/>
          <w:sz w:val="20"/>
          <w:szCs w:val="20"/>
        </w:rPr>
        <w:t>12.4.5 </w:t>
      </w:r>
      <w:r w:rsidRPr="00B118E4">
        <w:rPr>
          <w:rFonts w:ascii="Arial" w:hAnsi="Arial" w:cs="Arial"/>
          <w:sz w:val="20"/>
          <w:szCs w:val="20"/>
        </w:rPr>
        <w:t>При расчетном значении износа идентичной части ДТС более семидесяти пяти процентов износ части ДТС может быть снижен оценщиком до семидесяти пяти процентов при нахождении ДТС в удовлетворительном состоянии, позволяющем получить допуск ДТС к участию в дорожном движении (эксплуатации), определенном оценщиком при осмотре ДТС.</w:t>
      </w:r>
    </w:p>
    <w:p w14:paraId="09FB773B"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При расчетном значении износа идентичной части ДТС более девяноста процентов износ части ДТС принимается равным девяноста процентам при нахождении ДТС в условно-пригодном состоянии, определенном оценщиком при осмотре ДТС, и наличии действующего на дату оценки разрешения на допуск ДТС к участию в дорожном движении.</w:t>
      </w:r>
    </w:p>
    <w:p w14:paraId="0F19BA00"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В случае отсутствия действующего на дату оценки разрешения на допуск ДТС к участию в дорожном движении износ части комплектного ДТС, имевшего на дату оценки неудовлетворительное техническое состояние, определенное оценщиком при осмотре ДТС, не должен превышать девяноста пяти процентов.</w:t>
      </w:r>
    </w:p>
    <w:p w14:paraId="690141E1" w14:textId="77777777" w:rsidR="00B118E4" w:rsidRPr="003827B7" w:rsidRDefault="00B118E4" w:rsidP="00B118E4">
      <w:pPr>
        <w:pStyle w:val="newncpi"/>
        <w:ind w:firstLine="426"/>
        <w:rPr>
          <w:rFonts w:ascii="Arial" w:hAnsi="Arial" w:cs="Arial"/>
          <w:sz w:val="20"/>
          <w:szCs w:val="20"/>
        </w:rPr>
      </w:pPr>
      <w:r w:rsidRPr="00B118E4">
        <w:rPr>
          <w:rFonts w:ascii="Arial" w:hAnsi="Arial" w:cs="Arial"/>
          <w:sz w:val="20"/>
          <w:szCs w:val="20"/>
        </w:rPr>
        <w:t xml:space="preserve">Износ части специального оборудования (оснастки) </w:t>
      </w:r>
      <w:r w:rsidRPr="003827B7">
        <w:rPr>
          <w:rFonts w:ascii="Arial" w:hAnsi="Arial" w:cs="Arial"/>
          <w:sz w:val="20"/>
          <w:szCs w:val="20"/>
        </w:rPr>
        <w:t>определяется исходя из срока эксплуатации этого оборудования на ДТС и его назначения согласно приложению В (</w:t>
      </w:r>
      <w:r w:rsidRPr="008B4068">
        <w:rPr>
          <w:rFonts w:ascii="Arial" w:hAnsi="Arial" w:cs="Arial"/>
          <w:sz w:val="20"/>
          <w:szCs w:val="20"/>
        </w:rPr>
        <w:t>таблица В.2</w:t>
      </w:r>
      <w:r w:rsidRPr="003827B7">
        <w:rPr>
          <w:rFonts w:ascii="Arial" w:hAnsi="Arial" w:cs="Arial"/>
          <w:sz w:val="20"/>
          <w:szCs w:val="20"/>
        </w:rPr>
        <w:t>).</w:t>
      </w:r>
    </w:p>
    <w:p w14:paraId="70493132" w14:textId="77777777" w:rsidR="00B118E4" w:rsidRPr="008B4068" w:rsidRDefault="00B118E4" w:rsidP="00B118E4">
      <w:pPr>
        <w:pStyle w:val="newncpi"/>
        <w:ind w:firstLine="426"/>
        <w:rPr>
          <w:rFonts w:ascii="Arial" w:hAnsi="Arial" w:cs="Arial"/>
          <w:sz w:val="20"/>
          <w:szCs w:val="20"/>
        </w:rPr>
      </w:pPr>
      <w:r w:rsidRPr="008B4068">
        <w:rPr>
          <w:rFonts w:ascii="Arial" w:hAnsi="Arial" w:cs="Arial"/>
          <w:sz w:val="20"/>
          <w:szCs w:val="20"/>
        </w:rPr>
        <w:t>Износ части ДТС или части специального оборудования (оснастки), имеющих назначение, не указанное в приложении В (таблица В.2), определяется в порядке, установленном в 9.7.</w:t>
      </w:r>
    </w:p>
    <w:p w14:paraId="42F150E9"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Износ капитально отремонтированной части ДТС с учетом снижения ее ресурса относительно идентичной новой части ДТС увеличивается на двадцать процентов, но не должен превышать девяноста пяти процентов.</w:t>
      </w:r>
    </w:p>
    <w:p w14:paraId="3EB9DD53"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xml:space="preserve">В случае отсутствия информации, позволяющей произвести расчет износа части ДТС, износ частей ДТС определяется методом экспертизы состояния согласно </w:t>
      </w:r>
      <w:r w:rsidRPr="003827B7">
        <w:rPr>
          <w:rFonts w:ascii="Arial" w:hAnsi="Arial" w:cs="Arial"/>
          <w:sz w:val="20"/>
          <w:szCs w:val="20"/>
        </w:rPr>
        <w:t>приложению В (</w:t>
      </w:r>
      <w:r w:rsidRPr="008B4068">
        <w:rPr>
          <w:rFonts w:ascii="Arial" w:hAnsi="Arial" w:cs="Arial"/>
          <w:sz w:val="20"/>
          <w:szCs w:val="20"/>
        </w:rPr>
        <w:t>таблица В.1</w:t>
      </w:r>
      <w:r w:rsidRPr="003827B7">
        <w:rPr>
          <w:rFonts w:ascii="Arial" w:hAnsi="Arial" w:cs="Arial"/>
          <w:sz w:val="20"/>
          <w:szCs w:val="20"/>
        </w:rPr>
        <w:t>) исходя из общего технического состояния ДТС, определенного оценщиком при осмотре ДТС и указанного в акте осмотра ДТС.</w:t>
      </w:r>
    </w:p>
    <w:p w14:paraId="7B6C9B74"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12.4.6</w:t>
      </w:r>
      <w:r w:rsidRPr="00B118E4">
        <w:rPr>
          <w:rFonts w:ascii="Arial" w:hAnsi="Arial" w:cs="Arial"/>
          <w:b/>
          <w:bCs/>
          <w:color w:val="FF0000"/>
          <w:sz w:val="20"/>
          <w:szCs w:val="20"/>
        </w:rPr>
        <w:t> </w:t>
      </w:r>
      <w:r w:rsidRPr="00B118E4">
        <w:rPr>
          <w:rFonts w:ascii="Arial" w:hAnsi="Arial" w:cs="Arial"/>
          <w:sz w:val="20"/>
          <w:szCs w:val="20"/>
        </w:rPr>
        <w:t xml:space="preserve">Физический износ шин ДТС в случае документально подтвержденного пробега предъявленной шины рекомендуется определять в соответствии </w:t>
      </w:r>
      <w:r w:rsidRPr="008B4068">
        <w:rPr>
          <w:rFonts w:ascii="Arial" w:hAnsi="Arial" w:cs="Arial"/>
          <w:sz w:val="20"/>
          <w:szCs w:val="20"/>
        </w:rPr>
        <w:t>ТКП</w:t>
      </w:r>
      <w:r w:rsidR="00A6592E">
        <w:rPr>
          <w:rFonts w:ascii="Arial" w:hAnsi="Arial" w:cs="Arial"/>
          <w:sz w:val="20"/>
          <w:szCs w:val="20"/>
        </w:rPr>
        <w:t> </w:t>
      </w:r>
      <w:r w:rsidRPr="00B118E4">
        <w:rPr>
          <w:rFonts w:ascii="Arial" w:hAnsi="Arial" w:cs="Arial"/>
          <w:sz w:val="20"/>
          <w:szCs w:val="20"/>
        </w:rPr>
        <w:t>299. Владельцем ДТС (юридическим лицом, индивидуальным предпринимателем) представляется копия учетных документов или заверенная им в установленном порядке справка об износе шины.</w:t>
      </w:r>
    </w:p>
    <w:p w14:paraId="1094BD56"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12.4.6.1 </w:t>
      </w:r>
      <w:r w:rsidRPr="00B118E4">
        <w:rPr>
          <w:rFonts w:ascii="Arial" w:hAnsi="Arial" w:cs="Arial"/>
          <w:sz w:val="20"/>
          <w:szCs w:val="20"/>
        </w:rPr>
        <w:t>В других случаях износ шин ДТС определяется в зависимости от высоты рисунка протектора идентичной новой шины, минимально допустимой высоты рисунка протектора, при которой шина должна сниматься с эксплуатации, и фактической высоты рисунка протектора шины, факторов ее состояния и старения.</w:t>
      </w:r>
    </w:p>
    <w:p w14:paraId="35303A06"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12.4.6.2</w:t>
      </w:r>
      <w:r w:rsidRPr="00B118E4">
        <w:rPr>
          <w:rFonts w:ascii="Arial" w:hAnsi="Arial" w:cs="Arial"/>
          <w:b/>
          <w:bCs/>
          <w:color w:val="FF0000"/>
          <w:sz w:val="20"/>
          <w:szCs w:val="20"/>
        </w:rPr>
        <w:t> </w:t>
      </w:r>
      <w:r w:rsidRPr="00B118E4">
        <w:rPr>
          <w:rFonts w:ascii="Arial" w:hAnsi="Arial" w:cs="Arial"/>
          <w:sz w:val="20"/>
          <w:szCs w:val="20"/>
        </w:rPr>
        <w:t xml:space="preserve">Накопленный физический износ </w:t>
      </w:r>
      <w:r w:rsidRPr="00B118E4">
        <w:rPr>
          <w:rFonts w:ascii="Arial" w:hAnsi="Arial" w:cs="Arial"/>
          <w:i/>
          <w:iCs/>
          <w:sz w:val="20"/>
          <w:szCs w:val="20"/>
        </w:rPr>
        <w:t>i</w:t>
      </w:r>
      <w:r w:rsidRPr="00B118E4">
        <w:rPr>
          <w:rFonts w:ascii="Arial" w:hAnsi="Arial" w:cs="Arial"/>
          <w:sz w:val="20"/>
          <w:szCs w:val="20"/>
        </w:rPr>
        <w:t>-й шины ДТС для различных типов ДТС рассчитывается в процентах, округленных до целого значения, по формуле</w:t>
      </w:r>
    </w:p>
    <w:p w14:paraId="162ED159" w14:textId="77777777" w:rsidR="008B6C78" w:rsidRDefault="008B6C78" w:rsidP="008B6C78">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02"/>
        <w:gridCol w:w="430"/>
        <w:gridCol w:w="839"/>
        <w:gridCol w:w="7076"/>
        <w:gridCol w:w="893"/>
      </w:tblGrid>
      <w:tr w:rsidR="008B6C78" w:rsidRPr="00E0611F" w14:paraId="119B6BE0" w14:textId="77777777" w:rsidTr="008B6C78">
        <w:tc>
          <w:tcPr>
            <w:tcW w:w="4537" w:type="pct"/>
            <w:gridSpan w:val="4"/>
            <w:tcBorders>
              <w:top w:val="nil"/>
              <w:left w:val="nil"/>
              <w:bottom w:val="nil"/>
              <w:right w:val="nil"/>
            </w:tcBorders>
            <w:hideMark/>
          </w:tcPr>
          <w:p w14:paraId="1D21FCA8" w14:textId="77777777" w:rsidR="008B6C78" w:rsidRPr="00DB6EAF" w:rsidRDefault="008B6C78" w:rsidP="008B6C78">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00B21912" w:rsidRPr="008B6C78">
              <w:rPr>
                <w:color w:val="00B0F0"/>
                <w:position w:val="-30"/>
              </w:rPr>
              <w:object w:dxaOrig="3960" w:dyaOrig="720" w14:anchorId="3A0978C4">
                <v:shape id="_x0000_i1430" type="#_x0000_t75" style="width:197.85pt;height:36.3pt" o:ole="">
                  <v:imagedata r:id="rId779" o:title=""/>
                </v:shape>
                <o:OLEObject Type="Embed" ProgID="Equation.DSMT4" ShapeID="_x0000_i1430" DrawAspect="Content" ObjectID="_1745331646" r:id="rId780"/>
              </w:object>
            </w:r>
            <w:r w:rsidRPr="00DB6EAF">
              <w:rPr>
                <w:rStyle w:val="onesymbol"/>
              </w:rPr>
              <w:t></w:t>
            </w:r>
          </w:p>
        </w:tc>
        <w:tc>
          <w:tcPr>
            <w:tcW w:w="463" w:type="pct"/>
            <w:tcBorders>
              <w:top w:val="nil"/>
              <w:left w:val="nil"/>
              <w:bottom w:val="nil"/>
              <w:right w:val="nil"/>
            </w:tcBorders>
            <w:vAlign w:val="center"/>
            <w:hideMark/>
          </w:tcPr>
          <w:p w14:paraId="3BE66AC9" w14:textId="77777777" w:rsidR="008B6C78" w:rsidRPr="00DB6EAF" w:rsidRDefault="008B6C78" w:rsidP="008B6C78">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10</w:t>
            </w:r>
            <w:r w:rsidR="00544289">
              <w:rPr>
                <w:rFonts w:ascii="Arial" w:hAnsi="Arial" w:cs="Arial"/>
                <w:sz w:val="20"/>
                <w:szCs w:val="20"/>
              </w:rPr>
              <w:t>7</w:t>
            </w:r>
            <w:r w:rsidRPr="00DB6EAF">
              <w:rPr>
                <w:rFonts w:ascii="Arial" w:hAnsi="Arial" w:cs="Arial"/>
                <w:sz w:val="20"/>
                <w:szCs w:val="20"/>
              </w:rPr>
              <w:t>)</w:t>
            </w:r>
          </w:p>
        </w:tc>
      </w:tr>
      <w:tr w:rsidR="008B6C78" w:rsidRPr="00E0611F" w14:paraId="4A89DE82" w14:textId="77777777" w:rsidTr="008B6C78">
        <w:tblPrEx>
          <w:tblCellMar>
            <w:left w:w="108" w:type="dxa"/>
            <w:right w:w="108" w:type="dxa"/>
          </w:tblCellMar>
        </w:tblPrEx>
        <w:trPr>
          <w:gridBefore w:val="1"/>
          <w:wBefore w:w="209" w:type="pct"/>
        </w:trPr>
        <w:tc>
          <w:tcPr>
            <w:tcW w:w="223" w:type="pct"/>
            <w:shd w:val="clear" w:color="auto" w:fill="auto"/>
          </w:tcPr>
          <w:p w14:paraId="12863576" w14:textId="77777777" w:rsidR="008B6C78" w:rsidRPr="00DB6EAF" w:rsidRDefault="008B6C78" w:rsidP="008B6C78">
            <w:pPr>
              <w:pStyle w:val="ConsPlusNormal"/>
              <w:widowControl/>
              <w:ind w:hanging="108"/>
              <w:jc w:val="both"/>
              <w:rPr>
                <w:i/>
              </w:rPr>
            </w:pPr>
            <w:r w:rsidRPr="00DB6EAF">
              <w:rPr>
                <w:i/>
              </w:rPr>
              <w:t>где</w:t>
            </w:r>
          </w:p>
        </w:tc>
        <w:tc>
          <w:tcPr>
            <w:tcW w:w="435" w:type="pct"/>
            <w:shd w:val="clear" w:color="auto" w:fill="auto"/>
          </w:tcPr>
          <w:p w14:paraId="41BDB57A" w14:textId="77777777" w:rsidR="008B6C78" w:rsidRPr="00DB6EAF" w:rsidRDefault="00A30A33" w:rsidP="008B6C78">
            <w:pPr>
              <w:pStyle w:val="ConsPlusNormal"/>
              <w:widowControl/>
              <w:ind w:left="-107" w:firstLine="0"/>
              <w:jc w:val="both"/>
              <w:rPr>
                <w:i/>
              </w:rPr>
            </w:pPr>
            <w:r w:rsidRPr="00277D54">
              <w:rPr>
                <w:position w:val="-14"/>
              </w:rPr>
              <w:object w:dxaOrig="540" w:dyaOrig="400" w14:anchorId="186AC3B5">
                <v:shape id="_x0000_i1431" type="#_x0000_t75" style="width:26.9pt;height:20.05pt" o:ole="">
                  <v:imagedata r:id="rId761" o:title=""/>
                </v:shape>
                <o:OLEObject Type="Embed" ProgID="Equation.DSMT4" ShapeID="_x0000_i1431" DrawAspect="Content" ObjectID="_1745331647" r:id="rId781"/>
              </w:object>
            </w:r>
          </w:p>
        </w:tc>
        <w:tc>
          <w:tcPr>
            <w:tcW w:w="4133" w:type="pct"/>
            <w:gridSpan w:val="2"/>
            <w:shd w:val="clear" w:color="auto" w:fill="auto"/>
            <w:vAlign w:val="center"/>
          </w:tcPr>
          <w:p w14:paraId="25E7D958" w14:textId="77777777" w:rsidR="008B6C78" w:rsidRPr="00DB6EAF" w:rsidRDefault="00A30A33" w:rsidP="008B6C78">
            <w:pPr>
              <w:pStyle w:val="ConsPlusNormal"/>
              <w:widowControl/>
              <w:ind w:left="-107" w:firstLine="0"/>
              <w:jc w:val="both"/>
            </w:pPr>
            <w:r w:rsidRPr="00A30A33">
              <w:t>– накопленный физический износ i-й шины, %;</w:t>
            </w:r>
          </w:p>
        </w:tc>
      </w:tr>
      <w:tr w:rsidR="008B6C78" w:rsidRPr="00E0611F" w14:paraId="02652139" w14:textId="77777777" w:rsidTr="008B6C78">
        <w:tblPrEx>
          <w:tblCellMar>
            <w:left w:w="108" w:type="dxa"/>
            <w:right w:w="108" w:type="dxa"/>
          </w:tblCellMar>
        </w:tblPrEx>
        <w:trPr>
          <w:gridBefore w:val="1"/>
          <w:wBefore w:w="209" w:type="pct"/>
        </w:trPr>
        <w:tc>
          <w:tcPr>
            <w:tcW w:w="223" w:type="pct"/>
            <w:shd w:val="clear" w:color="auto" w:fill="auto"/>
          </w:tcPr>
          <w:p w14:paraId="2629FD64" w14:textId="77777777" w:rsidR="008B6C78" w:rsidRPr="00DB6EAF" w:rsidRDefault="008B6C78" w:rsidP="008B6C78">
            <w:pPr>
              <w:pStyle w:val="ConsPlusNormal"/>
              <w:widowControl/>
              <w:ind w:firstLine="0"/>
              <w:jc w:val="both"/>
            </w:pPr>
          </w:p>
        </w:tc>
        <w:tc>
          <w:tcPr>
            <w:tcW w:w="435" w:type="pct"/>
            <w:shd w:val="clear" w:color="auto" w:fill="auto"/>
          </w:tcPr>
          <w:p w14:paraId="33EAA8D7" w14:textId="77777777" w:rsidR="008B6C78" w:rsidRPr="00DB6EAF" w:rsidRDefault="00A30A33" w:rsidP="008B6C78">
            <w:pPr>
              <w:pStyle w:val="ConsPlusNormal"/>
              <w:widowControl/>
              <w:ind w:left="-107" w:firstLine="0"/>
              <w:jc w:val="both"/>
              <w:rPr>
                <w:i/>
              </w:rPr>
            </w:pPr>
            <w:r w:rsidRPr="00A30A33">
              <w:rPr>
                <w:i/>
                <w:iCs/>
                <w:position w:val="-12"/>
              </w:rPr>
              <w:object w:dxaOrig="300" w:dyaOrig="360" w14:anchorId="52E2BBB0">
                <v:shape id="_x0000_i1432" type="#_x0000_t75" style="width:15.05pt;height:18.15pt" o:ole="">
                  <v:imagedata r:id="rId782" o:title=""/>
                </v:shape>
                <o:OLEObject Type="Embed" ProgID="Equation.DSMT4" ShapeID="_x0000_i1432" DrawAspect="Content" ObjectID="_1745331648" r:id="rId783"/>
              </w:object>
            </w:r>
          </w:p>
        </w:tc>
        <w:tc>
          <w:tcPr>
            <w:tcW w:w="4133" w:type="pct"/>
            <w:gridSpan w:val="2"/>
            <w:shd w:val="clear" w:color="auto" w:fill="auto"/>
            <w:vAlign w:val="center"/>
          </w:tcPr>
          <w:p w14:paraId="4C5C0CD5" w14:textId="77777777" w:rsidR="008B6C78" w:rsidRPr="00DB6EAF" w:rsidRDefault="00A30A33" w:rsidP="008B6C78">
            <w:pPr>
              <w:pStyle w:val="ConsPlusNormal"/>
              <w:widowControl/>
              <w:ind w:left="-107" w:firstLine="0"/>
              <w:jc w:val="both"/>
            </w:pPr>
            <w:r w:rsidRPr="00A30A33">
              <w:t>– высота рисунка протектора новой шины, мм;</w:t>
            </w:r>
          </w:p>
        </w:tc>
      </w:tr>
      <w:tr w:rsidR="008B6C78" w:rsidRPr="00E0611F" w14:paraId="4BB46DB7" w14:textId="77777777" w:rsidTr="008B6C78">
        <w:tblPrEx>
          <w:tblCellMar>
            <w:left w:w="108" w:type="dxa"/>
            <w:right w:w="108" w:type="dxa"/>
          </w:tblCellMar>
        </w:tblPrEx>
        <w:trPr>
          <w:gridBefore w:val="1"/>
          <w:wBefore w:w="209" w:type="pct"/>
          <w:trHeight w:val="70"/>
        </w:trPr>
        <w:tc>
          <w:tcPr>
            <w:tcW w:w="223" w:type="pct"/>
            <w:shd w:val="clear" w:color="auto" w:fill="auto"/>
          </w:tcPr>
          <w:p w14:paraId="7CB83303" w14:textId="77777777" w:rsidR="008B6C78" w:rsidRPr="00DB6EAF" w:rsidRDefault="008B6C78" w:rsidP="008B6C78">
            <w:pPr>
              <w:pStyle w:val="ConsPlusNormal"/>
              <w:widowControl/>
              <w:ind w:firstLine="0"/>
              <w:jc w:val="both"/>
            </w:pPr>
          </w:p>
        </w:tc>
        <w:tc>
          <w:tcPr>
            <w:tcW w:w="435" w:type="pct"/>
            <w:shd w:val="clear" w:color="auto" w:fill="auto"/>
          </w:tcPr>
          <w:p w14:paraId="4189F9D8" w14:textId="77777777" w:rsidR="008B6C78" w:rsidRPr="00DB6EAF" w:rsidRDefault="00A30A33" w:rsidP="008B6C78">
            <w:pPr>
              <w:pStyle w:val="ConsPlusNormal"/>
              <w:widowControl/>
              <w:ind w:left="-107" w:firstLine="0"/>
              <w:jc w:val="both"/>
              <w:rPr>
                <w:i/>
                <w:iCs/>
              </w:rPr>
            </w:pPr>
            <w:r w:rsidRPr="00A30A33">
              <w:rPr>
                <w:i/>
                <w:iCs/>
                <w:position w:val="-14"/>
              </w:rPr>
              <w:object w:dxaOrig="360" w:dyaOrig="380" w14:anchorId="5F472CF9">
                <v:shape id="_x0000_i1433" type="#_x0000_t75" style="width:18.15pt;height:19.4pt" o:ole="">
                  <v:imagedata r:id="rId784" o:title=""/>
                </v:shape>
                <o:OLEObject Type="Embed" ProgID="Equation.DSMT4" ShapeID="_x0000_i1433" DrawAspect="Content" ObjectID="_1745331649" r:id="rId785"/>
              </w:object>
            </w:r>
          </w:p>
        </w:tc>
        <w:tc>
          <w:tcPr>
            <w:tcW w:w="4133" w:type="pct"/>
            <w:gridSpan w:val="2"/>
            <w:shd w:val="clear" w:color="auto" w:fill="auto"/>
            <w:vAlign w:val="center"/>
          </w:tcPr>
          <w:p w14:paraId="6542B8B2" w14:textId="77777777" w:rsidR="008B6C78" w:rsidRPr="00DB6EAF" w:rsidRDefault="00A30A33" w:rsidP="008B6C78">
            <w:pPr>
              <w:pStyle w:val="ConsPlusNormal"/>
              <w:widowControl/>
              <w:ind w:left="-107" w:firstLine="0"/>
              <w:jc w:val="both"/>
            </w:pPr>
            <w:r w:rsidRPr="00A30A33">
              <w:t>– фактическая высота рисунка протектора i-й шины, мм;</w:t>
            </w:r>
          </w:p>
        </w:tc>
      </w:tr>
      <w:tr w:rsidR="008B6C78" w:rsidRPr="00892BAA" w14:paraId="6AC624EB" w14:textId="77777777" w:rsidTr="008B6C78">
        <w:tblPrEx>
          <w:tblCellMar>
            <w:left w:w="108" w:type="dxa"/>
            <w:right w:w="108" w:type="dxa"/>
          </w:tblCellMar>
        </w:tblPrEx>
        <w:trPr>
          <w:gridBefore w:val="1"/>
          <w:wBefore w:w="209" w:type="pct"/>
          <w:trHeight w:val="70"/>
        </w:trPr>
        <w:tc>
          <w:tcPr>
            <w:tcW w:w="223" w:type="pct"/>
            <w:shd w:val="clear" w:color="auto" w:fill="auto"/>
          </w:tcPr>
          <w:p w14:paraId="63E1D248" w14:textId="77777777" w:rsidR="008B6C78" w:rsidRPr="00892BAA" w:rsidRDefault="008B6C78" w:rsidP="008B6C78">
            <w:pPr>
              <w:pStyle w:val="ConsPlusNormal"/>
              <w:widowControl/>
              <w:ind w:firstLine="0"/>
              <w:jc w:val="both"/>
            </w:pPr>
          </w:p>
        </w:tc>
        <w:tc>
          <w:tcPr>
            <w:tcW w:w="435" w:type="pct"/>
            <w:shd w:val="clear" w:color="auto" w:fill="auto"/>
          </w:tcPr>
          <w:p w14:paraId="694CF4F6" w14:textId="77777777" w:rsidR="008B6C78" w:rsidRPr="00892BAA" w:rsidRDefault="00A30A33" w:rsidP="008B6C78">
            <w:pPr>
              <w:pStyle w:val="ConsPlusNormal"/>
              <w:widowControl/>
              <w:ind w:left="-107" w:firstLine="0"/>
              <w:jc w:val="both"/>
            </w:pPr>
            <w:r w:rsidRPr="00892BAA">
              <w:rPr>
                <w:i/>
                <w:iCs/>
                <w:position w:val="-12"/>
              </w:rPr>
              <w:object w:dxaOrig="440" w:dyaOrig="360" w14:anchorId="489524B9">
                <v:shape id="_x0000_i1434" type="#_x0000_t75" style="width:22.55pt;height:18.15pt" o:ole="">
                  <v:imagedata r:id="rId786" o:title=""/>
                </v:shape>
                <o:OLEObject Type="Embed" ProgID="Equation.DSMT4" ShapeID="_x0000_i1434" DrawAspect="Content" ObjectID="_1745331650" r:id="rId787"/>
              </w:object>
            </w:r>
          </w:p>
        </w:tc>
        <w:tc>
          <w:tcPr>
            <w:tcW w:w="4133" w:type="pct"/>
            <w:gridSpan w:val="2"/>
            <w:shd w:val="clear" w:color="auto" w:fill="auto"/>
            <w:vAlign w:val="center"/>
          </w:tcPr>
          <w:p w14:paraId="485E7548" w14:textId="77777777" w:rsidR="008B6C78" w:rsidRPr="00892BAA" w:rsidRDefault="00A30A33" w:rsidP="008B6C78">
            <w:pPr>
              <w:pStyle w:val="ConsPlusNormal"/>
              <w:widowControl/>
              <w:ind w:left="-107" w:firstLine="0"/>
              <w:jc w:val="both"/>
            </w:pPr>
            <w:r w:rsidRPr="00892BAA">
              <w:t>– минимально допустимая законодательством или нормами, установленными изготовителем тракторов, дорожных и специальных машин, высота рисунка протектора шины, мм;</w:t>
            </w:r>
          </w:p>
        </w:tc>
      </w:tr>
      <w:tr w:rsidR="008B6C78" w:rsidRPr="00892BAA" w14:paraId="7400AE66" w14:textId="77777777" w:rsidTr="008B6C78">
        <w:tblPrEx>
          <w:tblCellMar>
            <w:left w:w="108" w:type="dxa"/>
            <w:right w:w="108" w:type="dxa"/>
          </w:tblCellMar>
        </w:tblPrEx>
        <w:trPr>
          <w:gridBefore w:val="1"/>
          <w:wBefore w:w="209" w:type="pct"/>
          <w:trHeight w:val="70"/>
        </w:trPr>
        <w:tc>
          <w:tcPr>
            <w:tcW w:w="223" w:type="pct"/>
            <w:shd w:val="clear" w:color="auto" w:fill="auto"/>
          </w:tcPr>
          <w:p w14:paraId="4E833C70" w14:textId="77777777" w:rsidR="008B6C78" w:rsidRPr="00892BAA" w:rsidRDefault="008B6C78" w:rsidP="008B6C78">
            <w:pPr>
              <w:pStyle w:val="ConsPlusNormal"/>
              <w:widowControl/>
              <w:ind w:firstLine="0"/>
              <w:jc w:val="both"/>
            </w:pPr>
          </w:p>
        </w:tc>
        <w:tc>
          <w:tcPr>
            <w:tcW w:w="435" w:type="pct"/>
            <w:shd w:val="clear" w:color="auto" w:fill="auto"/>
          </w:tcPr>
          <w:p w14:paraId="1BB27247" w14:textId="77777777" w:rsidR="008B6C78" w:rsidRPr="00892BAA" w:rsidRDefault="00892BAA" w:rsidP="008B6C78">
            <w:pPr>
              <w:pStyle w:val="ConsPlusNormal"/>
              <w:widowControl/>
              <w:ind w:left="-107" w:firstLine="0"/>
              <w:jc w:val="both"/>
              <w:rPr>
                <w:i/>
                <w:iCs/>
              </w:rPr>
            </w:pPr>
            <w:r w:rsidRPr="00892BAA">
              <w:rPr>
                <w:position w:val="-14"/>
              </w:rPr>
              <w:object w:dxaOrig="700" w:dyaOrig="400" w14:anchorId="1CAEA600">
                <v:shape id="_x0000_i1435" type="#_x0000_t75" style="width:34.45pt;height:19.4pt" o:ole="">
                  <v:imagedata r:id="rId788" o:title=""/>
                </v:shape>
                <o:OLEObject Type="Embed" ProgID="Equation.DSMT4" ShapeID="_x0000_i1435" DrawAspect="Content" ObjectID="_1745331651" r:id="rId789"/>
              </w:object>
            </w:r>
          </w:p>
        </w:tc>
        <w:tc>
          <w:tcPr>
            <w:tcW w:w="4133" w:type="pct"/>
            <w:gridSpan w:val="2"/>
            <w:shd w:val="clear" w:color="auto" w:fill="auto"/>
            <w:vAlign w:val="center"/>
          </w:tcPr>
          <w:p w14:paraId="27D6BC40" w14:textId="77777777" w:rsidR="008B6C78" w:rsidRPr="00892BAA" w:rsidRDefault="00892BAA" w:rsidP="008B6C78">
            <w:pPr>
              <w:pStyle w:val="ConsPlusNormal"/>
              <w:widowControl/>
              <w:ind w:left="-107" w:firstLine="0"/>
              <w:jc w:val="both"/>
            </w:pPr>
            <w:r w:rsidRPr="00892BAA">
              <w:t>– дополнительный износ i-й шины, обусловленный наличием дефектов шины, %;</w:t>
            </w:r>
          </w:p>
        </w:tc>
      </w:tr>
      <w:tr w:rsidR="008B6C78" w:rsidRPr="00892BAA" w14:paraId="40CADEEF" w14:textId="77777777" w:rsidTr="008B6C78">
        <w:tblPrEx>
          <w:tblCellMar>
            <w:left w:w="108" w:type="dxa"/>
            <w:right w:w="108" w:type="dxa"/>
          </w:tblCellMar>
        </w:tblPrEx>
        <w:trPr>
          <w:gridBefore w:val="1"/>
          <w:wBefore w:w="209" w:type="pct"/>
          <w:trHeight w:val="70"/>
        </w:trPr>
        <w:tc>
          <w:tcPr>
            <w:tcW w:w="223" w:type="pct"/>
            <w:shd w:val="clear" w:color="auto" w:fill="auto"/>
          </w:tcPr>
          <w:p w14:paraId="592F8660" w14:textId="77777777" w:rsidR="008B6C78" w:rsidRPr="00892BAA" w:rsidRDefault="008B6C78" w:rsidP="008B6C78">
            <w:pPr>
              <w:pStyle w:val="ConsPlusNormal"/>
              <w:widowControl/>
              <w:ind w:firstLine="0"/>
              <w:jc w:val="both"/>
            </w:pPr>
          </w:p>
        </w:tc>
        <w:tc>
          <w:tcPr>
            <w:tcW w:w="435" w:type="pct"/>
            <w:shd w:val="clear" w:color="auto" w:fill="auto"/>
          </w:tcPr>
          <w:p w14:paraId="0F42EC84" w14:textId="77777777" w:rsidR="008B6C78" w:rsidRPr="00892BAA" w:rsidRDefault="00892BAA" w:rsidP="008B6C78">
            <w:pPr>
              <w:pStyle w:val="ConsPlusNormal"/>
              <w:widowControl/>
              <w:ind w:left="-107" w:firstLine="0"/>
              <w:jc w:val="both"/>
              <w:rPr>
                <w:i/>
                <w:iCs/>
              </w:rPr>
            </w:pPr>
            <w:r w:rsidRPr="00892BAA">
              <w:rPr>
                <w:position w:val="-12"/>
              </w:rPr>
              <w:object w:dxaOrig="580" w:dyaOrig="380" w14:anchorId="73230AD7">
                <v:shape id="_x0000_i1436" type="#_x0000_t75" style="width:28.8pt;height:19.4pt" o:ole="">
                  <v:imagedata r:id="rId790" o:title=""/>
                </v:shape>
                <o:OLEObject Type="Embed" ProgID="Equation.DSMT4" ShapeID="_x0000_i1436" DrawAspect="Content" ObjectID="_1745331652" r:id="rId791"/>
              </w:object>
            </w:r>
          </w:p>
        </w:tc>
        <w:tc>
          <w:tcPr>
            <w:tcW w:w="4133" w:type="pct"/>
            <w:gridSpan w:val="2"/>
            <w:shd w:val="clear" w:color="auto" w:fill="auto"/>
            <w:vAlign w:val="center"/>
          </w:tcPr>
          <w:p w14:paraId="15783D0D" w14:textId="77777777" w:rsidR="008B6C78" w:rsidRPr="00892BAA" w:rsidRDefault="00892BAA" w:rsidP="008B6C78">
            <w:pPr>
              <w:pStyle w:val="ConsPlusNormal"/>
              <w:widowControl/>
              <w:ind w:left="-107" w:firstLine="0"/>
              <w:jc w:val="both"/>
            </w:pPr>
            <w:r w:rsidRPr="00892BAA">
              <w:t>– дополнительный износ i-й шины, обусловленный сроком ее эксплуатации, %.</w:t>
            </w:r>
          </w:p>
        </w:tc>
      </w:tr>
    </w:tbl>
    <w:p w14:paraId="41D74E0A" w14:textId="77777777" w:rsidR="008B6C78" w:rsidRDefault="008B6C78" w:rsidP="008B6C78">
      <w:pPr>
        <w:pStyle w:val="newncpi"/>
        <w:ind w:firstLine="426"/>
        <w:rPr>
          <w:rFonts w:ascii="Arial" w:hAnsi="Arial" w:cs="Arial"/>
          <w:sz w:val="20"/>
          <w:szCs w:val="20"/>
        </w:rPr>
      </w:pPr>
    </w:p>
    <w:p w14:paraId="7BD9BFF4"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12.4.6.3</w:t>
      </w:r>
      <w:r w:rsidRPr="00B118E4">
        <w:rPr>
          <w:rFonts w:ascii="Arial" w:hAnsi="Arial" w:cs="Arial"/>
          <w:b/>
          <w:bCs/>
          <w:color w:val="FF0000"/>
          <w:sz w:val="20"/>
          <w:szCs w:val="20"/>
        </w:rPr>
        <w:t> </w:t>
      </w:r>
      <w:r w:rsidRPr="00B118E4">
        <w:rPr>
          <w:rFonts w:ascii="Arial" w:hAnsi="Arial" w:cs="Arial"/>
          <w:sz w:val="20"/>
          <w:szCs w:val="20"/>
        </w:rPr>
        <w:t>Физический износ шины, восстановленной методом наложения нового протектора, определяется в соответствии с 9.7.</w:t>
      </w:r>
    </w:p>
    <w:p w14:paraId="6BA5EA2D"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12.4.6.4</w:t>
      </w:r>
      <w:r w:rsidRPr="00B118E4">
        <w:rPr>
          <w:rFonts w:ascii="Arial" w:hAnsi="Arial" w:cs="Arial"/>
          <w:b/>
          <w:bCs/>
          <w:color w:val="FF0000"/>
          <w:sz w:val="20"/>
          <w:szCs w:val="20"/>
        </w:rPr>
        <w:t> </w:t>
      </w:r>
      <w:r w:rsidRPr="00B118E4">
        <w:rPr>
          <w:rFonts w:ascii="Arial" w:hAnsi="Arial" w:cs="Arial"/>
          <w:sz w:val="20"/>
          <w:szCs w:val="20"/>
        </w:rPr>
        <w:t>Физический износ шинной камеры устанавливается равным износу шины, с которой она была смонтирована.</w:t>
      </w:r>
    </w:p>
    <w:p w14:paraId="5715A7F9"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lastRenderedPageBreak/>
        <w:t>Минимально допустимая высота рисунка протектора шины для прицепа и полуприцепа устанавливается аналогично нормам для шин тягача.</w:t>
      </w:r>
    </w:p>
    <w:p w14:paraId="74D9DD63"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12.4.6.5</w:t>
      </w:r>
      <w:r w:rsidRPr="00B118E4">
        <w:rPr>
          <w:rFonts w:ascii="Arial" w:hAnsi="Arial" w:cs="Arial"/>
          <w:b/>
          <w:bCs/>
          <w:color w:val="FF0000"/>
          <w:sz w:val="20"/>
          <w:szCs w:val="20"/>
        </w:rPr>
        <w:t xml:space="preserve"> </w:t>
      </w:r>
      <w:r w:rsidRPr="00B118E4">
        <w:rPr>
          <w:rFonts w:ascii="Arial" w:hAnsi="Arial" w:cs="Arial"/>
          <w:sz w:val="20"/>
          <w:szCs w:val="20"/>
        </w:rPr>
        <w:t>При наличии дефектов шины физический износ шины увеличивается:</w:t>
      </w:r>
    </w:p>
    <w:p w14:paraId="650F0850"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при наличии трещин, порезов на протекторе или боковине без обнажения корда – до 20 %;</w:t>
      </w:r>
    </w:p>
    <w:p w14:paraId="0CBECDE4"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при наличии местного износа (пятнистости) протектора – до 25 %.</w:t>
      </w:r>
    </w:p>
    <w:p w14:paraId="0EED5BBA"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12.4.6.6</w:t>
      </w:r>
      <w:r w:rsidRPr="00B118E4">
        <w:rPr>
          <w:rFonts w:ascii="Arial" w:hAnsi="Arial" w:cs="Arial"/>
          <w:b/>
          <w:bCs/>
          <w:color w:val="FF0000"/>
          <w:sz w:val="20"/>
          <w:szCs w:val="20"/>
        </w:rPr>
        <w:t> </w:t>
      </w:r>
      <w:r w:rsidRPr="00B118E4">
        <w:rPr>
          <w:rFonts w:ascii="Arial" w:hAnsi="Arial" w:cs="Arial"/>
          <w:sz w:val="20"/>
          <w:szCs w:val="20"/>
        </w:rPr>
        <w:t>Физический износ шины корректируется в зависимости от ее старения (срока эксплуатации). Физический износ шины увеличивается на 5 % в год после пяти лет эксплуатации, а для восстановленных шин – после трех лет эксплуатации.</w:t>
      </w:r>
    </w:p>
    <w:p w14:paraId="42E4B561"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Срок службы шины определяется с даты изготовления шины в соответствии с маркировкой изготовителя.</w:t>
      </w:r>
    </w:p>
    <w:p w14:paraId="5B0F16AA"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12.4.6.7</w:t>
      </w:r>
      <w:r w:rsidRPr="00B118E4">
        <w:rPr>
          <w:rFonts w:ascii="Arial" w:hAnsi="Arial" w:cs="Arial"/>
          <w:b/>
          <w:bCs/>
          <w:color w:val="FF0000"/>
          <w:sz w:val="20"/>
          <w:szCs w:val="20"/>
        </w:rPr>
        <w:t> </w:t>
      </w:r>
      <w:r w:rsidRPr="00B118E4">
        <w:rPr>
          <w:rFonts w:ascii="Arial" w:hAnsi="Arial" w:cs="Arial"/>
          <w:sz w:val="20"/>
          <w:szCs w:val="20"/>
        </w:rPr>
        <w:t>Для шины, не пригодной к дальнейшей эксплуатации и восстановлению, физический износ принимается равным 100 %.</w:t>
      </w:r>
    </w:p>
    <w:p w14:paraId="6CE55C16"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12.4.7</w:t>
      </w:r>
      <w:r w:rsidRPr="00B118E4">
        <w:rPr>
          <w:rFonts w:ascii="Arial" w:hAnsi="Arial" w:cs="Arial"/>
          <w:b/>
          <w:bCs/>
          <w:color w:val="FF0000"/>
          <w:sz w:val="20"/>
          <w:szCs w:val="20"/>
        </w:rPr>
        <w:t> </w:t>
      </w:r>
      <w:r w:rsidRPr="00B118E4">
        <w:rPr>
          <w:rFonts w:ascii="Arial" w:hAnsi="Arial" w:cs="Arial"/>
          <w:sz w:val="20"/>
          <w:szCs w:val="20"/>
        </w:rPr>
        <w:t xml:space="preserve">Срок эксплуатации и пробег (наработка) АКБ в течение срока ее эксплуатации устанавливаются по учетным документам. Владельцем ДТС (юридическим лицом, индивидуальным предпринимателем) представляется копия учетных документов или заверенная им в установленном порядке справка о сроке эксплуатации и пробеге (наработке) АКБ или износе АКБ. В этом случае износ АКБ рекомендуется определять как ее физический износ исходя из пробега (наработки) в течение срока эксплуатации АКБ в соответствии с </w:t>
      </w:r>
      <w:r w:rsidRPr="008B4068">
        <w:rPr>
          <w:rFonts w:ascii="Arial" w:hAnsi="Arial" w:cs="Arial"/>
          <w:sz w:val="20"/>
          <w:szCs w:val="20"/>
        </w:rPr>
        <w:t>ТКП</w:t>
      </w:r>
      <w:r w:rsidRPr="00B118E4">
        <w:rPr>
          <w:rFonts w:ascii="Arial" w:hAnsi="Arial" w:cs="Arial"/>
          <w:sz w:val="20"/>
          <w:szCs w:val="20"/>
        </w:rPr>
        <w:t xml:space="preserve"> 298.</w:t>
      </w:r>
    </w:p>
    <w:p w14:paraId="360A9A26"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12.4.7.1</w:t>
      </w:r>
      <w:r w:rsidRPr="00B118E4">
        <w:rPr>
          <w:rFonts w:ascii="Arial" w:hAnsi="Arial" w:cs="Arial"/>
          <w:b/>
          <w:bCs/>
          <w:color w:val="FF0000"/>
          <w:sz w:val="20"/>
          <w:szCs w:val="20"/>
        </w:rPr>
        <w:t> </w:t>
      </w:r>
      <w:r w:rsidRPr="00B118E4">
        <w:rPr>
          <w:rFonts w:ascii="Arial" w:hAnsi="Arial" w:cs="Arial"/>
          <w:sz w:val="20"/>
          <w:szCs w:val="20"/>
        </w:rPr>
        <w:t>В иных случаях физический износ исправной АКБ определяется расчетным путем в процентах, округленных до целого значения, по формуле</w:t>
      </w:r>
    </w:p>
    <w:p w14:paraId="4FC87BD8" w14:textId="77777777" w:rsidR="00892BAA" w:rsidRDefault="00892BAA" w:rsidP="00892BAA">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02"/>
        <w:gridCol w:w="430"/>
        <w:gridCol w:w="839"/>
        <w:gridCol w:w="7076"/>
        <w:gridCol w:w="893"/>
      </w:tblGrid>
      <w:tr w:rsidR="00892BAA" w:rsidRPr="00E0611F" w14:paraId="031812F6" w14:textId="77777777" w:rsidTr="005848CE">
        <w:tc>
          <w:tcPr>
            <w:tcW w:w="4537" w:type="pct"/>
            <w:gridSpan w:val="4"/>
            <w:tcBorders>
              <w:top w:val="nil"/>
              <w:left w:val="nil"/>
              <w:bottom w:val="nil"/>
              <w:right w:val="nil"/>
            </w:tcBorders>
            <w:hideMark/>
          </w:tcPr>
          <w:p w14:paraId="5943F7B7" w14:textId="77777777" w:rsidR="00892BAA" w:rsidRPr="00DB6EAF" w:rsidRDefault="00892BAA" w:rsidP="005848CE">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345F41">
              <w:rPr>
                <w:position w:val="-30"/>
              </w:rPr>
              <w:object w:dxaOrig="2100" w:dyaOrig="740" w14:anchorId="2263C6D4">
                <v:shape id="_x0000_i1437" type="#_x0000_t75" style="width:105.2pt;height:37.55pt" o:ole="">
                  <v:imagedata r:id="rId792" o:title=""/>
                </v:shape>
                <o:OLEObject Type="Embed" ProgID="Equation.DSMT4" ShapeID="_x0000_i1437" DrawAspect="Content" ObjectID="_1745331653" r:id="rId793"/>
              </w:object>
            </w:r>
            <w:r w:rsidRPr="00DB6EAF">
              <w:rPr>
                <w:rStyle w:val="onesymbol"/>
              </w:rPr>
              <w:t></w:t>
            </w:r>
          </w:p>
        </w:tc>
        <w:tc>
          <w:tcPr>
            <w:tcW w:w="463" w:type="pct"/>
            <w:tcBorders>
              <w:top w:val="nil"/>
              <w:left w:val="nil"/>
              <w:bottom w:val="nil"/>
              <w:right w:val="nil"/>
            </w:tcBorders>
            <w:vAlign w:val="center"/>
            <w:hideMark/>
          </w:tcPr>
          <w:p w14:paraId="1F83170D" w14:textId="77777777" w:rsidR="00892BAA" w:rsidRPr="00DB6EAF" w:rsidRDefault="00892BAA" w:rsidP="005848CE">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10</w:t>
            </w:r>
            <w:r w:rsidR="00544289">
              <w:rPr>
                <w:rFonts w:ascii="Arial" w:hAnsi="Arial" w:cs="Arial"/>
                <w:sz w:val="20"/>
                <w:szCs w:val="20"/>
              </w:rPr>
              <w:t>8</w:t>
            </w:r>
            <w:r w:rsidRPr="00DB6EAF">
              <w:rPr>
                <w:rFonts w:ascii="Arial" w:hAnsi="Arial" w:cs="Arial"/>
                <w:sz w:val="20"/>
                <w:szCs w:val="20"/>
              </w:rPr>
              <w:t>)</w:t>
            </w:r>
          </w:p>
        </w:tc>
      </w:tr>
      <w:tr w:rsidR="00892BAA" w:rsidRPr="00E0611F" w14:paraId="7DA2A914" w14:textId="77777777" w:rsidTr="005848CE">
        <w:tblPrEx>
          <w:tblCellMar>
            <w:left w:w="108" w:type="dxa"/>
            <w:right w:w="108" w:type="dxa"/>
          </w:tblCellMar>
        </w:tblPrEx>
        <w:trPr>
          <w:gridBefore w:val="1"/>
          <w:wBefore w:w="209" w:type="pct"/>
        </w:trPr>
        <w:tc>
          <w:tcPr>
            <w:tcW w:w="223" w:type="pct"/>
            <w:shd w:val="clear" w:color="auto" w:fill="auto"/>
          </w:tcPr>
          <w:p w14:paraId="4D9C148C" w14:textId="77777777" w:rsidR="00892BAA" w:rsidRPr="00DB6EAF" w:rsidRDefault="00892BAA" w:rsidP="005848CE">
            <w:pPr>
              <w:pStyle w:val="ConsPlusNormal"/>
              <w:widowControl/>
              <w:ind w:hanging="108"/>
              <w:jc w:val="both"/>
              <w:rPr>
                <w:i/>
              </w:rPr>
            </w:pPr>
            <w:r w:rsidRPr="00DB6EAF">
              <w:rPr>
                <w:i/>
              </w:rPr>
              <w:t>где</w:t>
            </w:r>
          </w:p>
        </w:tc>
        <w:tc>
          <w:tcPr>
            <w:tcW w:w="435" w:type="pct"/>
            <w:shd w:val="clear" w:color="auto" w:fill="auto"/>
          </w:tcPr>
          <w:p w14:paraId="77CD2D01" w14:textId="77777777" w:rsidR="00892BAA" w:rsidRPr="00DB6EAF" w:rsidRDefault="00892BAA" w:rsidP="005848CE">
            <w:pPr>
              <w:pStyle w:val="ConsPlusNormal"/>
              <w:widowControl/>
              <w:ind w:left="-107" w:firstLine="0"/>
              <w:jc w:val="both"/>
              <w:rPr>
                <w:i/>
              </w:rPr>
            </w:pPr>
            <w:r w:rsidRPr="00345F41">
              <w:rPr>
                <w:position w:val="-14"/>
              </w:rPr>
              <w:object w:dxaOrig="580" w:dyaOrig="400" w14:anchorId="68CF7C12">
                <v:shape id="_x0000_i1438" type="#_x0000_t75" style="width:28.8pt;height:19.4pt" o:ole="">
                  <v:imagedata r:id="rId794" o:title=""/>
                </v:shape>
                <o:OLEObject Type="Embed" ProgID="Equation.DSMT4" ShapeID="_x0000_i1438" DrawAspect="Content" ObjectID="_1745331654" r:id="rId795"/>
              </w:object>
            </w:r>
          </w:p>
        </w:tc>
        <w:tc>
          <w:tcPr>
            <w:tcW w:w="4133" w:type="pct"/>
            <w:gridSpan w:val="2"/>
            <w:shd w:val="clear" w:color="auto" w:fill="auto"/>
            <w:vAlign w:val="center"/>
          </w:tcPr>
          <w:p w14:paraId="154470A8" w14:textId="77777777" w:rsidR="00892BAA" w:rsidRPr="00DB6EAF" w:rsidRDefault="00892BAA" w:rsidP="005848CE">
            <w:pPr>
              <w:pStyle w:val="ConsPlusNormal"/>
              <w:widowControl/>
              <w:ind w:left="-107" w:firstLine="0"/>
              <w:jc w:val="both"/>
            </w:pPr>
            <w:r w:rsidRPr="00892BAA">
              <w:t>–</w:t>
            </w:r>
            <w:r w:rsidRPr="00D35750">
              <w:t> накопленный физический износ АКБ, %;</w:t>
            </w:r>
          </w:p>
        </w:tc>
      </w:tr>
      <w:tr w:rsidR="00892BAA" w:rsidRPr="00E0611F" w14:paraId="76115BA4" w14:textId="77777777" w:rsidTr="005848CE">
        <w:tblPrEx>
          <w:tblCellMar>
            <w:left w:w="108" w:type="dxa"/>
            <w:right w:w="108" w:type="dxa"/>
          </w:tblCellMar>
        </w:tblPrEx>
        <w:trPr>
          <w:gridBefore w:val="1"/>
          <w:wBefore w:w="209" w:type="pct"/>
        </w:trPr>
        <w:tc>
          <w:tcPr>
            <w:tcW w:w="223" w:type="pct"/>
            <w:shd w:val="clear" w:color="auto" w:fill="auto"/>
          </w:tcPr>
          <w:p w14:paraId="643D727A" w14:textId="77777777" w:rsidR="00892BAA" w:rsidRPr="00DB6EAF" w:rsidRDefault="00892BAA" w:rsidP="005848CE">
            <w:pPr>
              <w:pStyle w:val="ConsPlusNormal"/>
              <w:widowControl/>
              <w:ind w:firstLine="0"/>
              <w:jc w:val="both"/>
            </w:pPr>
          </w:p>
        </w:tc>
        <w:tc>
          <w:tcPr>
            <w:tcW w:w="435" w:type="pct"/>
            <w:shd w:val="clear" w:color="auto" w:fill="auto"/>
          </w:tcPr>
          <w:p w14:paraId="245DA93C" w14:textId="77777777" w:rsidR="00892BAA" w:rsidRPr="00DB6EAF" w:rsidRDefault="00892BAA" w:rsidP="005848CE">
            <w:pPr>
              <w:pStyle w:val="ConsPlusNormal"/>
              <w:widowControl/>
              <w:ind w:left="-107" w:firstLine="0"/>
              <w:jc w:val="both"/>
              <w:rPr>
                <w:i/>
              </w:rPr>
            </w:pPr>
            <w:r w:rsidRPr="00345F41">
              <w:rPr>
                <w:position w:val="-14"/>
              </w:rPr>
              <w:object w:dxaOrig="520" w:dyaOrig="400" w14:anchorId="7AD79C32">
                <v:shape id="_x0000_i1439" type="#_x0000_t75" style="width:25.65pt;height:19.4pt" o:ole="">
                  <v:imagedata r:id="rId796" o:title=""/>
                </v:shape>
                <o:OLEObject Type="Embed" ProgID="Equation.DSMT4" ShapeID="_x0000_i1439" DrawAspect="Content" ObjectID="_1745331655" r:id="rId797"/>
              </w:object>
            </w:r>
          </w:p>
        </w:tc>
        <w:tc>
          <w:tcPr>
            <w:tcW w:w="4133" w:type="pct"/>
            <w:gridSpan w:val="2"/>
            <w:shd w:val="clear" w:color="auto" w:fill="auto"/>
            <w:vAlign w:val="center"/>
          </w:tcPr>
          <w:p w14:paraId="38322064" w14:textId="77777777" w:rsidR="00892BAA" w:rsidRPr="00DB6EAF" w:rsidRDefault="00892BAA" w:rsidP="005848CE">
            <w:pPr>
              <w:pStyle w:val="ConsPlusNormal"/>
              <w:widowControl/>
              <w:ind w:left="-107" w:firstLine="0"/>
              <w:jc w:val="both"/>
            </w:pPr>
            <w:r w:rsidRPr="00892BAA">
              <w:t>– фактический срок службы предъявленной АКБ, мес.;</w:t>
            </w:r>
          </w:p>
        </w:tc>
      </w:tr>
      <w:tr w:rsidR="00892BAA" w:rsidRPr="00E0611F" w14:paraId="43974454" w14:textId="77777777" w:rsidTr="005848CE">
        <w:tblPrEx>
          <w:tblCellMar>
            <w:left w:w="108" w:type="dxa"/>
            <w:right w:w="108" w:type="dxa"/>
          </w:tblCellMar>
        </w:tblPrEx>
        <w:trPr>
          <w:gridBefore w:val="1"/>
          <w:wBefore w:w="209" w:type="pct"/>
          <w:trHeight w:val="70"/>
        </w:trPr>
        <w:tc>
          <w:tcPr>
            <w:tcW w:w="223" w:type="pct"/>
            <w:shd w:val="clear" w:color="auto" w:fill="auto"/>
          </w:tcPr>
          <w:p w14:paraId="12F58F14" w14:textId="77777777" w:rsidR="00892BAA" w:rsidRPr="00DB6EAF" w:rsidRDefault="00892BAA" w:rsidP="005848CE">
            <w:pPr>
              <w:pStyle w:val="ConsPlusNormal"/>
              <w:widowControl/>
              <w:ind w:firstLine="0"/>
              <w:jc w:val="both"/>
            </w:pPr>
          </w:p>
        </w:tc>
        <w:tc>
          <w:tcPr>
            <w:tcW w:w="435" w:type="pct"/>
            <w:shd w:val="clear" w:color="auto" w:fill="auto"/>
          </w:tcPr>
          <w:p w14:paraId="717EA657" w14:textId="77777777" w:rsidR="00892BAA" w:rsidRPr="00DB6EAF" w:rsidRDefault="00892BAA" w:rsidP="005848CE">
            <w:pPr>
              <w:pStyle w:val="ConsPlusNormal"/>
              <w:widowControl/>
              <w:ind w:left="-107" w:firstLine="0"/>
              <w:jc w:val="both"/>
              <w:rPr>
                <w:i/>
                <w:iCs/>
              </w:rPr>
            </w:pPr>
            <w:r w:rsidRPr="00345F41">
              <w:rPr>
                <w:position w:val="-12"/>
              </w:rPr>
              <w:object w:dxaOrig="520" w:dyaOrig="380" w14:anchorId="3C902C51">
                <v:shape id="_x0000_i1440" type="#_x0000_t75" style="width:25.65pt;height:19.4pt" o:ole="">
                  <v:imagedata r:id="rId798" o:title=""/>
                </v:shape>
                <o:OLEObject Type="Embed" ProgID="Equation.DSMT4" ShapeID="_x0000_i1440" DrawAspect="Content" ObjectID="_1745331656" r:id="rId799"/>
              </w:object>
            </w:r>
          </w:p>
        </w:tc>
        <w:tc>
          <w:tcPr>
            <w:tcW w:w="4133" w:type="pct"/>
            <w:gridSpan w:val="2"/>
            <w:shd w:val="clear" w:color="auto" w:fill="auto"/>
            <w:vAlign w:val="center"/>
          </w:tcPr>
          <w:p w14:paraId="22C03AAA" w14:textId="77777777" w:rsidR="00892BAA" w:rsidRPr="00DB6EAF" w:rsidRDefault="00892BAA" w:rsidP="005848CE">
            <w:pPr>
              <w:pStyle w:val="ConsPlusNormal"/>
              <w:widowControl/>
              <w:ind w:left="-107" w:firstLine="0"/>
              <w:jc w:val="both"/>
            </w:pPr>
            <w:r w:rsidRPr="00892BAA">
              <w:t>– нормативный срок службы АКБ, мес.</w:t>
            </w:r>
          </w:p>
        </w:tc>
      </w:tr>
    </w:tbl>
    <w:p w14:paraId="1D2529AD" w14:textId="77777777" w:rsidR="00892BAA" w:rsidRDefault="00892BAA" w:rsidP="00892BAA">
      <w:pPr>
        <w:pStyle w:val="newncpi"/>
        <w:ind w:firstLine="426"/>
        <w:rPr>
          <w:rFonts w:ascii="Arial" w:hAnsi="Arial" w:cs="Arial"/>
          <w:sz w:val="20"/>
          <w:szCs w:val="20"/>
        </w:rPr>
      </w:pPr>
    </w:p>
    <w:p w14:paraId="35BC9F8D"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12.4.7.2 </w:t>
      </w:r>
      <w:r w:rsidRPr="00B118E4">
        <w:rPr>
          <w:rFonts w:ascii="Arial" w:hAnsi="Arial" w:cs="Arial"/>
          <w:sz w:val="20"/>
          <w:szCs w:val="20"/>
        </w:rPr>
        <w:t>Срок эксплуатации и нормативный срок службы АКБ при этом округляются с точностью до сотой доли года.</w:t>
      </w:r>
    </w:p>
    <w:p w14:paraId="2041A590"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12.4.7.3 </w:t>
      </w:r>
      <w:r w:rsidRPr="00B118E4">
        <w:rPr>
          <w:rFonts w:ascii="Arial" w:hAnsi="Arial" w:cs="Arial"/>
          <w:sz w:val="20"/>
          <w:szCs w:val="20"/>
        </w:rPr>
        <w:t>Фактический срок эксплуатации АКБ определяется как величина, установленная от даты изготовления АКБ до даты оценки.</w:t>
      </w:r>
    </w:p>
    <w:p w14:paraId="117947C7"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12.4.7.4 </w:t>
      </w:r>
      <w:r w:rsidRPr="00B118E4">
        <w:rPr>
          <w:rFonts w:ascii="Arial" w:hAnsi="Arial" w:cs="Arial"/>
          <w:sz w:val="20"/>
          <w:szCs w:val="20"/>
        </w:rPr>
        <w:t>Дата изготовления определяется по маркировке АКБ. При повреждении или отсутствии маркировки – по документации на АКБ, передаваемой торговой организацией при приобретении АКБ.</w:t>
      </w:r>
    </w:p>
    <w:p w14:paraId="74C35530"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12.4.7.5 </w:t>
      </w:r>
      <w:r w:rsidRPr="00B118E4">
        <w:rPr>
          <w:rFonts w:ascii="Arial" w:hAnsi="Arial" w:cs="Arial"/>
          <w:sz w:val="20"/>
          <w:szCs w:val="20"/>
        </w:rPr>
        <w:t>В случае отсутствия сведений о дате изготовления или приобретения стартерной АКБ для расчета износа этой АКБ, независимо от ее типа, принимается следующий среднестатистический срок службы:</w:t>
      </w:r>
    </w:p>
    <w:p w14:paraId="04A7FF9D"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3 года – при расчетном пробеге ДТС от 40 тыс. км в год и более;</w:t>
      </w:r>
    </w:p>
    <w:p w14:paraId="3C05D02D"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 4 года – при расчетном пробеге ДТС до 40 тыс. км в год.</w:t>
      </w:r>
    </w:p>
    <w:p w14:paraId="46101348"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12.4.7.6 </w:t>
      </w:r>
      <w:r w:rsidRPr="00B118E4">
        <w:rPr>
          <w:rFonts w:ascii="Arial" w:hAnsi="Arial" w:cs="Arial"/>
          <w:sz w:val="20"/>
          <w:szCs w:val="20"/>
        </w:rPr>
        <w:t>При определении оценщиком иных свойств и качеств предъявленной АКБ срок ее службы может быть установлен в соответствии с имеющейся официальной информацией изготовителя.</w:t>
      </w:r>
    </w:p>
    <w:p w14:paraId="71C08F30"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Числовые значения фактического срока эксплуатации и срока службы АКБ в расчетах округляются до месяца, а физического износа – до целых значений процента.</w:t>
      </w:r>
    </w:p>
    <w:p w14:paraId="03422312"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12.4.8 </w:t>
      </w:r>
      <w:r w:rsidRPr="00B118E4">
        <w:rPr>
          <w:rFonts w:ascii="Arial" w:hAnsi="Arial" w:cs="Arial"/>
          <w:sz w:val="20"/>
          <w:szCs w:val="20"/>
        </w:rPr>
        <w:t>Физический износ исправной АКБ не должен превышать 90 %.</w:t>
      </w:r>
    </w:p>
    <w:p w14:paraId="1B481C1E" w14:textId="77777777" w:rsidR="00892BAA"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12.4.</w:t>
      </w:r>
      <w:r w:rsidR="00A6592E">
        <w:rPr>
          <w:rFonts w:ascii="Arial" w:hAnsi="Arial" w:cs="Arial"/>
          <w:b/>
          <w:bCs/>
          <w:sz w:val="20"/>
          <w:szCs w:val="20"/>
        </w:rPr>
        <w:t>8</w:t>
      </w:r>
      <w:r w:rsidRPr="00B118E4">
        <w:rPr>
          <w:rFonts w:ascii="Arial" w:hAnsi="Arial" w:cs="Arial"/>
          <w:b/>
          <w:bCs/>
          <w:sz w:val="20"/>
          <w:szCs w:val="20"/>
        </w:rPr>
        <w:t>.1 </w:t>
      </w:r>
      <w:r w:rsidRPr="00B118E4">
        <w:rPr>
          <w:rFonts w:ascii="Arial" w:hAnsi="Arial" w:cs="Arial"/>
          <w:sz w:val="20"/>
          <w:szCs w:val="20"/>
        </w:rPr>
        <w:t>Износ АКБ, не пригодной к эксплуатации и не подлежащей восстановлению, принимается равным 100 %.</w:t>
      </w:r>
    </w:p>
    <w:p w14:paraId="386B75AE" w14:textId="77777777" w:rsidR="00B118E4" w:rsidRPr="00A6592E" w:rsidRDefault="00B118E4" w:rsidP="004F165A">
      <w:pPr>
        <w:spacing w:before="220" w:after="160"/>
        <w:ind w:firstLine="397"/>
        <w:jc w:val="both"/>
        <w:rPr>
          <w:rFonts w:ascii="Arial" w:hAnsi="Arial" w:cs="Arial"/>
          <w:b/>
          <w:sz w:val="22"/>
          <w:szCs w:val="22"/>
        </w:rPr>
      </w:pPr>
      <w:r w:rsidRPr="00A6592E">
        <w:rPr>
          <w:rFonts w:ascii="Arial" w:hAnsi="Arial" w:cs="Arial"/>
          <w:b/>
          <w:sz w:val="22"/>
          <w:szCs w:val="22"/>
        </w:rPr>
        <w:t>12.5 Расчет утраты товарной стоимости ДТС</w:t>
      </w:r>
    </w:p>
    <w:p w14:paraId="0D8E6955" w14:textId="77777777" w:rsidR="00B118E4" w:rsidRPr="004F165A" w:rsidRDefault="00B118E4" w:rsidP="004F165A">
      <w:pPr>
        <w:pStyle w:val="point"/>
        <w:ind w:firstLine="426"/>
        <w:rPr>
          <w:rFonts w:ascii="Arial" w:hAnsi="Arial" w:cs="Arial"/>
          <w:b/>
          <w:bCs/>
          <w:sz w:val="20"/>
          <w:szCs w:val="20"/>
        </w:rPr>
      </w:pPr>
      <w:r w:rsidRPr="004F165A">
        <w:rPr>
          <w:rFonts w:ascii="Arial" w:hAnsi="Arial" w:cs="Arial"/>
          <w:b/>
          <w:bCs/>
          <w:sz w:val="20"/>
          <w:szCs w:val="20"/>
        </w:rPr>
        <w:t>12.5.1</w:t>
      </w:r>
      <w:r w:rsidR="004F165A">
        <w:rPr>
          <w:rFonts w:ascii="Arial" w:hAnsi="Arial" w:cs="Arial"/>
          <w:sz w:val="20"/>
          <w:szCs w:val="20"/>
        </w:rPr>
        <w:t> </w:t>
      </w:r>
      <w:r w:rsidRPr="004F165A">
        <w:rPr>
          <w:rFonts w:ascii="Arial" w:hAnsi="Arial" w:cs="Arial"/>
          <w:sz w:val="20"/>
          <w:szCs w:val="20"/>
        </w:rPr>
        <w:t>УТС ДТС определяется при наличии эксплуатационных дефектов частей кузова и других окрашенных частей ДТС, а также при установлении случаев ремонта кузова и ЛКП частей ДТС до даты его оценки.</w:t>
      </w:r>
    </w:p>
    <w:p w14:paraId="2B6BA28B" w14:textId="77777777" w:rsidR="00B118E4" w:rsidRPr="00544289" w:rsidRDefault="00B118E4" w:rsidP="00B118E4">
      <w:pPr>
        <w:pStyle w:val="point"/>
        <w:ind w:firstLine="426"/>
        <w:rPr>
          <w:rFonts w:ascii="Arial" w:hAnsi="Arial" w:cs="Arial"/>
          <w:sz w:val="20"/>
          <w:szCs w:val="20"/>
        </w:rPr>
      </w:pPr>
      <w:r w:rsidRPr="00892BAA">
        <w:rPr>
          <w:rFonts w:ascii="Arial" w:hAnsi="Arial" w:cs="Arial"/>
          <w:b/>
          <w:bCs/>
          <w:sz w:val="20"/>
          <w:szCs w:val="20"/>
        </w:rPr>
        <w:t xml:space="preserve">12.5.2 </w:t>
      </w:r>
      <w:r w:rsidRPr="00892BAA">
        <w:rPr>
          <w:rFonts w:ascii="Arial" w:hAnsi="Arial" w:cs="Arial"/>
          <w:sz w:val="20"/>
          <w:szCs w:val="20"/>
        </w:rPr>
        <w:t xml:space="preserve">УТС </w:t>
      </w:r>
      <w:r w:rsidRPr="00544289">
        <w:rPr>
          <w:rFonts w:ascii="Arial" w:hAnsi="Arial" w:cs="Arial"/>
          <w:sz w:val="20"/>
          <w:szCs w:val="20"/>
        </w:rPr>
        <w:t>определяется</w:t>
      </w:r>
      <w:r w:rsidR="00544289" w:rsidRPr="00544289">
        <w:rPr>
          <w:rFonts w:ascii="Arial" w:hAnsi="Arial" w:cs="Arial"/>
          <w:sz w:val="20"/>
          <w:szCs w:val="20"/>
        </w:rPr>
        <w:t xml:space="preserve"> </w:t>
      </w:r>
      <w:r w:rsidRPr="00544289">
        <w:rPr>
          <w:rFonts w:ascii="Arial" w:hAnsi="Arial" w:cs="Arial"/>
          <w:sz w:val="20"/>
          <w:szCs w:val="20"/>
        </w:rPr>
        <w:t>в случае одновременного наличия следующих условий:</w:t>
      </w:r>
    </w:p>
    <w:p w14:paraId="5B477EF8" w14:textId="77777777" w:rsidR="00B118E4" w:rsidRPr="00892BAA" w:rsidRDefault="00B118E4" w:rsidP="00B118E4">
      <w:pPr>
        <w:pStyle w:val="newncpi"/>
        <w:ind w:firstLine="426"/>
        <w:rPr>
          <w:rFonts w:ascii="Arial" w:hAnsi="Arial" w:cs="Arial"/>
          <w:sz w:val="20"/>
          <w:szCs w:val="20"/>
        </w:rPr>
      </w:pPr>
      <w:r w:rsidRPr="00892BAA">
        <w:rPr>
          <w:rFonts w:ascii="Arial" w:hAnsi="Arial" w:cs="Arial"/>
          <w:sz w:val="20"/>
          <w:szCs w:val="20"/>
        </w:rPr>
        <w:t>– срок эксплуатации ДТС на дату оценки не превышает пяти лет;</w:t>
      </w:r>
    </w:p>
    <w:p w14:paraId="60DECD14" w14:textId="77777777" w:rsidR="00B118E4" w:rsidRPr="00892BAA" w:rsidRDefault="00B118E4" w:rsidP="00B118E4">
      <w:pPr>
        <w:pStyle w:val="newncpi"/>
        <w:ind w:firstLine="426"/>
        <w:rPr>
          <w:rFonts w:ascii="Arial" w:hAnsi="Arial" w:cs="Arial"/>
          <w:sz w:val="20"/>
          <w:szCs w:val="20"/>
        </w:rPr>
      </w:pPr>
      <w:r w:rsidRPr="00892BAA">
        <w:rPr>
          <w:rFonts w:ascii="Arial" w:hAnsi="Arial" w:cs="Arial"/>
          <w:sz w:val="20"/>
          <w:szCs w:val="20"/>
        </w:rPr>
        <w:lastRenderedPageBreak/>
        <w:t>– износ частей ДТС на дату оценки составляет не более 40 %.</w:t>
      </w:r>
    </w:p>
    <w:p w14:paraId="5E6E6210" w14:textId="77777777" w:rsidR="00B118E4" w:rsidRPr="00892BAA" w:rsidRDefault="00B118E4" w:rsidP="00B118E4">
      <w:pPr>
        <w:pStyle w:val="underpoint"/>
        <w:spacing w:before="0" w:after="0"/>
        <w:ind w:firstLine="426"/>
        <w:rPr>
          <w:rFonts w:ascii="Arial" w:hAnsi="Arial" w:cs="Arial"/>
          <w:sz w:val="20"/>
          <w:szCs w:val="20"/>
        </w:rPr>
      </w:pPr>
      <w:r w:rsidRPr="00892BAA">
        <w:rPr>
          <w:rFonts w:ascii="Arial" w:hAnsi="Arial" w:cs="Arial"/>
          <w:b/>
          <w:bCs/>
          <w:sz w:val="20"/>
          <w:szCs w:val="20"/>
        </w:rPr>
        <w:t>12.5.3</w:t>
      </w:r>
      <w:r w:rsidR="00892BAA" w:rsidRPr="00892BAA">
        <w:rPr>
          <w:rFonts w:ascii="Arial" w:hAnsi="Arial" w:cs="Arial"/>
          <w:b/>
          <w:bCs/>
          <w:sz w:val="20"/>
          <w:szCs w:val="20"/>
          <w:lang w:val="en-US"/>
        </w:rPr>
        <w:t> </w:t>
      </w:r>
      <w:r w:rsidRPr="00892BAA">
        <w:rPr>
          <w:rFonts w:ascii="Arial" w:hAnsi="Arial" w:cs="Arial"/>
          <w:sz w:val="20"/>
          <w:szCs w:val="20"/>
        </w:rPr>
        <w:t>При определении УТС в случае ремонта ДТС, предшествовавшего ДТП, оценщику должны быть предоставлены документы, подтверждающие объем и характер повреждения ДТС (акт осмотра), или документы, подтверждающие факт восстановления ДТС (заказ-наряд, акт выполненных работ и т.п.).</w:t>
      </w:r>
    </w:p>
    <w:p w14:paraId="4BB4EBEF" w14:textId="77777777" w:rsidR="00B118E4" w:rsidRDefault="00B118E4" w:rsidP="00B118E4">
      <w:pPr>
        <w:pStyle w:val="underpoint"/>
        <w:spacing w:before="0" w:after="0"/>
        <w:ind w:firstLine="426"/>
        <w:rPr>
          <w:rFonts w:ascii="Arial" w:hAnsi="Arial" w:cs="Arial"/>
          <w:sz w:val="20"/>
          <w:szCs w:val="20"/>
          <w:lang w:val="en-US"/>
        </w:rPr>
      </w:pPr>
      <w:r w:rsidRPr="00B118E4">
        <w:rPr>
          <w:rFonts w:ascii="Arial" w:hAnsi="Arial" w:cs="Arial"/>
          <w:b/>
          <w:bCs/>
          <w:sz w:val="20"/>
          <w:szCs w:val="20"/>
        </w:rPr>
        <w:t xml:space="preserve">12.5.4 </w:t>
      </w:r>
      <w:r w:rsidRPr="00B118E4">
        <w:rPr>
          <w:rFonts w:ascii="Arial" w:hAnsi="Arial" w:cs="Arial"/>
          <w:sz w:val="20"/>
          <w:szCs w:val="20"/>
        </w:rPr>
        <w:t>УТС определяется по формуле</w:t>
      </w:r>
    </w:p>
    <w:p w14:paraId="76CC0DC8" w14:textId="77777777" w:rsidR="00892BAA" w:rsidRDefault="00892BAA" w:rsidP="00B118E4">
      <w:pPr>
        <w:pStyle w:val="underpoint"/>
        <w:spacing w:before="0" w:after="0"/>
        <w:ind w:firstLine="426"/>
        <w:rPr>
          <w:rFonts w:ascii="Arial" w:hAnsi="Arial" w:cs="Arial"/>
          <w:sz w:val="20"/>
          <w:szCs w:val="20"/>
          <w:lang w:val="en-US"/>
        </w:rPr>
      </w:pPr>
    </w:p>
    <w:tbl>
      <w:tblPr>
        <w:tblW w:w="5001" w:type="pct"/>
        <w:tblCellMar>
          <w:left w:w="0" w:type="dxa"/>
          <w:right w:w="0" w:type="dxa"/>
        </w:tblCellMar>
        <w:tblLook w:val="04A0" w:firstRow="1" w:lastRow="0" w:firstColumn="1" w:lastColumn="0" w:noHBand="0" w:noVBand="1"/>
      </w:tblPr>
      <w:tblGrid>
        <w:gridCol w:w="402"/>
        <w:gridCol w:w="430"/>
        <w:gridCol w:w="839"/>
        <w:gridCol w:w="7076"/>
        <w:gridCol w:w="893"/>
      </w:tblGrid>
      <w:tr w:rsidR="00892BAA" w:rsidRPr="00E0611F" w14:paraId="343C56F2" w14:textId="77777777" w:rsidTr="005848CE">
        <w:tc>
          <w:tcPr>
            <w:tcW w:w="4537" w:type="pct"/>
            <w:gridSpan w:val="4"/>
            <w:tcBorders>
              <w:top w:val="nil"/>
              <w:left w:val="nil"/>
              <w:bottom w:val="nil"/>
              <w:right w:val="nil"/>
            </w:tcBorders>
            <w:hideMark/>
          </w:tcPr>
          <w:p w14:paraId="0D39A952" w14:textId="77777777" w:rsidR="00892BAA" w:rsidRPr="00DB6EAF" w:rsidRDefault="00892BAA" w:rsidP="005848CE">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345F41">
              <w:rPr>
                <w:position w:val="-18"/>
              </w:rPr>
              <w:object w:dxaOrig="5360" w:dyaOrig="480" w14:anchorId="0200E689">
                <v:shape id="_x0000_i1441" type="#_x0000_t75" style="width:268.6pt;height:23.8pt" o:ole="">
                  <v:imagedata r:id="rId800" o:title=""/>
                </v:shape>
                <o:OLEObject Type="Embed" ProgID="Equation.DSMT4" ShapeID="_x0000_i1441" DrawAspect="Content" ObjectID="_1745331657" r:id="rId801"/>
              </w:object>
            </w:r>
            <w:r w:rsidRPr="00DB6EAF">
              <w:rPr>
                <w:rStyle w:val="onesymbol"/>
              </w:rPr>
              <w:t></w:t>
            </w:r>
          </w:p>
        </w:tc>
        <w:tc>
          <w:tcPr>
            <w:tcW w:w="463" w:type="pct"/>
            <w:tcBorders>
              <w:top w:val="nil"/>
              <w:left w:val="nil"/>
              <w:bottom w:val="nil"/>
              <w:right w:val="nil"/>
            </w:tcBorders>
            <w:vAlign w:val="center"/>
            <w:hideMark/>
          </w:tcPr>
          <w:p w14:paraId="78216569" w14:textId="77777777" w:rsidR="00892BAA" w:rsidRPr="00DB6EAF" w:rsidRDefault="00892BAA" w:rsidP="005848CE">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10</w:t>
            </w:r>
            <w:r w:rsidR="00544289">
              <w:rPr>
                <w:rFonts w:ascii="Arial" w:hAnsi="Arial" w:cs="Arial"/>
                <w:sz w:val="20"/>
                <w:szCs w:val="20"/>
              </w:rPr>
              <w:t>9</w:t>
            </w:r>
            <w:r w:rsidRPr="00DB6EAF">
              <w:rPr>
                <w:rFonts w:ascii="Arial" w:hAnsi="Arial" w:cs="Arial"/>
                <w:sz w:val="20"/>
                <w:szCs w:val="20"/>
              </w:rPr>
              <w:t>)</w:t>
            </w:r>
          </w:p>
        </w:tc>
      </w:tr>
      <w:tr w:rsidR="00892BAA" w:rsidRPr="00E0611F" w14:paraId="076CD81B" w14:textId="77777777" w:rsidTr="005848CE">
        <w:tblPrEx>
          <w:tblCellMar>
            <w:left w:w="108" w:type="dxa"/>
            <w:right w:w="108" w:type="dxa"/>
          </w:tblCellMar>
        </w:tblPrEx>
        <w:trPr>
          <w:gridBefore w:val="1"/>
          <w:wBefore w:w="209" w:type="pct"/>
        </w:trPr>
        <w:tc>
          <w:tcPr>
            <w:tcW w:w="223" w:type="pct"/>
            <w:shd w:val="clear" w:color="auto" w:fill="auto"/>
          </w:tcPr>
          <w:p w14:paraId="09E047AD" w14:textId="77777777" w:rsidR="00892BAA" w:rsidRPr="00DB6EAF" w:rsidRDefault="00892BAA" w:rsidP="005848CE">
            <w:pPr>
              <w:pStyle w:val="ConsPlusNormal"/>
              <w:widowControl/>
              <w:ind w:hanging="108"/>
              <w:jc w:val="both"/>
              <w:rPr>
                <w:i/>
              </w:rPr>
            </w:pPr>
            <w:r w:rsidRPr="00DB6EAF">
              <w:rPr>
                <w:i/>
              </w:rPr>
              <w:t>где</w:t>
            </w:r>
          </w:p>
        </w:tc>
        <w:tc>
          <w:tcPr>
            <w:tcW w:w="435" w:type="pct"/>
            <w:shd w:val="clear" w:color="auto" w:fill="auto"/>
          </w:tcPr>
          <w:p w14:paraId="7C2A6F71" w14:textId="77777777" w:rsidR="00892BAA" w:rsidRPr="00DB6EAF" w:rsidRDefault="00892BAA" w:rsidP="005848CE">
            <w:pPr>
              <w:pStyle w:val="ConsPlusNormal"/>
              <w:widowControl/>
              <w:ind w:left="-107" w:firstLine="0"/>
              <w:jc w:val="both"/>
              <w:rPr>
                <w:i/>
              </w:rPr>
            </w:pPr>
            <w:r w:rsidRPr="00345F41">
              <w:rPr>
                <w:position w:val="-12"/>
                <w:lang w:val="en-US"/>
              </w:rPr>
              <w:object w:dxaOrig="380" w:dyaOrig="360" w14:anchorId="7798D7B4">
                <v:shape id="_x0000_i1442" type="#_x0000_t75" style="width:19.4pt;height:18.15pt" o:ole="">
                  <v:imagedata r:id="rId802" o:title=""/>
                </v:shape>
                <o:OLEObject Type="Embed" ProgID="Equation.DSMT4" ShapeID="_x0000_i1442" DrawAspect="Content" ObjectID="_1745331658" r:id="rId803"/>
              </w:object>
            </w:r>
          </w:p>
        </w:tc>
        <w:tc>
          <w:tcPr>
            <w:tcW w:w="4133" w:type="pct"/>
            <w:gridSpan w:val="2"/>
            <w:shd w:val="clear" w:color="auto" w:fill="auto"/>
            <w:vAlign w:val="center"/>
          </w:tcPr>
          <w:p w14:paraId="030239B7" w14:textId="77777777" w:rsidR="00892BAA" w:rsidRPr="00DB6EAF" w:rsidRDefault="00892BAA" w:rsidP="005848CE">
            <w:pPr>
              <w:pStyle w:val="ConsPlusNormal"/>
              <w:widowControl/>
              <w:ind w:left="-107" w:firstLine="0"/>
              <w:jc w:val="both"/>
            </w:pPr>
            <w:r w:rsidRPr="00892BAA">
              <w:t>– рыночная стоимость базового аналога ДТС, д.е.;</w:t>
            </w:r>
          </w:p>
        </w:tc>
      </w:tr>
      <w:tr w:rsidR="00892BAA" w:rsidRPr="00E0611F" w14:paraId="520CEE34" w14:textId="77777777" w:rsidTr="005848CE">
        <w:tblPrEx>
          <w:tblCellMar>
            <w:left w:w="108" w:type="dxa"/>
            <w:right w:w="108" w:type="dxa"/>
          </w:tblCellMar>
        </w:tblPrEx>
        <w:trPr>
          <w:gridBefore w:val="1"/>
          <w:wBefore w:w="209" w:type="pct"/>
        </w:trPr>
        <w:tc>
          <w:tcPr>
            <w:tcW w:w="223" w:type="pct"/>
            <w:shd w:val="clear" w:color="auto" w:fill="auto"/>
          </w:tcPr>
          <w:p w14:paraId="75AB473E" w14:textId="77777777" w:rsidR="00892BAA" w:rsidRPr="00DB6EAF" w:rsidRDefault="00892BAA" w:rsidP="005848CE">
            <w:pPr>
              <w:pStyle w:val="ConsPlusNormal"/>
              <w:widowControl/>
              <w:ind w:firstLine="0"/>
              <w:jc w:val="both"/>
            </w:pPr>
          </w:p>
        </w:tc>
        <w:tc>
          <w:tcPr>
            <w:tcW w:w="435" w:type="pct"/>
            <w:shd w:val="clear" w:color="auto" w:fill="auto"/>
          </w:tcPr>
          <w:p w14:paraId="46D918A3" w14:textId="77777777" w:rsidR="00892BAA" w:rsidRPr="00DB6EAF" w:rsidRDefault="00892BAA" w:rsidP="005848CE">
            <w:pPr>
              <w:pStyle w:val="ConsPlusNormal"/>
              <w:widowControl/>
              <w:ind w:left="-107" w:firstLine="0"/>
              <w:jc w:val="both"/>
              <w:rPr>
                <w:i/>
              </w:rPr>
            </w:pPr>
            <w:r w:rsidRPr="00345F41">
              <w:rPr>
                <w:position w:val="-14"/>
              </w:rPr>
              <w:object w:dxaOrig="460" w:dyaOrig="400" w14:anchorId="3D980E9A">
                <v:shape id="_x0000_i1443" type="#_x0000_t75" style="width:22.55pt;height:19.4pt" o:ole="">
                  <v:imagedata r:id="rId804" o:title=""/>
                </v:shape>
                <o:OLEObject Type="Embed" ProgID="Equation.DSMT4" ShapeID="_x0000_i1443" DrawAspect="Content" ObjectID="_1745331659" r:id="rId805"/>
              </w:object>
            </w:r>
          </w:p>
        </w:tc>
        <w:tc>
          <w:tcPr>
            <w:tcW w:w="4133" w:type="pct"/>
            <w:gridSpan w:val="2"/>
            <w:shd w:val="clear" w:color="auto" w:fill="auto"/>
            <w:vAlign w:val="center"/>
          </w:tcPr>
          <w:p w14:paraId="11931157" w14:textId="77777777" w:rsidR="00892BAA" w:rsidRPr="00DB6EAF" w:rsidRDefault="00892BAA" w:rsidP="005848CE">
            <w:pPr>
              <w:pStyle w:val="ConsPlusNormal"/>
              <w:widowControl/>
              <w:ind w:left="-107" w:firstLine="0"/>
              <w:jc w:val="both"/>
            </w:pPr>
            <w:r w:rsidRPr="00892BAA">
              <w:t>– стоимость работ по устранению повреждений кузовных частей и ЛКП ДТС, включая технологические работы по разборке и сборке, подготовке частей к окраске и др. (далее – стоимость ремонта), д.е.;</w:t>
            </w:r>
          </w:p>
        </w:tc>
      </w:tr>
      <w:tr w:rsidR="00892BAA" w:rsidRPr="00E0611F" w14:paraId="00BC2224" w14:textId="77777777" w:rsidTr="005848CE">
        <w:tblPrEx>
          <w:tblCellMar>
            <w:left w:w="108" w:type="dxa"/>
            <w:right w:w="108" w:type="dxa"/>
          </w:tblCellMar>
        </w:tblPrEx>
        <w:trPr>
          <w:gridBefore w:val="1"/>
          <w:wBefore w:w="209" w:type="pct"/>
          <w:trHeight w:val="70"/>
        </w:trPr>
        <w:tc>
          <w:tcPr>
            <w:tcW w:w="223" w:type="pct"/>
            <w:shd w:val="clear" w:color="auto" w:fill="auto"/>
          </w:tcPr>
          <w:p w14:paraId="551B1230" w14:textId="77777777" w:rsidR="00892BAA" w:rsidRPr="00DB6EAF" w:rsidRDefault="00892BAA" w:rsidP="005848CE">
            <w:pPr>
              <w:pStyle w:val="ConsPlusNormal"/>
              <w:widowControl/>
              <w:ind w:firstLine="0"/>
              <w:jc w:val="both"/>
            </w:pPr>
          </w:p>
        </w:tc>
        <w:tc>
          <w:tcPr>
            <w:tcW w:w="435" w:type="pct"/>
            <w:shd w:val="clear" w:color="auto" w:fill="auto"/>
          </w:tcPr>
          <w:p w14:paraId="0A95985A" w14:textId="77777777" w:rsidR="00892BAA" w:rsidRPr="00DB6EAF" w:rsidRDefault="00892BAA" w:rsidP="005848CE">
            <w:pPr>
              <w:pStyle w:val="ConsPlusNormal"/>
              <w:widowControl/>
              <w:ind w:left="-107" w:firstLine="0"/>
              <w:jc w:val="both"/>
              <w:rPr>
                <w:i/>
                <w:iCs/>
              </w:rPr>
            </w:pPr>
            <w:r w:rsidRPr="00345F41">
              <w:rPr>
                <w:position w:val="-12"/>
                <w:lang w:val="en-US"/>
              </w:rPr>
              <w:object w:dxaOrig="380" w:dyaOrig="380" w14:anchorId="0D74FE3E">
                <v:shape id="_x0000_i1444" type="#_x0000_t75" style="width:19.4pt;height:19.4pt" o:ole="">
                  <v:imagedata r:id="rId806" o:title=""/>
                </v:shape>
                <o:OLEObject Type="Embed" ProgID="Equation.DSMT4" ShapeID="_x0000_i1444" DrawAspect="Content" ObjectID="_1745331660" r:id="rId807"/>
              </w:object>
            </w:r>
          </w:p>
        </w:tc>
        <w:tc>
          <w:tcPr>
            <w:tcW w:w="4133" w:type="pct"/>
            <w:gridSpan w:val="2"/>
            <w:shd w:val="clear" w:color="auto" w:fill="auto"/>
            <w:vAlign w:val="center"/>
          </w:tcPr>
          <w:p w14:paraId="2802712A" w14:textId="77777777" w:rsidR="00892BAA" w:rsidRPr="00DB6EAF" w:rsidRDefault="00892BAA" w:rsidP="005848CE">
            <w:pPr>
              <w:pStyle w:val="ConsPlusNormal"/>
              <w:widowControl/>
              <w:ind w:left="-107" w:firstLine="0"/>
              <w:jc w:val="both"/>
            </w:pPr>
            <w:r w:rsidRPr="00892BAA">
              <w:t>– стоимость подлежащих замене (замененных) частей кузова, кроме легкосъемных (без помощи резки и высверливания) частей кузова (далее – стоимость частей), д.е.;</w:t>
            </w:r>
          </w:p>
        </w:tc>
      </w:tr>
      <w:tr w:rsidR="00892BAA" w:rsidRPr="00892BAA" w14:paraId="17A5DEBA" w14:textId="77777777" w:rsidTr="005848CE">
        <w:tblPrEx>
          <w:tblCellMar>
            <w:left w:w="108" w:type="dxa"/>
            <w:right w:w="108" w:type="dxa"/>
          </w:tblCellMar>
        </w:tblPrEx>
        <w:trPr>
          <w:gridBefore w:val="1"/>
          <w:wBefore w:w="209" w:type="pct"/>
          <w:trHeight w:val="70"/>
        </w:trPr>
        <w:tc>
          <w:tcPr>
            <w:tcW w:w="223" w:type="pct"/>
            <w:shd w:val="clear" w:color="auto" w:fill="auto"/>
          </w:tcPr>
          <w:p w14:paraId="4C76764D" w14:textId="77777777" w:rsidR="00892BAA" w:rsidRPr="00892BAA" w:rsidRDefault="00892BAA" w:rsidP="005848CE">
            <w:pPr>
              <w:pStyle w:val="ConsPlusNormal"/>
              <w:widowControl/>
              <w:ind w:firstLine="0"/>
              <w:jc w:val="both"/>
            </w:pPr>
          </w:p>
        </w:tc>
        <w:tc>
          <w:tcPr>
            <w:tcW w:w="435" w:type="pct"/>
            <w:shd w:val="clear" w:color="auto" w:fill="auto"/>
          </w:tcPr>
          <w:p w14:paraId="77A53CCA" w14:textId="77777777" w:rsidR="00892BAA" w:rsidRPr="00892BAA" w:rsidRDefault="00892BAA" w:rsidP="005848CE">
            <w:pPr>
              <w:pStyle w:val="ConsPlusNormal"/>
              <w:widowControl/>
              <w:ind w:left="-107" w:firstLine="0"/>
              <w:jc w:val="both"/>
            </w:pPr>
            <w:r w:rsidRPr="00345F41">
              <w:rPr>
                <w:position w:val="-14"/>
              </w:rPr>
              <w:object w:dxaOrig="420" w:dyaOrig="400" w14:anchorId="5C4A5143">
                <v:shape id="_x0000_i1445" type="#_x0000_t75" style="width:21.3pt;height:19.4pt" o:ole="">
                  <v:imagedata r:id="rId808" o:title=""/>
                </v:shape>
                <o:OLEObject Type="Embed" ProgID="Equation.DSMT4" ShapeID="_x0000_i1445" DrawAspect="Content" ObjectID="_1745331661" r:id="rId809"/>
              </w:object>
            </w:r>
          </w:p>
        </w:tc>
        <w:tc>
          <w:tcPr>
            <w:tcW w:w="4133" w:type="pct"/>
            <w:gridSpan w:val="2"/>
            <w:shd w:val="clear" w:color="auto" w:fill="auto"/>
            <w:vAlign w:val="center"/>
          </w:tcPr>
          <w:p w14:paraId="191A0E5E" w14:textId="77777777" w:rsidR="00892BAA" w:rsidRPr="00892BAA" w:rsidRDefault="00892BAA" w:rsidP="005848CE">
            <w:pPr>
              <w:pStyle w:val="ConsPlusNormal"/>
              <w:widowControl/>
              <w:ind w:left="-107" w:firstLine="0"/>
              <w:jc w:val="both"/>
            </w:pPr>
            <w:r w:rsidRPr="00892BAA">
              <w:t>– стоимость ремонтных материалов, используемых при ремонте кузова и его частей, окраске частей (далее – стоимость ремонтных материалов), д.е.;</w:t>
            </w:r>
          </w:p>
        </w:tc>
      </w:tr>
      <w:tr w:rsidR="00892BAA" w:rsidRPr="00892BAA" w14:paraId="202F27E6" w14:textId="77777777" w:rsidTr="005848CE">
        <w:tblPrEx>
          <w:tblCellMar>
            <w:left w:w="108" w:type="dxa"/>
            <w:right w:w="108" w:type="dxa"/>
          </w:tblCellMar>
        </w:tblPrEx>
        <w:trPr>
          <w:gridBefore w:val="1"/>
          <w:wBefore w:w="209" w:type="pct"/>
          <w:trHeight w:val="70"/>
        </w:trPr>
        <w:tc>
          <w:tcPr>
            <w:tcW w:w="223" w:type="pct"/>
            <w:shd w:val="clear" w:color="auto" w:fill="auto"/>
          </w:tcPr>
          <w:p w14:paraId="515E5059" w14:textId="77777777" w:rsidR="00892BAA" w:rsidRPr="00892BAA" w:rsidRDefault="00892BAA" w:rsidP="005848CE">
            <w:pPr>
              <w:pStyle w:val="ConsPlusNormal"/>
              <w:widowControl/>
              <w:ind w:firstLine="0"/>
              <w:jc w:val="both"/>
            </w:pPr>
          </w:p>
        </w:tc>
        <w:tc>
          <w:tcPr>
            <w:tcW w:w="435" w:type="pct"/>
            <w:shd w:val="clear" w:color="auto" w:fill="auto"/>
          </w:tcPr>
          <w:p w14:paraId="2A3D4AD0" w14:textId="77777777" w:rsidR="00892BAA" w:rsidRPr="00892BAA" w:rsidRDefault="00892BAA" w:rsidP="005848CE">
            <w:pPr>
              <w:pStyle w:val="ConsPlusNormal"/>
              <w:widowControl/>
              <w:ind w:left="-107" w:firstLine="0"/>
              <w:jc w:val="both"/>
              <w:rPr>
                <w:i/>
                <w:iCs/>
              </w:rPr>
            </w:pPr>
            <w:r w:rsidRPr="00345F41">
              <w:rPr>
                <w:i/>
                <w:iCs/>
                <w:position w:val="-14"/>
              </w:rPr>
              <w:object w:dxaOrig="440" w:dyaOrig="380" w14:anchorId="2A1C4EC8">
                <v:shape id="_x0000_i1446" type="#_x0000_t75" style="width:22.55pt;height:19.4pt" o:ole="">
                  <v:imagedata r:id="rId810" o:title=""/>
                </v:shape>
                <o:OLEObject Type="Embed" ProgID="Equation.DSMT4" ShapeID="_x0000_i1446" DrawAspect="Content" ObjectID="_1745331662" r:id="rId811"/>
              </w:object>
            </w:r>
          </w:p>
        </w:tc>
        <w:tc>
          <w:tcPr>
            <w:tcW w:w="4133" w:type="pct"/>
            <w:gridSpan w:val="2"/>
            <w:shd w:val="clear" w:color="auto" w:fill="auto"/>
            <w:vAlign w:val="center"/>
          </w:tcPr>
          <w:p w14:paraId="0C6BD74C" w14:textId="77777777" w:rsidR="00892BAA" w:rsidRPr="00892BAA" w:rsidRDefault="00892BAA" w:rsidP="005848CE">
            <w:pPr>
              <w:pStyle w:val="ConsPlusNormal"/>
              <w:widowControl/>
              <w:ind w:left="-107" w:firstLine="0"/>
              <w:jc w:val="both"/>
            </w:pPr>
            <w:r w:rsidRPr="00892BAA">
              <w:t xml:space="preserve">– </w:t>
            </w:r>
            <w:r w:rsidR="000F0362" w:rsidRPr="000F0362">
              <w:t>коэффициент корректировки, учитывающий УТС, д.е.;</w:t>
            </w:r>
          </w:p>
        </w:tc>
      </w:tr>
      <w:tr w:rsidR="00892BAA" w:rsidRPr="00892BAA" w14:paraId="3C50A27A" w14:textId="77777777" w:rsidTr="005848CE">
        <w:tblPrEx>
          <w:tblCellMar>
            <w:left w:w="108" w:type="dxa"/>
            <w:right w:w="108" w:type="dxa"/>
          </w:tblCellMar>
        </w:tblPrEx>
        <w:trPr>
          <w:gridBefore w:val="1"/>
          <w:wBefore w:w="209" w:type="pct"/>
          <w:trHeight w:val="70"/>
        </w:trPr>
        <w:tc>
          <w:tcPr>
            <w:tcW w:w="223" w:type="pct"/>
            <w:shd w:val="clear" w:color="auto" w:fill="auto"/>
          </w:tcPr>
          <w:p w14:paraId="4C1A5940" w14:textId="77777777" w:rsidR="00892BAA" w:rsidRPr="00892BAA" w:rsidRDefault="00892BAA" w:rsidP="005848CE">
            <w:pPr>
              <w:pStyle w:val="ConsPlusNormal"/>
              <w:widowControl/>
              <w:ind w:firstLine="0"/>
              <w:jc w:val="both"/>
            </w:pPr>
          </w:p>
        </w:tc>
        <w:tc>
          <w:tcPr>
            <w:tcW w:w="435" w:type="pct"/>
            <w:shd w:val="clear" w:color="auto" w:fill="auto"/>
          </w:tcPr>
          <w:p w14:paraId="29DEDD05" w14:textId="77777777" w:rsidR="00892BAA" w:rsidRPr="00892BAA" w:rsidRDefault="00892BAA" w:rsidP="005848CE">
            <w:pPr>
              <w:pStyle w:val="ConsPlusNormal"/>
              <w:widowControl/>
              <w:ind w:left="-107" w:firstLine="0"/>
              <w:jc w:val="both"/>
              <w:rPr>
                <w:i/>
                <w:iCs/>
              </w:rPr>
            </w:pPr>
            <w:r w:rsidRPr="00345F41">
              <w:rPr>
                <w:i/>
                <w:iCs/>
                <w:position w:val="-14"/>
                <w:lang w:val="en-US"/>
              </w:rPr>
              <w:object w:dxaOrig="340" w:dyaOrig="380" w14:anchorId="1B072786">
                <v:shape id="_x0000_i1447" type="#_x0000_t75" style="width:16.3pt;height:19.4pt" o:ole="">
                  <v:imagedata r:id="rId812" o:title=""/>
                </v:shape>
                <o:OLEObject Type="Embed" ProgID="Equation.DSMT4" ShapeID="_x0000_i1447" DrawAspect="Content" ObjectID="_1745331663" r:id="rId813"/>
              </w:object>
            </w:r>
          </w:p>
        </w:tc>
        <w:tc>
          <w:tcPr>
            <w:tcW w:w="4133" w:type="pct"/>
            <w:gridSpan w:val="2"/>
            <w:shd w:val="clear" w:color="auto" w:fill="auto"/>
            <w:vAlign w:val="center"/>
          </w:tcPr>
          <w:p w14:paraId="65D1CA74" w14:textId="77777777" w:rsidR="00892BAA" w:rsidRPr="00892BAA" w:rsidRDefault="00892BAA" w:rsidP="005848CE">
            <w:pPr>
              <w:pStyle w:val="ConsPlusNormal"/>
              <w:widowControl/>
              <w:ind w:left="-107" w:firstLine="0"/>
              <w:jc w:val="both"/>
            </w:pPr>
            <w:r w:rsidRPr="00892BAA">
              <w:t xml:space="preserve">– </w:t>
            </w:r>
            <w:r w:rsidR="000F0362" w:rsidRPr="000F0362">
              <w:t>коэффициент корректировки на режим интенсивности использования ДТС.</w:t>
            </w:r>
          </w:p>
        </w:tc>
      </w:tr>
    </w:tbl>
    <w:p w14:paraId="7C75F018" w14:textId="77777777" w:rsidR="00892BAA" w:rsidRDefault="00892BAA" w:rsidP="00892BAA">
      <w:pPr>
        <w:pStyle w:val="newncpi"/>
        <w:ind w:firstLine="426"/>
        <w:rPr>
          <w:rFonts w:ascii="Arial" w:hAnsi="Arial" w:cs="Arial"/>
          <w:sz w:val="20"/>
          <w:szCs w:val="20"/>
        </w:rPr>
      </w:pPr>
    </w:p>
    <w:p w14:paraId="5388B763"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Коэффициент корректировки УТС, учитывающий УТС, зависит от срока эксплуатации ДТС, удельного веса стоимости ремонта в рыночной стоимости базового аналога ДТС (отношение А) и отношения стоимости ремонта к стоимости частей и стоимости ремонтных материалов (отношение</w:t>
      </w:r>
      <w:r w:rsidR="00A6592E">
        <w:rPr>
          <w:rFonts w:ascii="Arial" w:hAnsi="Arial" w:cs="Arial"/>
          <w:sz w:val="20"/>
          <w:szCs w:val="20"/>
        </w:rPr>
        <w:t> </w:t>
      </w:r>
      <w:r w:rsidRPr="00B118E4">
        <w:rPr>
          <w:rFonts w:ascii="Arial" w:hAnsi="Arial" w:cs="Arial"/>
          <w:sz w:val="20"/>
          <w:szCs w:val="20"/>
        </w:rPr>
        <w:t>В).</w:t>
      </w:r>
    </w:p>
    <w:p w14:paraId="3EF035BE"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Отношение А определяется по формуле</w:t>
      </w:r>
    </w:p>
    <w:p w14:paraId="204A9FA1" w14:textId="77777777" w:rsidR="00B118E4" w:rsidRDefault="00B118E4" w:rsidP="00B118E4">
      <w:pPr>
        <w:pStyle w:val="newncpi"/>
        <w:ind w:firstLine="426"/>
        <w:rPr>
          <w:rFonts w:ascii="Arial" w:hAnsi="Arial" w:cs="Arial"/>
          <w:sz w:val="20"/>
          <w:szCs w:val="20"/>
          <w:lang w:val="en-US"/>
        </w:rPr>
      </w:pPr>
    </w:p>
    <w:tbl>
      <w:tblPr>
        <w:tblW w:w="5001" w:type="pct"/>
        <w:tblCellMar>
          <w:left w:w="0" w:type="dxa"/>
          <w:right w:w="0" w:type="dxa"/>
        </w:tblCellMar>
        <w:tblLook w:val="04A0" w:firstRow="1" w:lastRow="0" w:firstColumn="1" w:lastColumn="0" w:noHBand="0" w:noVBand="1"/>
      </w:tblPr>
      <w:tblGrid>
        <w:gridCol w:w="8747"/>
        <w:gridCol w:w="893"/>
      </w:tblGrid>
      <w:tr w:rsidR="000F0362" w:rsidRPr="00E0611F" w14:paraId="7C1AF6BF" w14:textId="77777777" w:rsidTr="005848CE">
        <w:tc>
          <w:tcPr>
            <w:tcW w:w="4537" w:type="pct"/>
            <w:tcBorders>
              <w:top w:val="nil"/>
              <w:left w:val="nil"/>
              <w:bottom w:val="nil"/>
              <w:right w:val="nil"/>
            </w:tcBorders>
            <w:hideMark/>
          </w:tcPr>
          <w:p w14:paraId="69DAA2A7" w14:textId="77777777" w:rsidR="000F0362" w:rsidRPr="00DB6EAF" w:rsidRDefault="000F0362" w:rsidP="005848CE">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345F41">
              <w:rPr>
                <w:position w:val="-32"/>
              </w:rPr>
              <w:object w:dxaOrig="2799" w:dyaOrig="760" w14:anchorId="7C84037D">
                <v:shape id="_x0000_i1448" type="#_x0000_t75" style="width:139.6pt;height:37.55pt" o:ole="">
                  <v:imagedata r:id="rId814" o:title=""/>
                </v:shape>
                <o:OLEObject Type="Embed" ProgID="Equation.DSMT4" ShapeID="_x0000_i1448" DrawAspect="Content" ObjectID="_1745331664" r:id="rId815"/>
              </w:object>
            </w:r>
            <w:r w:rsidRPr="00DB6EAF">
              <w:rPr>
                <w:rStyle w:val="onesymbol"/>
              </w:rPr>
              <w:t></w:t>
            </w:r>
          </w:p>
        </w:tc>
        <w:tc>
          <w:tcPr>
            <w:tcW w:w="463" w:type="pct"/>
            <w:tcBorders>
              <w:top w:val="nil"/>
              <w:left w:val="nil"/>
              <w:bottom w:val="nil"/>
              <w:right w:val="nil"/>
            </w:tcBorders>
            <w:vAlign w:val="center"/>
            <w:hideMark/>
          </w:tcPr>
          <w:p w14:paraId="039EBF3B" w14:textId="77777777" w:rsidR="000F0362" w:rsidRPr="00DB6EAF" w:rsidRDefault="000F0362" w:rsidP="005848CE">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w:t>
            </w:r>
            <w:r w:rsidR="00544289">
              <w:rPr>
                <w:rFonts w:ascii="Arial" w:hAnsi="Arial" w:cs="Arial"/>
                <w:sz w:val="20"/>
                <w:szCs w:val="20"/>
              </w:rPr>
              <w:t>10</w:t>
            </w:r>
            <w:r w:rsidRPr="00DB6EAF">
              <w:rPr>
                <w:rFonts w:ascii="Arial" w:hAnsi="Arial" w:cs="Arial"/>
                <w:sz w:val="20"/>
                <w:szCs w:val="20"/>
              </w:rPr>
              <w:t>)</w:t>
            </w:r>
          </w:p>
        </w:tc>
      </w:tr>
    </w:tbl>
    <w:p w14:paraId="3179060F" w14:textId="77777777" w:rsidR="00B118E4" w:rsidRPr="000F0362" w:rsidRDefault="00B118E4" w:rsidP="00B118E4">
      <w:pPr>
        <w:pStyle w:val="newncpi"/>
        <w:ind w:firstLine="426"/>
        <w:rPr>
          <w:rFonts w:ascii="Arial" w:hAnsi="Arial" w:cs="Arial"/>
          <w:sz w:val="20"/>
          <w:szCs w:val="20"/>
          <w:lang w:val="en-US"/>
        </w:rPr>
      </w:pPr>
    </w:p>
    <w:p w14:paraId="0AEA2CEB"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Отношение В определяется по формуле</w:t>
      </w:r>
    </w:p>
    <w:p w14:paraId="54C9E114" w14:textId="77777777" w:rsidR="000F0362" w:rsidRDefault="000F0362" w:rsidP="000F0362">
      <w:pPr>
        <w:pStyle w:val="newncpi"/>
        <w:ind w:firstLine="426"/>
        <w:rPr>
          <w:rFonts w:ascii="Arial" w:hAnsi="Arial" w:cs="Arial"/>
          <w:sz w:val="20"/>
          <w:szCs w:val="20"/>
          <w:lang w:val="en-US"/>
        </w:rPr>
      </w:pPr>
    </w:p>
    <w:tbl>
      <w:tblPr>
        <w:tblW w:w="5001" w:type="pct"/>
        <w:tblCellMar>
          <w:left w:w="0" w:type="dxa"/>
          <w:right w:w="0" w:type="dxa"/>
        </w:tblCellMar>
        <w:tblLook w:val="04A0" w:firstRow="1" w:lastRow="0" w:firstColumn="1" w:lastColumn="0" w:noHBand="0" w:noVBand="1"/>
      </w:tblPr>
      <w:tblGrid>
        <w:gridCol w:w="8747"/>
        <w:gridCol w:w="893"/>
      </w:tblGrid>
      <w:tr w:rsidR="000F0362" w:rsidRPr="00E0611F" w14:paraId="2D5F263A" w14:textId="77777777" w:rsidTr="005848CE">
        <w:tc>
          <w:tcPr>
            <w:tcW w:w="4537" w:type="pct"/>
            <w:tcBorders>
              <w:top w:val="nil"/>
              <w:left w:val="nil"/>
              <w:bottom w:val="nil"/>
              <w:right w:val="nil"/>
            </w:tcBorders>
            <w:hideMark/>
          </w:tcPr>
          <w:p w14:paraId="5FCC8E76" w14:textId="77777777" w:rsidR="000F0362" w:rsidRPr="00DB6EAF" w:rsidRDefault="000F0362" w:rsidP="000F0362">
            <w:pPr>
              <w:pStyle w:val="newncpi0"/>
              <w:tabs>
                <w:tab w:val="left" w:pos="701"/>
                <w:tab w:val="center" w:pos="4601"/>
              </w:tabs>
              <w:spacing w:before="0" w:after="0"/>
              <w:ind w:left="426"/>
              <w:jc w:val="center"/>
              <w:rPr>
                <w:rFonts w:ascii="Arial" w:hAnsi="Arial" w:cs="Arial"/>
                <w:sz w:val="20"/>
                <w:szCs w:val="20"/>
              </w:rPr>
            </w:pPr>
            <w:r w:rsidRPr="00345F41">
              <w:rPr>
                <w:position w:val="-32"/>
              </w:rPr>
              <w:object w:dxaOrig="2180" w:dyaOrig="760" w14:anchorId="6F86BB02">
                <v:shape id="_x0000_i1449" type="#_x0000_t75" style="width:109.55pt;height:37.55pt" o:ole="">
                  <v:imagedata r:id="rId816" o:title=""/>
                </v:shape>
                <o:OLEObject Type="Embed" ProgID="Equation.DSMT4" ShapeID="_x0000_i1449" DrawAspect="Content" ObjectID="_1745331665" r:id="rId817"/>
              </w:object>
            </w:r>
            <w:r w:rsidRPr="00DB6EAF">
              <w:rPr>
                <w:rStyle w:val="onesymbol"/>
              </w:rPr>
              <w:t></w:t>
            </w:r>
          </w:p>
        </w:tc>
        <w:tc>
          <w:tcPr>
            <w:tcW w:w="463" w:type="pct"/>
            <w:tcBorders>
              <w:top w:val="nil"/>
              <w:left w:val="nil"/>
              <w:bottom w:val="nil"/>
              <w:right w:val="nil"/>
            </w:tcBorders>
            <w:vAlign w:val="center"/>
            <w:hideMark/>
          </w:tcPr>
          <w:p w14:paraId="458228AC" w14:textId="77777777" w:rsidR="000F0362" w:rsidRPr="00DB6EAF" w:rsidRDefault="000F0362" w:rsidP="005848CE">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w:t>
            </w:r>
            <w:r>
              <w:rPr>
                <w:rFonts w:ascii="Arial" w:hAnsi="Arial" w:cs="Arial"/>
                <w:sz w:val="20"/>
                <w:szCs w:val="20"/>
                <w:lang w:val="en-US"/>
              </w:rPr>
              <w:t>1</w:t>
            </w:r>
            <w:r w:rsidR="00544289">
              <w:rPr>
                <w:rFonts w:ascii="Arial" w:hAnsi="Arial" w:cs="Arial"/>
                <w:sz w:val="20"/>
                <w:szCs w:val="20"/>
              </w:rPr>
              <w:t>1</w:t>
            </w:r>
            <w:r w:rsidRPr="00DB6EAF">
              <w:rPr>
                <w:rFonts w:ascii="Arial" w:hAnsi="Arial" w:cs="Arial"/>
                <w:sz w:val="20"/>
                <w:szCs w:val="20"/>
              </w:rPr>
              <w:t>)</w:t>
            </w:r>
          </w:p>
        </w:tc>
      </w:tr>
    </w:tbl>
    <w:p w14:paraId="364A4D72" w14:textId="77777777" w:rsidR="000F0362" w:rsidRDefault="000F0362" w:rsidP="00B118E4">
      <w:pPr>
        <w:pStyle w:val="newncpi"/>
        <w:ind w:firstLine="426"/>
        <w:rPr>
          <w:rFonts w:ascii="Arial" w:hAnsi="Arial" w:cs="Arial"/>
          <w:sz w:val="20"/>
          <w:szCs w:val="20"/>
          <w:lang w:val="en-US"/>
        </w:rPr>
      </w:pPr>
    </w:p>
    <w:p w14:paraId="5B89E81A" w14:textId="77777777" w:rsidR="00B118E4" w:rsidRPr="00B118E4" w:rsidRDefault="00B118E4" w:rsidP="00B118E4">
      <w:pPr>
        <w:pStyle w:val="newncpi"/>
        <w:ind w:firstLine="426"/>
        <w:rPr>
          <w:rFonts w:ascii="Arial" w:hAnsi="Arial" w:cs="Arial"/>
          <w:sz w:val="20"/>
          <w:szCs w:val="20"/>
        </w:rPr>
      </w:pPr>
      <w:r w:rsidRPr="00B118E4">
        <w:rPr>
          <w:rFonts w:ascii="Arial" w:hAnsi="Arial" w:cs="Arial"/>
          <w:sz w:val="20"/>
          <w:szCs w:val="20"/>
        </w:rPr>
        <w:t>При значениях А менее 5 % УТС равна нулю.</w:t>
      </w:r>
    </w:p>
    <w:p w14:paraId="549A178B"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12.5.5 </w:t>
      </w:r>
      <w:r w:rsidRPr="00B118E4">
        <w:rPr>
          <w:rFonts w:ascii="Arial" w:hAnsi="Arial" w:cs="Arial"/>
          <w:sz w:val="20"/>
          <w:szCs w:val="20"/>
        </w:rPr>
        <w:t>Стоимость работ, стоимость частей, стоимость ремонтных материалов определяются на основе информационного и программного обеспечения.</w:t>
      </w:r>
    </w:p>
    <w:p w14:paraId="36861121" w14:textId="77777777" w:rsidR="00B118E4" w:rsidRPr="00B118E4"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12.5.6 </w:t>
      </w:r>
      <w:r w:rsidRPr="00B118E4">
        <w:rPr>
          <w:rFonts w:ascii="Arial" w:hAnsi="Arial" w:cs="Arial"/>
          <w:sz w:val="20"/>
          <w:szCs w:val="20"/>
        </w:rPr>
        <w:t xml:space="preserve">Коэффициент </w:t>
      </w:r>
      <w:r w:rsidRPr="003827B7">
        <w:rPr>
          <w:rFonts w:ascii="Arial" w:hAnsi="Arial" w:cs="Arial"/>
          <w:sz w:val="20"/>
          <w:szCs w:val="20"/>
        </w:rPr>
        <w:t xml:space="preserve">корректировки, учитывающий УТС, определяется по вычисленным значениям А и В, которые приведены в </w:t>
      </w:r>
      <w:r w:rsidRPr="004F165A">
        <w:rPr>
          <w:rFonts w:ascii="Arial" w:hAnsi="Arial" w:cs="Arial"/>
          <w:sz w:val="20"/>
          <w:szCs w:val="20"/>
        </w:rPr>
        <w:t xml:space="preserve">приложении </w:t>
      </w:r>
      <w:r w:rsidR="003827B7" w:rsidRPr="004F165A">
        <w:rPr>
          <w:rFonts w:ascii="Arial" w:hAnsi="Arial" w:cs="Arial"/>
          <w:sz w:val="20"/>
          <w:szCs w:val="20"/>
        </w:rPr>
        <w:t>Т</w:t>
      </w:r>
      <w:r w:rsidRPr="003827B7">
        <w:rPr>
          <w:rFonts w:ascii="Arial" w:hAnsi="Arial" w:cs="Arial"/>
          <w:sz w:val="20"/>
          <w:szCs w:val="20"/>
        </w:rPr>
        <w:t>.</w:t>
      </w:r>
    </w:p>
    <w:p w14:paraId="504BEC77" w14:textId="77777777" w:rsidR="000F0362" w:rsidRDefault="00B118E4" w:rsidP="00B118E4">
      <w:pPr>
        <w:pStyle w:val="underpoint"/>
        <w:spacing w:before="0" w:after="0"/>
        <w:ind w:firstLine="426"/>
        <w:rPr>
          <w:rFonts w:ascii="Arial" w:hAnsi="Arial" w:cs="Arial"/>
          <w:sz w:val="20"/>
          <w:szCs w:val="20"/>
        </w:rPr>
      </w:pPr>
      <w:r w:rsidRPr="00B118E4">
        <w:rPr>
          <w:rFonts w:ascii="Arial" w:hAnsi="Arial" w:cs="Arial"/>
          <w:b/>
          <w:bCs/>
          <w:sz w:val="20"/>
          <w:szCs w:val="20"/>
        </w:rPr>
        <w:t>12.5.7</w:t>
      </w:r>
      <w:r w:rsidRPr="00B118E4">
        <w:rPr>
          <w:rFonts w:ascii="Arial" w:hAnsi="Arial" w:cs="Arial"/>
          <w:b/>
          <w:bCs/>
          <w:color w:val="00B0F0"/>
          <w:sz w:val="20"/>
          <w:szCs w:val="20"/>
        </w:rPr>
        <w:t> </w:t>
      </w:r>
      <w:r w:rsidRPr="00B118E4">
        <w:rPr>
          <w:rFonts w:ascii="Arial" w:hAnsi="Arial" w:cs="Arial"/>
          <w:sz w:val="20"/>
          <w:szCs w:val="20"/>
        </w:rPr>
        <w:t>Если при осмотре ДТС установлено, что данное ДТС ранее было повреждено и восстанавливалось путем ремонта несущих силовых элементов кузова, УТС может быть установлена оценщиком в размере 3 % от рыночной стоимости базового аналога ДТС без детального расчета.</w:t>
      </w:r>
    </w:p>
    <w:p w14:paraId="0BBB6408" w14:textId="77777777" w:rsidR="00B118E4" w:rsidRPr="00A6592E" w:rsidRDefault="00B118E4" w:rsidP="004F165A">
      <w:pPr>
        <w:spacing w:before="220" w:after="160"/>
        <w:ind w:firstLine="397"/>
        <w:jc w:val="both"/>
        <w:rPr>
          <w:rFonts w:ascii="Arial" w:hAnsi="Arial" w:cs="Arial"/>
          <w:b/>
          <w:sz w:val="22"/>
          <w:szCs w:val="22"/>
        </w:rPr>
      </w:pPr>
      <w:r w:rsidRPr="00A6592E">
        <w:rPr>
          <w:rFonts w:ascii="Arial" w:hAnsi="Arial" w:cs="Arial"/>
          <w:b/>
          <w:sz w:val="22"/>
          <w:szCs w:val="22"/>
        </w:rPr>
        <w:t>12.6 Расчет утилизационной стоимости, годных частей и скраповой стоимости ДТС</w:t>
      </w:r>
    </w:p>
    <w:p w14:paraId="2EF92F5E" w14:textId="77777777" w:rsidR="00B118E4" w:rsidRPr="00A6592E" w:rsidRDefault="00B118E4" w:rsidP="00A6592E">
      <w:pPr>
        <w:ind w:firstLine="397"/>
        <w:jc w:val="both"/>
        <w:rPr>
          <w:rFonts w:ascii="Arial" w:hAnsi="Arial" w:cs="Arial"/>
        </w:rPr>
      </w:pPr>
      <w:r w:rsidRPr="00A6592E">
        <w:rPr>
          <w:rFonts w:ascii="Arial" w:hAnsi="Arial" w:cs="Arial"/>
          <w:b/>
          <w:bCs/>
        </w:rPr>
        <w:t>12.6.1</w:t>
      </w:r>
      <w:r w:rsidRPr="00A6592E">
        <w:rPr>
          <w:rFonts w:ascii="Arial" w:hAnsi="Arial" w:cs="Arial"/>
          <w:b/>
          <w:bCs/>
          <w:color w:val="00B0F0"/>
        </w:rPr>
        <w:t> </w:t>
      </w:r>
      <w:r w:rsidRPr="00A6592E">
        <w:rPr>
          <w:rFonts w:ascii="Arial" w:hAnsi="Arial" w:cs="Arial"/>
        </w:rPr>
        <w:t>Утилизационная стоимость ДТС рассчитывается в случае уничтожения (гибели) ДТС.</w:t>
      </w:r>
    </w:p>
    <w:p w14:paraId="289B0649" w14:textId="77777777" w:rsidR="00B118E4" w:rsidRPr="00A6592E" w:rsidRDefault="00B118E4" w:rsidP="00A6592E">
      <w:pPr>
        <w:pStyle w:val="underpoint"/>
        <w:spacing w:before="0" w:after="0"/>
        <w:ind w:firstLine="426"/>
        <w:rPr>
          <w:rFonts w:ascii="Arial" w:hAnsi="Arial" w:cs="Arial"/>
          <w:sz w:val="20"/>
          <w:szCs w:val="20"/>
        </w:rPr>
      </w:pPr>
      <w:r w:rsidRPr="00A6592E">
        <w:rPr>
          <w:rFonts w:ascii="Arial" w:hAnsi="Arial" w:cs="Arial"/>
          <w:b/>
          <w:bCs/>
          <w:sz w:val="20"/>
          <w:szCs w:val="20"/>
        </w:rPr>
        <w:t>12.6.2</w:t>
      </w:r>
      <w:r w:rsidRPr="00A6592E">
        <w:rPr>
          <w:rFonts w:ascii="Arial" w:hAnsi="Arial" w:cs="Arial"/>
          <w:b/>
          <w:bCs/>
          <w:color w:val="00B0F0"/>
          <w:sz w:val="20"/>
          <w:szCs w:val="20"/>
        </w:rPr>
        <w:t> </w:t>
      </w:r>
      <w:r w:rsidRPr="00A6592E">
        <w:rPr>
          <w:rFonts w:ascii="Arial" w:hAnsi="Arial" w:cs="Arial"/>
          <w:sz w:val="20"/>
          <w:szCs w:val="20"/>
        </w:rPr>
        <w:t>Утилизационная стоимость ДТС определяется по формуле</w:t>
      </w:r>
    </w:p>
    <w:p w14:paraId="5E4CEFE4" w14:textId="77777777" w:rsidR="000F0362" w:rsidRPr="00BE17AD" w:rsidRDefault="000F0362" w:rsidP="000F0362">
      <w:pPr>
        <w:pStyle w:val="underpoint"/>
        <w:spacing w:before="0" w:after="0"/>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02"/>
        <w:gridCol w:w="430"/>
        <w:gridCol w:w="839"/>
        <w:gridCol w:w="7076"/>
        <w:gridCol w:w="893"/>
      </w:tblGrid>
      <w:tr w:rsidR="000F0362" w:rsidRPr="00E0611F" w14:paraId="5EDA8E7C" w14:textId="77777777" w:rsidTr="005848CE">
        <w:tc>
          <w:tcPr>
            <w:tcW w:w="4537" w:type="pct"/>
            <w:gridSpan w:val="4"/>
            <w:tcBorders>
              <w:top w:val="nil"/>
              <w:left w:val="nil"/>
              <w:bottom w:val="nil"/>
              <w:right w:val="nil"/>
            </w:tcBorders>
            <w:hideMark/>
          </w:tcPr>
          <w:p w14:paraId="489BE1B5" w14:textId="77777777" w:rsidR="000F0362" w:rsidRPr="00DB6EAF" w:rsidRDefault="000F0362" w:rsidP="005848CE">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345F41">
              <w:rPr>
                <w:i/>
                <w:iCs/>
                <w:position w:val="-14"/>
                <w:lang w:val="en-US"/>
              </w:rPr>
              <w:object w:dxaOrig="2460" w:dyaOrig="380" w14:anchorId="1EC12B72">
                <v:shape id="_x0000_i1450" type="#_x0000_t75" style="width:122.7pt;height:19.4pt" o:ole="">
                  <v:imagedata r:id="rId818" o:title=""/>
                </v:shape>
                <o:OLEObject Type="Embed" ProgID="Equation.DSMT4" ShapeID="_x0000_i1450" DrawAspect="Content" ObjectID="_1745331666" r:id="rId819"/>
              </w:object>
            </w:r>
            <w:r w:rsidRPr="00DB6EAF">
              <w:rPr>
                <w:rStyle w:val="onesymbol"/>
              </w:rPr>
              <w:t></w:t>
            </w:r>
          </w:p>
        </w:tc>
        <w:tc>
          <w:tcPr>
            <w:tcW w:w="463" w:type="pct"/>
            <w:tcBorders>
              <w:top w:val="nil"/>
              <w:left w:val="nil"/>
              <w:bottom w:val="nil"/>
              <w:right w:val="nil"/>
            </w:tcBorders>
            <w:vAlign w:val="center"/>
            <w:hideMark/>
          </w:tcPr>
          <w:p w14:paraId="1F2EBB77" w14:textId="77777777" w:rsidR="000F0362" w:rsidRPr="00DB6EAF" w:rsidRDefault="000F0362" w:rsidP="005848CE">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w:t>
            </w:r>
            <w:r>
              <w:rPr>
                <w:rFonts w:ascii="Arial" w:hAnsi="Arial" w:cs="Arial"/>
                <w:sz w:val="20"/>
                <w:szCs w:val="20"/>
                <w:lang w:val="en-US"/>
              </w:rPr>
              <w:t>1</w:t>
            </w:r>
            <w:r w:rsidR="00544289">
              <w:rPr>
                <w:rFonts w:ascii="Arial" w:hAnsi="Arial" w:cs="Arial"/>
                <w:sz w:val="20"/>
                <w:szCs w:val="20"/>
              </w:rPr>
              <w:t>2</w:t>
            </w:r>
            <w:r w:rsidRPr="00DB6EAF">
              <w:rPr>
                <w:rFonts w:ascii="Arial" w:hAnsi="Arial" w:cs="Arial"/>
                <w:sz w:val="20"/>
                <w:szCs w:val="20"/>
              </w:rPr>
              <w:t>)</w:t>
            </w:r>
          </w:p>
        </w:tc>
      </w:tr>
      <w:tr w:rsidR="000F0362" w:rsidRPr="00E0611F" w14:paraId="1EF9A81C" w14:textId="77777777" w:rsidTr="005848CE">
        <w:tblPrEx>
          <w:tblCellMar>
            <w:left w:w="108" w:type="dxa"/>
            <w:right w:w="108" w:type="dxa"/>
          </w:tblCellMar>
        </w:tblPrEx>
        <w:trPr>
          <w:gridBefore w:val="1"/>
          <w:wBefore w:w="209" w:type="pct"/>
        </w:trPr>
        <w:tc>
          <w:tcPr>
            <w:tcW w:w="223" w:type="pct"/>
            <w:shd w:val="clear" w:color="auto" w:fill="auto"/>
          </w:tcPr>
          <w:p w14:paraId="0199051D" w14:textId="77777777" w:rsidR="000F0362" w:rsidRPr="00DB6EAF" w:rsidRDefault="000F0362" w:rsidP="005848CE">
            <w:pPr>
              <w:pStyle w:val="ConsPlusNormal"/>
              <w:widowControl/>
              <w:ind w:hanging="108"/>
              <w:jc w:val="both"/>
              <w:rPr>
                <w:i/>
              </w:rPr>
            </w:pPr>
            <w:r w:rsidRPr="00DB6EAF">
              <w:rPr>
                <w:i/>
              </w:rPr>
              <w:t>где</w:t>
            </w:r>
          </w:p>
        </w:tc>
        <w:tc>
          <w:tcPr>
            <w:tcW w:w="435" w:type="pct"/>
            <w:shd w:val="clear" w:color="auto" w:fill="auto"/>
          </w:tcPr>
          <w:p w14:paraId="6665E9BF" w14:textId="77777777" w:rsidR="000F0362" w:rsidRPr="00DB6EAF" w:rsidRDefault="000F0362" w:rsidP="005848CE">
            <w:pPr>
              <w:pStyle w:val="ConsPlusNormal"/>
              <w:widowControl/>
              <w:ind w:left="-107" w:firstLine="0"/>
              <w:jc w:val="both"/>
              <w:rPr>
                <w:i/>
              </w:rPr>
            </w:pPr>
            <w:r w:rsidRPr="00345F41">
              <w:rPr>
                <w:position w:val="-14"/>
              </w:rPr>
              <w:object w:dxaOrig="499" w:dyaOrig="380" w14:anchorId="73AC87A8">
                <v:shape id="_x0000_i1451" type="#_x0000_t75" style="width:25.65pt;height:19.4pt" o:ole="">
                  <v:imagedata r:id="rId820" o:title=""/>
                </v:shape>
                <o:OLEObject Type="Embed" ProgID="Equation.DSMT4" ShapeID="_x0000_i1451" DrawAspect="Content" ObjectID="_1745331667" r:id="rId821"/>
              </w:object>
            </w:r>
          </w:p>
        </w:tc>
        <w:tc>
          <w:tcPr>
            <w:tcW w:w="4133" w:type="pct"/>
            <w:gridSpan w:val="2"/>
            <w:shd w:val="clear" w:color="auto" w:fill="auto"/>
            <w:vAlign w:val="center"/>
          </w:tcPr>
          <w:p w14:paraId="6EC537C6" w14:textId="77777777" w:rsidR="000F0362" w:rsidRPr="00DB6EAF" w:rsidRDefault="000F0362" w:rsidP="005848CE">
            <w:pPr>
              <w:pStyle w:val="ConsPlusNormal"/>
              <w:widowControl/>
              <w:ind w:left="-107" w:firstLine="0"/>
              <w:jc w:val="both"/>
            </w:pPr>
            <w:r w:rsidRPr="000F0362">
              <w:t>– утилизационная стоимость ДТС, д.е.;</w:t>
            </w:r>
          </w:p>
        </w:tc>
      </w:tr>
      <w:tr w:rsidR="000F0362" w:rsidRPr="00E0611F" w14:paraId="57CF5F54" w14:textId="77777777" w:rsidTr="005848CE">
        <w:tblPrEx>
          <w:tblCellMar>
            <w:left w:w="108" w:type="dxa"/>
            <w:right w:w="108" w:type="dxa"/>
          </w:tblCellMar>
        </w:tblPrEx>
        <w:trPr>
          <w:gridBefore w:val="1"/>
          <w:wBefore w:w="209" w:type="pct"/>
        </w:trPr>
        <w:tc>
          <w:tcPr>
            <w:tcW w:w="223" w:type="pct"/>
            <w:shd w:val="clear" w:color="auto" w:fill="auto"/>
          </w:tcPr>
          <w:p w14:paraId="6AB2F357" w14:textId="77777777" w:rsidR="000F0362" w:rsidRPr="00DB6EAF" w:rsidRDefault="000F0362" w:rsidP="005848CE">
            <w:pPr>
              <w:pStyle w:val="ConsPlusNormal"/>
              <w:widowControl/>
              <w:ind w:firstLine="0"/>
              <w:jc w:val="both"/>
            </w:pPr>
          </w:p>
        </w:tc>
        <w:tc>
          <w:tcPr>
            <w:tcW w:w="435" w:type="pct"/>
            <w:shd w:val="clear" w:color="auto" w:fill="auto"/>
          </w:tcPr>
          <w:p w14:paraId="6E2E4125" w14:textId="77777777" w:rsidR="000F0362" w:rsidRPr="00DB6EAF" w:rsidRDefault="000F0362" w:rsidP="005848CE">
            <w:pPr>
              <w:pStyle w:val="ConsPlusNormal"/>
              <w:widowControl/>
              <w:ind w:left="-107" w:firstLine="0"/>
              <w:jc w:val="both"/>
              <w:rPr>
                <w:i/>
              </w:rPr>
            </w:pPr>
            <w:r w:rsidRPr="00345F41">
              <w:rPr>
                <w:i/>
                <w:iCs/>
                <w:position w:val="-12"/>
              </w:rPr>
              <w:object w:dxaOrig="320" w:dyaOrig="360" w14:anchorId="3CDD30AB">
                <v:shape id="_x0000_i1452" type="#_x0000_t75" style="width:16.3pt;height:18.15pt" o:ole="">
                  <v:imagedata r:id="rId822" o:title=""/>
                </v:shape>
                <o:OLEObject Type="Embed" ProgID="Equation.DSMT4" ShapeID="_x0000_i1452" DrawAspect="Content" ObjectID="_1745331668" r:id="rId823"/>
              </w:object>
            </w:r>
          </w:p>
        </w:tc>
        <w:tc>
          <w:tcPr>
            <w:tcW w:w="4133" w:type="pct"/>
            <w:gridSpan w:val="2"/>
            <w:shd w:val="clear" w:color="auto" w:fill="auto"/>
            <w:vAlign w:val="center"/>
          </w:tcPr>
          <w:p w14:paraId="7F8621E6" w14:textId="77777777" w:rsidR="000F0362" w:rsidRPr="00DB6EAF" w:rsidRDefault="000F0362" w:rsidP="005848CE">
            <w:pPr>
              <w:pStyle w:val="ConsPlusNormal"/>
              <w:widowControl/>
              <w:ind w:left="-107" w:firstLine="0"/>
              <w:jc w:val="both"/>
            </w:pPr>
            <w:r w:rsidRPr="000F0362">
              <w:t>– рыночная стоимость годных частей, д.е.;</w:t>
            </w:r>
          </w:p>
        </w:tc>
      </w:tr>
      <w:tr w:rsidR="000F0362" w:rsidRPr="00E0611F" w14:paraId="0D8863C1" w14:textId="77777777" w:rsidTr="005848CE">
        <w:tblPrEx>
          <w:tblCellMar>
            <w:left w:w="108" w:type="dxa"/>
            <w:right w:w="108" w:type="dxa"/>
          </w:tblCellMar>
        </w:tblPrEx>
        <w:trPr>
          <w:gridBefore w:val="1"/>
          <w:wBefore w:w="209" w:type="pct"/>
          <w:trHeight w:val="70"/>
        </w:trPr>
        <w:tc>
          <w:tcPr>
            <w:tcW w:w="223" w:type="pct"/>
            <w:shd w:val="clear" w:color="auto" w:fill="auto"/>
          </w:tcPr>
          <w:p w14:paraId="4988ED36" w14:textId="77777777" w:rsidR="000F0362" w:rsidRPr="00DB6EAF" w:rsidRDefault="000F0362" w:rsidP="005848CE">
            <w:pPr>
              <w:pStyle w:val="ConsPlusNormal"/>
              <w:widowControl/>
              <w:ind w:firstLine="0"/>
              <w:jc w:val="both"/>
            </w:pPr>
          </w:p>
        </w:tc>
        <w:tc>
          <w:tcPr>
            <w:tcW w:w="435" w:type="pct"/>
            <w:shd w:val="clear" w:color="auto" w:fill="auto"/>
          </w:tcPr>
          <w:p w14:paraId="25010656" w14:textId="77777777" w:rsidR="000F0362" w:rsidRPr="00DB6EAF" w:rsidRDefault="000F0362" w:rsidP="005848CE">
            <w:pPr>
              <w:pStyle w:val="ConsPlusNormal"/>
              <w:widowControl/>
              <w:ind w:left="-107" w:firstLine="0"/>
              <w:jc w:val="both"/>
              <w:rPr>
                <w:i/>
                <w:iCs/>
              </w:rPr>
            </w:pPr>
            <w:r w:rsidRPr="00345F41">
              <w:rPr>
                <w:i/>
                <w:iCs/>
                <w:position w:val="-14"/>
              </w:rPr>
              <w:object w:dxaOrig="400" w:dyaOrig="380" w14:anchorId="0CA0D4AF">
                <v:shape id="_x0000_i1453" type="#_x0000_t75" style="width:19.4pt;height:19.4pt" o:ole="">
                  <v:imagedata r:id="rId824" o:title=""/>
                </v:shape>
                <o:OLEObject Type="Embed" ProgID="Equation.DSMT4" ShapeID="_x0000_i1453" DrawAspect="Content" ObjectID="_1745331669" r:id="rId825"/>
              </w:object>
            </w:r>
          </w:p>
        </w:tc>
        <w:tc>
          <w:tcPr>
            <w:tcW w:w="4133" w:type="pct"/>
            <w:gridSpan w:val="2"/>
            <w:shd w:val="clear" w:color="auto" w:fill="auto"/>
            <w:vAlign w:val="center"/>
          </w:tcPr>
          <w:p w14:paraId="335CE34A" w14:textId="77777777" w:rsidR="000F0362" w:rsidRPr="00DB6EAF" w:rsidRDefault="000F0362" w:rsidP="005848CE">
            <w:pPr>
              <w:pStyle w:val="ConsPlusNormal"/>
              <w:widowControl/>
              <w:ind w:left="-107" w:firstLine="0"/>
              <w:jc w:val="both"/>
            </w:pPr>
            <w:r w:rsidRPr="000F0362">
              <w:t>– скраповая стоимость, д.е.;</w:t>
            </w:r>
          </w:p>
        </w:tc>
      </w:tr>
      <w:tr w:rsidR="000F0362" w:rsidRPr="00892BAA" w14:paraId="5ABFD52D" w14:textId="77777777" w:rsidTr="005848CE">
        <w:tblPrEx>
          <w:tblCellMar>
            <w:left w:w="108" w:type="dxa"/>
            <w:right w:w="108" w:type="dxa"/>
          </w:tblCellMar>
        </w:tblPrEx>
        <w:trPr>
          <w:gridBefore w:val="1"/>
          <w:wBefore w:w="209" w:type="pct"/>
          <w:trHeight w:val="70"/>
        </w:trPr>
        <w:tc>
          <w:tcPr>
            <w:tcW w:w="223" w:type="pct"/>
            <w:shd w:val="clear" w:color="auto" w:fill="auto"/>
          </w:tcPr>
          <w:p w14:paraId="44679CBC" w14:textId="77777777" w:rsidR="000F0362" w:rsidRPr="00892BAA" w:rsidRDefault="000F0362" w:rsidP="005848CE">
            <w:pPr>
              <w:pStyle w:val="ConsPlusNormal"/>
              <w:widowControl/>
              <w:ind w:firstLine="0"/>
              <w:jc w:val="both"/>
            </w:pPr>
          </w:p>
        </w:tc>
        <w:tc>
          <w:tcPr>
            <w:tcW w:w="435" w:type="pct"/>
            <w:shd w:val="clear" w:color="auto" w:fill="auto"/>
          </w:tcPr>
          <w:p w14:paraId="55F4A5EC" w14:textId="77777777" w:rsidR="000F0362" w:rsidRPr="00892BAA" w:rsidRDefault="000F0362" w:rsidP="005848CE">
            <w:pPr>
              <w:pStyle w:val="ConsPlusNormal"/>
              <w:widowControl/>
              <w:ind w:left="-107" w:firstLine="0"/>
              <w:jc w:val="both"/>
            </w:pPr>
            <w:r w:rsidRPr="00345F41">
              <w:rPr>
                <w:i/>
                <w:iCs/>
                <w:position w:val="-12"/>
              </w:rPr>
              <w:object w:dxaOrig="260" w:dyaOrig="360" w14:anchorId="110BF8C5">
                <v:shape id="_x0000_i1454" type="#_x0000_t75" style="width:13.75pt;height:18.15pt" o:ole="">
                  <v:imagedata r:id="rId826" o:title=""/>
                </v:shape>
                <o:OLEObject Type="Embed" ProgID="Equation.DSMT4" ShapeID="_x0000_i1454" DrawAspect="Content" ObjectID="_1745331670" r:id="rId827"/>
              </w:object>
            </w:r>
          </w:p>
        </w:tc>
        <w:tc>
          <w:tcPr>
            <w:tcW w:w="4133" w:type="pct"/>
            <w:gridSpan w:val="2"/>
            <w:shd w:val="clear" w:color="auto" w:fill="auto"/>
            <w:vAlign w:val="center"/>
          </w:tcPr>
          <w:p w14:paraId="258E2F78" w14:textId="77777777" w:rsidR="000F0362" w:rsidRPr="00892BAA" w:rsidRDefault="000F0362" w:rsidP="005848CE">
            <w:pPr>
              <w:pStyle w:val="ConsPlusNormal"/>
              <w:widowControl/>
              <w:ind w:left="-107" w:firstLine="0"/>
              <w:jc w:val="both"/>
            </w:pPr>
            <w:r w:rsidRPr="000F0362">
              <w:t>– предпродажные затраты (разборка, дефектовка, транспортировка и т.п.), д.е.;</w:t>
            </w:r>
          </w:p>
        </w:tc>
      </w:tr>
      <w:tr w:rsidR="000F0362" w:rsidRPr="00892BAA" w14:paraId="736D847C" w14:textId="77777777" w:rsidTr="005848CE">
        <w:tblPrEx>
          <w:tblCellMar>
            <w:left w:w="108" w:type="dxa"/>
            <w:right w:w="108" w:type="dxa"/>
          </w:tblCellMar>
        </w:tblPrEx>
        <w:trPr>
          <w:gridBefore w:val="1"/>
          <w:wBefore w:w="209" w:type="pct"/>
          <w:trHeight w:val="70"/>
        </w:trPr>
        <w:tc>
          <w:tcPr>
            <w:tcW w:w="223" w:type="pct"/>
            <w:shd w:val="clear" w:color="auto" w:fill="auto"/>
          </w:tcPr>
          <w:p w14:paraId="0C61FD3C" w14:textId="77777777" w:rsidR="000F0362" w:rsidRPr="00892BAA" w:rsidRDefault="000F0362" w:rsidP="005848CE">
            <w:pPr>
              <w:pStyle w:val="ConsPlusNormal"/>
              <w:widowControl/>
              <w:ind w:firstLine="0"/>
              <w:jc w:val="both"/>
            </w:pPr>
          </w:p>
        </w:tc>
        <w:tc>
          <w:tcPr>
            <w:tcW w:w="435" w:type="pct"/>
            <w:shd w:val="clear" w:color="auto" w:fill="auto"/>
          </w:tcPr>
          <w:p w14:paraId="263CB121" w14:textId="77777777" w:rsidR="000F0362" w:rsidRPr="00892BAA" w:rsidRDefault="000F0362" w:rsidP="005848CE">
            <w:pPr>
              <w:pStyle w:val="ConsPlusNormal"/>
              <w:widowControl/>
              <w:ind w:left="-107" w:firstLine="0"/>
              <w:jc w:val="both"/>
              <w:rPr>
                <w:i/>
                <w:iCs/>
              </w:rPr>
            </w:pPr>
            <w:r w:rsidRPr="00345F41">
              <w:rPr>
                <w:i/>
                <w:iCs/>
                <w:position w:val="-12"/>
              </w:rPr>
              <w:object w:dxaOrig="300" w:dyaOrig="360" w14:anchorId="13536414">
                <v:shape id="_x0000_i1455" type="#_x0000_t75" style="width:15.05pt;height:18.15pt" o:ole="">
                  <v:imagedata r:id="rId828" o:title=""/>
                </v:shape>
                <o:OLEObject Type="Embed" ProgID="Equation.DSMT4" ShapeID="_x0000_i1455" DrawAspect="Content" ObjectID="_1745331671" r:id="rId829"/>
              </w:object>
            </w:r>
          </w:p>
        </w:tc>
        <w:tc>
          <w:tcPr>
            <w:tcW w:w="4133" w:type="pct"/>
            <w:gridSpan w:val="2"/>
            <w:shd w:val="clear" w:color="auto" w:fill="auto"/>
            <w:vAlign w:val="center"/>
          </w:tcPr>
          <w:p w14:paraId="0163F9A9" w14:textId="77777777" w:rsidR="000F0362" w:rsidRPr="00892BAA" w:rsidRDefault="000F0362" w:rsidP="005848CE">
            <w:pPr>
              <w:pStyle w:val="ConsPlusNormal"/>
              <w:widowControl/>
              <w:ind w:left="-107" w:firstLine="0"/>
              <w:jc w:val="both"/>
            </w:pPr>
            <w:r w:rsidRPr="000F0362">
              <w:t>– торговые издержки при реализации годных частей, д.е.</w:t>
            </w:r>
          </w:p>
        </w:tc>
      </w:tr>
    </w:tbl>
    <w:p w14:paraId="4B807CD0" w14:textId="77777777" w:rsidR="000F0362" w:rsidRDefault="000F0362" w:rsidP="000F0362">
      <w:pPr>
        <w:pStyle w:val="newncpi"/>
        <w:ind w:firstLine="426"/>
        <w:rPr>
          <w:rFonts w:ascii="Arial" w:hAnsi="Arial" w:cs="Arial"/>
          <w:sz w:val="20"/>
          <w:szCs w:val="20"/>
        </w:rPr>
      </w:pPr>
    </w:p>
    <w:p w14:paraId="1B410F02" w14:textId="77777777" w:rsidR="00B118E4" w:rsidRPr="00A6592E" w:rsidRDefault="00B118E4" w:rsidP="00A6592E">
      <w:pPr>
        <w:pStyle w:val="underpoint"/>
        <w:spacing w:before="0" w:after="0"/>
        <w:ind w:firstLine="426"/>
        <w:rPr>
          <w:rFonts w:ascii="Arial" w:hAnsi="Arial" w:cs="Arial"/>
          <w:sz w:val="20"/>
          <w:szCs w:val="20"/>
        </w:rPr>
      </w:pPr>
      <w:r w:rsidRPr="00A6592E">
        <w:rPr>
          <w:rFonts w:ascii="Arial" w:hAnsi="Arial" w:cs="Arial"/>
          <w:b/>
          <w:bCs/>
          <w:sz w:val="20"/>
          <w:szCs w:val="20"/>
        </w:rPr>
        <w:t>12.6.3</w:t>
      </w:r>
      <w:r w:rsidRPr="00A6592E">
        <w:rPr>
          <w:rFonts w:ascii="Arial" w:hAnsi="Arial" w:cs="Arial"/>
          <w:b/>
          <w:bCs/>
          <w:color w:val="00B0F0"/>
          <w:sz w:val="20"/>
          <w:szCs w:val="20"/>
        </w:rPr>
        <w:t> </w:t>
      </w:r>
      <w:r w:rsidRPr="00A6592E">
        <w:rPr>
          <w:rFonts w:ascii="Arial" w:hAnsi="Arial" w:cs="Arial"/>
          <w:sz w:val="20"/>
          <w:szCs w:val="20"/>
        </w:rPr>
        <w:t>К расчетам принимаются годные части с физическим износом не более 90 %.</w:t>
      </w:r>
    </w:p>
    <w:p w14:paraId="29E9723B" w14:textId="77777777" w:rsidR="00B118E4" w:rsidRPr="00A6592E" w:rsidRDefault="00B118E4" w:rsidP="00A6592E">
      <w:pPr>
        <w:pStyle w:val="underpoint"/>
        <w:spacing w:before="0" w:after="0"/>
        <w:ind w:firstLine="426"/>
        <w:rPr>
          <w:rFonts w:ascii="Arial" w:hAnsi="Arial" w:cs="Arial"/>
          <w:sz w:val="20"/>
          <w:szCs w:val="20"/>
        </w:rPr>
      </w:pPr>
      <w:r w:rsidRPr="00A6592E">
        <w:rPr>
          <w:rFonts w:ascii="Arial" w:hAnsi="Arial" w:cs="Arial"/>
          <w:b/>
          <w:bCs/>
          <w:sz w:val="20"/>
          <w:szCs w:val="20"/>
        </w:rPr>
        <w:t>12.6.4</w:t>
      </w:r>
      <w:r w:rsidRPr="00A6592E">
        <w:rPr>
          <w:rFonts w:ascii="Arial" w:hAnsi="Arial" w:cs="Arial"/>
          <w:b/>
          <w:bCs/>
          <w:color w:val="00B0F0"/>
          <w:sz w:val="20"/>
          <w:szCs w:val="20"/>
        </w:rPr>
        <w:t> </w:t>
      </w:r>
      <w:r w:rsidRPr="00A6592E">
        <w:rPr>
          <w:rFonts w:ascii="Arial" w:hAnsi="Arial" w:cs="Arial"/>
          <w:sz w:val="20"/>
          <w:szCs w:val="20"/>
        </w:rPr>
        <w:t>Утилизационная стоимость ДТС и рыночная стоимость годных частей могут рассчитываться сравнительным или затратным методами оценки.</w:t>
      </w:r>
    </w:p>
    <w:p w14:paraId="7BD0053E" w14:textId="77777777" w:rsidR="00B118E4" w:rsidRPr="00A6592E" w:rsidRDefault="00B118E4" w:rsidP="00A6592E">
      <w:pPr>
        <w:pStyle w:val="newncpi"/>
        <w:ind w:firstLine="426"/>
        <w:rPr>
          <w:rFonts w:ascii="Arial" w:hAnsi="Arial" w:cs="Arial"/>
          <w:sz w:val="20"/>
          <w:szCs w:val="20"/>
        </w:rPr>
      </w:pPr>
      <w:r w:rsidRPr="00A6592E">
        <w:rPr>
          <w:rFonts w:ascii="Arial" w:hAnsi="Arial" w:cs="Arial"/>
          <w:sz w:val="20"/>
          <w:szCs w:val="20"/>
        </w:rPr>
        <w:t>Сравнительным методом оценки может определяться рыночная стоимость годных частей, скраповая стоимость утилизационных остатков, предпродажных затрат, торговых издержек, затрат, связанных с утилизацией, а также стоимость аварийных ДТС.</w:t>
      </w:r>
    </w:p>
    <w:p w14:paraId="7666041F" w14:textId="77777777" w:rsidR="00B118E4" w:rsidRPr="00A6592E" w:rsidRDefault="00B118E4" w:rsidP="00A6592E">
      <w:pPr>
        <w:pStyle w:val="newncpi"/>
        <w:ind w:firstLine="426"/>
        <w:rPr>
          <w:rFonts w:ascii="Arial" w:hAnsi="Arial" w:cs="Arial"/>
          <w:sz w:val="20"/>
          <w:szCs w:val="20"/>
        </w:rPr>
      </w:pPr>
      <w:r w:rsidRPr="00A6592E">
        <w:rPr>
          <w:rFonts w:ascii="Arial" w:hAnsi="Arial" w:cs="Arial"/>
          <w:sz w:val="20"/>
          <w:szCs w:val="20"/>
        </w:rPr>
        <w:t>Затратным методом оценки может определяться рыночная стоимость годных частей и скраповая стоимость утилизационных остатков, затраты на разборку ДТС, дефектовку и продажу запчастей.</w:t>
      </w:r>
    </w:p>
    <w:p w14:paraId="42B908FB" w14:textId="77777777" w:rsidR="00B118E4" w:rsidRPr="00BE17AD" w:rsidRDefault="00B118E4" w:rsidP="00A6592E">
      <w:pPr>
        <w:pStyle w:val="newncpi"/>
        <w:ind w:firstLine="426"/>
        <w:rPr>
          <w:rFonts w:ascii="Arial" w:hAnsi="Arial" w:cs="Arial"/>
          <w:sz w:val="20"/>
          <w:szCs w:val="20"/>
        </w:rPr>
      </w:pPr>
      <w:r w:rsidRPr="00A6592E">
        <w:rPr>
          <w:rFonts w:ascii="Arial" w:hAnsi="Arial" w:cs="Arial"/>
          <w:sz w:val="20"/>
          <w:szCs w:val="20"/>
        </w:rPr>
        <w:t>При значительной степени повреждения ДТС (малом количестве годных частей) рыночную стоимость годных частей можно определить по формуле</w:t>
      </w:r>
    </w:p>
    <w:p w14:paraId="4F9A586E" w14:textId="77777777" w:rsidR="000F0362" w:rsidRPr="00BE17AD" w:rsidRDefault="000F0362" w:rsidP="000F0362">
      <w:pPr>
        <w:pStyle w:val="underpoint"/>
        <w:spacing w:before="0" w:after="0"/>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02"/>
        <w:gridCol w:w="430"/>
        <w:gridCol w:w="839"/>
        <w:gridCol w:w="7076"/>
        <w:gridCol w:w="893"/>
      </w:tblGrid>
      <w:tr w:rsidR="000F0362" w:rsidRPr="00E0611F" w14:paraId="762434F2" w14:textId="77777777" w:rsidTr="005848CE">
        <w:tc>
          <w:tcPr>
            <w:tcW w:w="4537" w:type="pct"/>
            <w:gridSpan w:val="4"/>
            <w:tcBorders>
              <w:top w:val="nil"/>
              <w:left w:val="nil"/>
              <w:bottom w:val="nil"/>
              <w:right w:val="nil"/>
            </w:tcBorders>
            <w:hideMark/>
          </w:tcPr>
          <w:p w14:paraId="6F3F463B" w14:textId="77777777" w:rsidR="000F0362" w:rsidRPr="00DB6EAF" w:rsidRDefault="000F0362" w:rsidP="005848CE">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2B4E1F">
              <w:rPr>
                <w:position w:val="-36"/>
              </w:rPr>
              <w:object w:dxaOrig="2840" w:dyaOrig="840" w14:anchorId="013303D3">
                <v:shape id="_x0000_i1456" type="#_x0000_t75" style="width:141.5pt;height:41.95pt" o:ole="">
                  <v:imagedata r:id="rId830" o:title=""/>
                </v:shape>
                <o:OLEObject Type="Embed" ProgID="Equation.DSMT4" ShapeID="_x0000_i1456" DrawAspect="Content" ObjectID="_1745331672" r:id="rId831"/>
              </w:object>
            </w:r>
            <w:r w:rsidRPr="00DB6EAF">
              <w:rPr>
                <w:rStyle w:val="onesymbol"/>
              </w:rPr>
              <w:t></w:t>
            </w:r>
          </w:p>
        </w:tc>
        <w:tc>
          <w:tcPr>
            <w:tcW w:w="463" w:type="pct"/>
            <w:tcBorders>
              <w:top w:val="nil"/>
              <w:left w:val="nil"/>
              <w:bottom w:val="nil"/>
              <w:right w:val="nil"/>
            </w:tcBorders>
            <w:vAlign w:val="center"/>
            <w:hideMark/>
          </w:tcPr>
          <w:p w14:paraId="69763034" w14:textId="77777777" w:rsidR="000F0362" w:rsidRPr="00DB6EAF" w:rsidRDefault="000F0362" w:rsidP="005848CE">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w:t>
            </w:r>
            <w:r>
              <w:rPr>
                <w:rFonts w:ascii="Arial" w:hAnsi="Arial" w:cs="Arial"/>
                <w:sz w:val="20"/>
                <w:szCs w:val="20"/>
                <w:lang w:val="en-US"/>
              </w:rPr>
              <w:t>1</w:t>
            </w:r>
            <w:r w:rsidR="00544289">
              <w:rPr>
                <w:rFonts w:ascii="Arial" w:hAnsi="Arial" w:cs="Arial"/>
                <w:sz w:val="20"/>
                <w:szCs w:val="20"/>
              </w:rPr>
              <w:t>3</w:t>
            </w:r>
            <w:r w:rsidRPr="00DB6EAF">
              <w:rPr>
                <w:rFonts w:ascii="Arial" w:hAnsi="Arial" w:cs="Arial"/>
                <w:sz w:val="20"/>
                <w:szCs w:val="20"/>
              </w:rPr>
              <w:t>)</w:t>
            </w:r>
          </w:p>
        </w:tc>
      </w:tr>
      <w:tr w:rsidR="000F0362" w:rsidRPr="00E0611F" w14:paraId="372A3909" w14:textId="77777777" w:rsidTr="005848CE">
        <w:tblPrEx>
          <w:tblCellMar>
            <w:left w:w="108" w:type="dxa"/>
            <w:right w:w="108" w:type="dxa"/>
          </w:tblCellMar>
        </w:tblPrEx>
        <w:trPr>
          <w:gridBefore w:val="1"/>
          <w:wBefore w:w="209" w:type="pct"/>
        </w:trPr>
        <w:tc>
          <w:tcPr>
            <w:tcW w:w="223" w:type="pct"/>
            <w:shd w:val="clear" w:color="auto" w:fill="auto"/>
          </w:tcPr>
          <w:p w14:paraId="661023FE" w14:textId="77777777" w:rsidR="000F0362" w:rsidRPr="00DB6EAF" w:rsidRDefault="000F0362" w:rsidP="005848CE">
            <w:pPr>
              <w:pStyle w:val="ConsPlusNormal"/>
              <w:widowControl/>
              <w:ind w:hanging="108"/>
              <w:jc w:val="both"/>
              <w:rPr>
                <w:i/>
              </w:rPr>
            </w:pPr>
            <w:r w:rsidRPr="00DB6EAF">
              <w:rPr>
                <w:i/>
              </w:rPr>
              <w:t>где</w:t>
            </w:r>
          </w:p>
        </w:tc>
        <w:tc>
          <w:tcPr>
            <w:tcW w:w="435" w:type="pct"/>
            <w:shd w:val="clear" w:color="auto" w:fill="auto"/>
          </w:tcPr>
          <w:p w14:paraId="1441BFB0" w14:textId="77777777" w:rsidR="000F0362" w:rsidRPr="00DB6EAF" w:rsidRDefault="000F0362" w:rsidP="005848CE">
            <w:pPr>
              <w:pStyle w:val="ConsPlusNormal"/>
              <w:widowControl/>
              <w:ind w:left="-107" w:firstLine="0"/>
              <w:jc w:val="both"/>
              <w:rPr>
                <w:i/>
              </w:rPr>
            </w:pPr>
            <w:r w:rsidRPr="002B4E1F">
              <w:rPr>
                <w:position w:val="-12"/>
              </w:rPr>
              <w:object w:dxaOrig="499" w:dyaOrig="360" w14:anchorId="1D265DBE">
                <v:shape id="_x0000_i1457" type="#_x0000_t75" style="width:25.65pt;height:18.15pt" o:ole="">
                  <v:imagedata r:id="rId832" o:title=""/>
                </v:shape>
                <o:OLEObject Type="Embed" ProgID="Equation.DSMT4" ShapeID="_x0000_i1457" DrawAspect="Content" ObjectID="_1745331673" r:id="rId833"/>
              </w:object>
            </w:r>
          </w:p>
        </w:tc>
        <w:tc>
          <w:tcPr>
            <w:tcW w:w="4133" w:type="pct"/>
            <w:gridSpan w:val="2"/>
            <w:shd w:val="clear" w:color="auto" w:fill="auto"/>
            <w:vAlign w:val="center"/>
          </w:tcPr>
          <w:p w14:paraId="39637271" w14:textId="77777777" w:rsidR="000F0362" w:rsidRPr="00DB6EAF" w:rsidRDefault="000F0362" w:rsidP="005848CE">
            <w:pPr>
              <w:pStyle w:val="ConsPlusNormal"/>
              <w:widowControl/>
              <w:ind w:left="-107" w:firstLine="0"/>
              <w:jc w:val="both"/>
            </w:pPr>
            <w:r w:rsidRPr="000F0362">
              <w:t>– стоимость i-й новой годной части на дату оценки, д.е.;</w:t>
            </w:r>
          </w:p>
        </w:tc>
      </w:tr>
      <w:tr w:rsidR="000F0362" w:rsidRPr="00E0611F" w14:paraId="72469318" w14:textId="77777777" w:rsidTr="005848CE">
        <w:tblPrEx>
          <w:tblCellMar>
            <w:left w:w="108" w:type="dxa"/>
            <w:right w:w="108" w:type="dxa"/>
          </w:tblCellMar>
        </w:tblPrEx>
        <w:trPr>
          <w:gridBefore w:val="1"/>
          <w:wBefore w:w="209" w:type="pct"/>
        </w:trPr>
        <w:tc>
          <w:tcPr>
            <w:tcW w:w="223" w:type="pct"/>
            <w:shd w:val="clear" w:color="auto" w:fill="auto"/>
          </w:tcPr>
          <w:p w14:paraId="69DADBE5" w14:textId="77777777" w:rsidR="000F0362" w:rsidRPr="00DB6EAF" w:rsidRDefault="000F0362" w:rsidP="005848CE">
            <w:pPr>
              <w:pStyle w:val="ConsPlusNormal"/>
              <w:widowControl/>
              <w:ind w:firstLine="0"/>
              <w:jc w:val="both"/>
            </w:pPr>
          </w:p>
        </w:tc>
        <w:tc>
          <w:tcPr>
            <w:tcW w:w="435" w:type="pct"/>
            <w:shd w:val="clear" w:color="auto" w:fill="auto"/>
          </w:tcPr>
          <w:p w14:paraId="0C32C0ED" w14:textId="77777777" w:rsidR="000F0362" w:rsidRPr="00DB6EAF" w:rsidRDefault="000F0362" w:rsidP="005848CE">
            <w:pPr>
              <w:pStyle w:val="ConsPlusNormal"/>
              <w:widowControl/>
              <w:ind w:left="-107" w:firstLine="0"/>
              <w:jc w:val="both"/>
              <w:rPr>
                <w:i/>
              </w:rPr>
            </w:pPr>
            <w:r w:rsidRPr="002B4E1F">
              <w:rPr>
                <w:position w:val="-14"/>
              </w:rPr>
              <w:object w:dxaOrig="600" w:dyaOrig="400" w14:anchorId="63E6FC51">
                <v:shape id="_x0000_i1458" type="#_x0000_t75" style="width:30.05pt;height:19.4pt" o:ole="">
                  <v:imagedata r:id="rId834" o:title=""/>
                </v:shape>
                <o:OLEObject Type="Embed" ProgID="Equation.DSMT4" ShapeID="_x0000_i1458" DrawAspect="Content" ObjectID="_1745331674" r:id="rId835"/>
              </w:object>
            </w:r>
          </w:p>
        </w:tc>
        <w:tc>
          <w:tcPr>
            <w:tcW w:w="4133" w:type="pct"/>
            <w:gridSpan w:val="2"/>
            <w:shd w:val="clear" w:color="auto" w:fill="auto"/>
            <w:vAlign w:val="center"/>
          </w:tcPr>
          <w:p w14:paraId="12200AAF" w14:textId="77777777" w:rsidR="000F0362" w:rsidRPr="00DB6EAF" w:rsidRDefault="000F0362" w:rsidP="005848CE">
            <w:pPr>
              <w:pStyle w:val="ConsPlusNormal"/>
              <w:widowControl/>
              <w:ind w:left="-107" w:firstLine="0"/>
              <w:jc w:val="both"/>
            </w:pPr>
            <w:r w:rsidRPr="000F0362">
              <w:t>– накопленный физический износ i-й годной части на дату оценки, %;</w:t>
            </w:r>
          </w:p>
        </w:tc>
      </w:tr>
      <w:tr w:rsidR="000F0362" w:rsidRPr="00E0611F" w14:paraId="558AC13C" w14:textId="77777777" w:rsidTr="005848CE">
        <w:tblPrEx>
          <w:tblCellMar>
            <w:left w:w="108" w:type="dxa"/>
            <w:right w:w="108" w:type="dxa"/>
          </w:tblCellMar>
        </w:tblPrEx>
        <w:trPr>
          <w:gridBefore w:val="1"/>
          <w:wBefore w:w="209" w:type="pct"/>
          <w:trHeight w:val="70"/>
        </w:trPr>
        <w:tc>
          <w:tcPr>
            <w:tcW w:w="223" w:type="pct"/>
            <w:shd w:val="clear" w:color="auto" w:fill="auto"/>
          </w:tcPr>
          <w:p w14:paraId="1885F06A" w14:textId="77777777" w:rsidR="000F0362" w:rsidRPr="00DB6EAF" w:rsidRDefault="000F0362" w:rsidP="005848CE">
            <w:pPr>
              <w:pStyle w:val="ConsPlusNormal"/>
              <w:widowControl/>
              <w:ind w:firstLine="0"/>
              <w:jc w:val="both"/>
            </w:pPr>
          </w:p>
        </w:tc>
        <w:tc>
          <w:tcPr>
            <w:tcW w:w="435" w:type="pct"/>
            <w:shd w:val="clear" w:color="auto" w:fill="auto"/>
          </w:tcPr>
          <w:p w14:paraId="6564CD2D" w14:textId="77777777" w:rsidR="000F0362" w:rsidRPr="00DB6EAF" w:rsidRDefault="000F0362" w:rsidP="005848CE">
            <w:pPr>
              <w:pStyle w:val="ConsPlusNormal"/>
              <w:widowControl/>
              <w:ind w:left="-107" w:firstLine="0"/>
              <w:jc w:val="both"/>
              <w:rPr>
                <w:i/>
                <w:iCs/>
              </w:rPr>
            </w:pPr>
            <w:r w:rsidRPr="00474698">
              <w:rPr>
                <w:i/>
                <w:iCs/>
                <w:position w:val="-6"/>
              </w:rPr>
              <w:object w:dxaOrig="260" w:dyaOrig="220" w14:anchorId="2F6AA0E8">
                <v:shape id="_x0000_i1459" type="#_x0000_t75" style="width:12.5pt;height:11.25pt" o:ole="">
                  <v:imagedata r:id="rId751" o:title=""/>
                </v:shape>
                <o:OLEObject Type="Embed" ProgID="Equation.DSMT4" ShapeID="_x0000_i1459" DrawAspect="Content" ObjectID="_1745331675" r:id="rId836"/>
              </w:object>
            </w:r>
          </w:p>
        </w:tc>
        <w:tc>
          <w:tcPr>
            <w:tcW w:w="4133" w:type="pct"/>
            <w:gridSpan w:val="2"/>
            <w:shd w:val="clear" w:color="auto" w:fill="auto"/>
            <w:vAlign w:val="center"/>
          </w:tcPr>
          <w:p w14:paraId="672019CD" w14:textId="77777777" w:rsidR="000F0362" w:rsidRPr="00DB6EAF" w:rsidRDefault="000F0362" w:rsidP="005848CE">
            <w:pPr>
              <w:pStyle w:val="ConsPlusNormal"/>
              <w:widowControl/>
              <w:ind w:left="-107" w:firstLine="0"/>
              <w:jc w:val="both"/>
            </w:pPr>
            <w:r w:rsidRPr="000F0362">
              <w:t>– количество годных частей в ДТС.</w:t>
            </w:r>
          </w:p>
        </w:tc>
      </w:tr>
    </w:tbl>
    <w:p w14:paraId="47240CFD" w14:textId="77777777" w:rsidR="000F0362" w:rsidRPr="000F0362" w:rsidRDefault="000F0362" w:rsidP="00A6592E">
      <w:pPr>
        <w:pStyle w:val="newncpi"/>
        <w:ind w:firstLine="426"/>
        <w:rPr>
          <w:rFonts w:ascii="Arial" w:hAnsi="Arial" w:cs="Arial"/>
          <w:sz w:val="20"/>
          <w:szCs w:val="20"/>
        </w:rPr>
      </w:pPr>
    </w:p>
    <w:p w14:paraId="4D1318DB" w14:textId="77777777" w:rsidR="00B118E4" w:rsidRPr="00A6592E" w:rsidRDefault="00B118E4" w:rsidP="00A6592E">
      <w:pPr>
        <w:pStyle w:val="underpoint"/>
        <w:spacing w:before="0" w:after="0"/>
        <w:ind w:firstLine="426"/>
        <w:rPr>
          <w:rFonts w:ascii="Arial" w:hAnsi="Arial" w:cs="Arial"/>
          <w:sz w:val="20"/>
          <w:szCs w:val="20"/>
        </w:rPr>
      </w:pPr>
      <w:r w:rsidRPr="00A6592E">
        <w:rPr>
          <w:rFonts w:ascii="Arial" w:hAnsi="Arial" w:cs="Arial"/>
          <w:b/>
          <w:bCs/>
          <w:sz w:val="20"/>
          <w:szCs w:val="20"/>
        </w:rPr>
        <w:t>12.6.5</w:t>
      </w:r>
      <w:r w:rsidRPr="00A6592E">
        <w:rPr>
          <w:rFonts w:ascii="Arial" w:hAnsi="Arial" w:cs="Arial"/>
          <w:b/>
          <w:bCs/>
          <w:color w:val="00B0F0"/>
          <w:sz w:val="20"/>
          <w:szCs w:val="20"/>
        </w:rPr>
        <w:t> </w:t>
      </w:r>
      <w:r w:rsidRPr="00A6592E">
        <w:rPr>
          <w:rFonts w:ascii="Arial" w:hAnsi="Arial" w:cs="Arial"/>
          <w:sz w:val="20"/>
          <w:szCs w:val="20"/>
        </w:rPr>
        <w:t>В случае отсутствия данных о затратах на предпродажную подготовку эти затраты определяются в размере 10 %, а торговые издержки – 15 % от рыночной стоимости годных частей.</w:t>
      </w:r>
    </w:p>
    <w:p w14:paraId="70AD6651" w14:textId="77777777" w:rsidR="00B118E4" w:rsidRPr="00A6592E" w:rsidRDefault="00B118E4" w:rsidP="00A6592E">
      <w:pPr>
        <w:pStyle w:val="underpoint"/>
        <w:spacing w:before="0" w:after="0"/>
        <w:ind w:firstLine="426"/>
        <w:rPr>
          <w:rFonts w:ascii="Arial" w:hAnsi="Arial" w:cs="Arial"/>
          <w:sz w:val="20"/>
          <w:szCs w:val="20"/>
        </w:rPr>
      </w:pPr>
      <w:r w:rsidRPr="00A6592E">
        <w:rPr>
          <w:rFonts w:ascii="Arial" w:hAnsi="Arial" w:cs="Arial"/>
          <w:b/>
          <w:bCs/>
          <w:sz w:val="20"/>
          <w:szCs w:val="20"/>
        </w:rPr>
        <w:t>12.6.6</w:t>
      </w:r>
      <w:r w:rsidRPr="00A6592E">
        <w:rPr>
          <w:rFonts w:ascii="Arial" w:hAnsi="Arial" w:cs="Arial"/>
          <w:b/>
          <w:bCs/>
          <w:color w:val="00B0F0"/>
          <w:sz w:val="20"/>
          <w:szCs w:val="20"/>
        </w:rPr>
        <w:t> </w:t>
      </w:r>
      <w:r w:rsidRPr="00A6592E">
        <w:rPr>
          <w:rFonts w:ascii="Arial" w:hAnsi="Arial" w:cs="Arial"/>
          <w:sz w:val="20"/>
          <w:szCs w:val="20"/>
        </w:rPr>
        <w:t>Определение рыночной стоимости годных частей ДТС или разукомплектования производится по процентной доле стоимости частей (агрегатов, узлов) в стоимости ДТС на дату оценки.</w:t>
      </w:r>
    </w:p>
    <w:p w14:paraId="473B2CAF" w14:textId="77777777" w:rsidR="00B118E4" w:rsidRPr="00A6592E" w:rsidRDefault="00B118E4" w:rsidP="00A6592E">
      <w:pPr>
        <w:pStyle w:val="underpoint"/>
        <w:spacing w:before="0" w:after="0"/>
        <w:ind w:firstLine="426"/>
        <w:rPr>
          <w:rFonts w:ascii="Arial" w:hAnsi="Arial" w:cs="Arial"/>
          <w:color w:val="00B0F0"/>
          <w:sz w:val="20"/>
          <w:szCs w:val="20"/>
        </w:rPr>
      </w:pPr>
      <w:r w:rsidRPr="00A6592E">
        <w:rPr>
          <w:rFonts w:ascii="Arial" w:hAnsi="Arial" w:cs="Arial"/>
          <w:b/>
          <w:bCs/>
          <w:sz w:val="20"/>
          <w:szCs w:val="20"/>
        </w:rPr>
        <w:t>12.6.7</w:t>
      </w:r>
      <w:r w:rsidRPr="00A6592E">
        <w:rPr>
          <w:rFonts w:ascii="Arial" w:hAnsi="Arial" w:cs="Arial"/>
          <w:b/>
          <w:bCs/>
          <w:color w:val="00B0F0"/>
          <w:sz w:val="20"/>
          <w:szCs w:val="20"/>
        </w:rPr>
        <w:t> </w:t>
      </w:r>
      <w:r w:rsidRPr="00A6592E">
        <w:rPr>
          <w:rFonts w:ascii="Arial" w:hAnsi="Arial" w:cs="Arial"/>
          <w:sz w:val="20"/>
          <w:szCs w:val="20"/>
        </w:rPr>
        <w:t xml:space="preserve">В случае незначительного повреждения частей ДТС (годные части составляют основные агрегаты, узлы ДТС) рыночная стоимость годных частей может определяться удельным весом этих частей в стоимости ДТС до повреждения. Для некоторых типов ДТС проценты (доли) стоимости агрегатов и узлов в стоимости ДТС </w:t>
      </w:r>
      <w:r w:rsidRPr="003827B7">
        <w:rPr>
          <w:rFonts w:ascii="Arial" w:hAnsi="Arial" w:cs="Arial"/>
          <w:sz w:val="20"/>
          <w:szCs w:val="20"/>
        </w:rPr>
        <w:t xml:space="preserve">приведены в </w:t>
      </w:r>
      <w:r w:rsidR="003827B7" w:rsidRPr="003827B7">
        <w:rPr>
          <w:rFonts w:ascii="Arial" w:hAnsi="Arial" w:cs="Arial"/>
          <w:sz w:val="20"/>
          <w:szCs w:val="20"/>
        </w:rPr>
        <w:t>приложении Л</w:t>
      </w:r>
      <w:r w:rsidRPr="003827B7">
        <w:rPr>
          <w:rFonts w:ascii="Arial" w:hAnsi="Arial" w:cs="Arial"/>
          <w:sz w:val="20"/>
          <w:szCs w:val="20"/>
        </w:rPr>
        <w:t xml:space="preserve"> (таблицы </w:t>
      </w:r>
      <w:r w:rsidR="003827B7" w:rsidRPr="004F165A">
        <w:rPr>
          <w:rFonts w:ascii="Arial" w:hAnsi="Arial" w:cs="Arial"/>
          <w:sz w:val="20"/>
          <w:szCs w:val="20"/>
        </w:rPr>
        <w:t>Л.1–Л</w:t>
      </w:r>
      <w:r w:rsidRPr="004F165A">
        <w:rPr>
          <w:rFonts w:ascii="Arial" w:hAnsi="Arial" w:cs="Arial"/>
          <w:sz w:val="20"/>
          <w:szCs w:val="20"/>
        </w:rPr>
        <w:t>.4</w:t>
      </w:r>
      <w:r w:rsidRPr="003827B7">
        <w:rPr>
          <w:rFonts w:ascii="Arial" w:hAnsi="Arial" w:cs="Arial"/>
          <w:sz w:val="20"/>
          <w:szCs w:val="20"/>
        </w:rPr>
        <w:t>).</w:t>
      </w:r>
    </w:p>
    <w:p w14:paraId="442E07C5" w14:textId="77777777" w:rsidR="00B118E4" w:rsidRDefault="00B118E4" w:rsidP="00A6592E">
      <w:pPr>
        <w:pStyle w:val="underpoint"/>
        <w:spacing w:before="0" w:after="0"/>
        <w:ind w:firstLine="426"/>
        <w:rPr>
          <w:rFonts w:ascii="Arial" w:hAnsi="Arial" w:cs="Arial"/>
          <w:sz w:val="20"/>
          <w:szCs w:val="20"/>
        </w:rPr>
      </w:pPr>
      <w:r w:rsidRPr="00A6592E">
        <w:rPr>
          <w:rFonts w:ascii="Arial" w:hAnsi="Arial" w:cs="Arial"/>
          <w:b/>
          <w:bCs/>
          <w:sz w:val="20"/>
          <w:szCs w:val="20"/>
        </w:rPr>
        <w:t>12.6.7.1</w:t>
      </w:r>
      <w:r w:rsidRPr="00A6592E">
        <w:rPr>
          <w:rFonts w:ascii="Arial" w:hAnsi="Arial" w:cs="Arial"/>
          <w:b/>
          <w:bCs/>
          <w:color w:val="00B0F0"/>
          <w:sz w:val="20"/>
          <w:szCs w:val="20"/>
        </w:rPr>
        <w:t> </w:t>
      </w:r>
      <w:r w:rsidRPr="00A6592E">
        <w:rPr>
          <w:rFonts w:ascii="Arial" w:hAnsi="Arial" w:cs="Arial"/>
          <w:sz w:val="20"/>
          <w:szCs w:val="20"/>
        </w:rPr>
        <w:t>Расчетная стоимость всех годных частей (агрегатов и узлов) ДТС определяется по формуле</w:t>
      </w:r>
    </w:p>
    <w:p w14:paraId="34ECF45F" w14:textId="77777777" w:rsidR="00721533" w:rsidRDefault="00721533" w:rsidP="00A6592E">
      <w:pPr>
        <w:pStyle w:val="underpoint"/>
        <w:spacing w:before="0" w:after="0"/>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02"/>
        <w:gridCol w:w="430"/>
        <w:gridCol w:w="839"/>
        <w:gridCol w:w="7076"/>
        <w:gridCol w:w="893"/>
      </w:tblGrid>
      <w:tr w:rsidR="00721533" w:rsidRPr="00DB6EAF" w14:paraId="404CBA9A" w14:textId="77777777" w:rsidTr="005848CE">
        <w:tc>
          <w:tcPr>
            <w:tcW w:w="4537" w:type="pct"/>
            <w:gridSpan w:val="4"/>
            <w:tcBorders>
              <w:top w:val="nil"/>
              <w:left w:val="nil"/>
              <w:bottom w:val="nil"/>
              <w:right w:val="nil"/>
            </w:tcBorders>
            <w:hideMark/>
          </w:tcPr>
          <w:p w14:paraId="0167B842" w14:textId="77777777" w:rsidR="00721533" w:rsidRPr="00DB6EAF" w:rsidRDefault="00721533" w:rsidP="005848CE">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2B4E1F">
              <w:rPr>
                <w:position w:val="-28"/>
              </w:rPr>
              <w:object w:dxaOrig="1800" w:dyaOrig="680" w14:anchorId="28ABAE9D">
                <v:shape id="_x0000_i1460" type="#_x0000_t75" style="width:90.15pt;height:34.45pt" o:ole="">
                  <v:imagedata r:id="rId837" o:title=""/>
                </v:shape>
                <o:OLEObject Type="Embed" ProgID="Equation.DSMT4" ShapeID="_x0000_i1460" DrawAspect="Content" ObjectID="_1745331676" r:id="rId838"/>
              </w:object>
            </w:r>
            <w:r w:rsidRPr="00DB6EAF">
              <w:rPr>
                <w:rStyle w:val="onesymbol"/>
              </w:rPr>
              <w:t></w:t>
            </w:r>
          </w:p>
        </w:tc>
        <w:tc>
          <w:tcPr>
            <w:tcW w:w="463" w:type="pct"/>
            <w:tcBorders>
              <w:top w:val="nil"/>
              <w:left w:val="nil"/>
              <w:bottom w:val="nil"/>
              <w:right w:val="nil"/>
            </w:tcBorders>
            <w:vAlign w:val="center"/>
            <w:hideMark/>
          </w:tcPr>
          <w:p w14:paraId="031463FE" w14:textId="77777777" w:rsidR="00721533" w:rsidRPr="00DB6EAF" w:rsidRDefault="00721533" w:rsidP="005848CE">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w:t>
            </w:r>
            <w:r>
              <w:rPr>
                <w:rFonts w:ascii="Arial" w:hAnsi="Arial" w:cs="Arial"/>
                <w:sz w:val="20"/>
                <w:szCs w:val="20"/>
                <w:lang w:val="en-US"/>
              </w:rPr>
              <w:t>1</w:t>
            </w:r>
            <w:r w:rsidR="00544289">
              <w:rPr>
                <w:rFonts w:ascii="Arial" w:hAnsi="Arial" w:cs="Arial"/>
                <w:sz w:val="20"/>
                <w:szCs w:val="20"/>
              </w:rPr>
              <w:t>4</w:t>
            </w:r>
            <w:r w:rsidRPr="00DB6EAF">
              <w:rPr>
                <w:rFonts w:ascii="Arial" w:hAnsi="Arial" w:cs="Arial"/>
                <w:sz w:val="20"/>
                <w:szCs w:val="20"/>
              </w:rPr>
              <w:t>)</w:t>
            </w:r>
          </w:p>
        </w:tc>
      </w:tr>
      <w:tr w:rsidR="00721533" w:rsidRPr="00DB6EAF" w14:paraId="5BCEA658" w14:textId="77777777" w:rsidTr="005848CE">
        <w:tblPrEx>
          <w:tblCellMar>
            <w:left w:w="108" w:type="dxa"/>
            <w:right w:w="108" w:type="dxa"/>
          </w:tblCellMar>
        </w:tblPrEx>
        <w:trPr>
          <w:gridBefore w:val="1"/>
          <w:wBefore w:w="209" w:type="pct"/>
        </w:trPr>
        <w:tc>
          <w:tcPr>
            <w:tcW w:w="223" w:type="pct"/>
            <w:shd w:val="clear" w:color="auto" w:fill="auto"/>
          </w:tcPr>
          <w:p w14:paraId="5A9F752E" w14:textId="77777777" w:rsidR="00721533" w:rsidRPr="00DB6EAF" w:rsidRDefault="00721533" w:rsidP="005848CE">
            <w:pPr>
              <w:pStyle w:val="ConsPlusNormal"/>
              <w:widowControl/>
              <w:ind w:hanging="108"/>
              <w:jc w:val="both"/>
              <w:rPr>
                <w:i/>
              </w:rPr>
            </w:pPr>
            <w:r w:rsidRPr="00DB6EAF">
              <w:rPr>
                <w:i/>
              </w:rPr>
              <w:t>где</w:t>
            </w:r>
          </w:p>
        </w:tc>
        <w:tc>
          <w:tcPr>
            <w:tcW w:w="435" w:type="pct"/>
            <w:shd w:val="clear" w:color="auto" w:fill="auto"/>
          </w:tcPr>
          <w:p w14:paraId="325F3F07" w14:textId="77777777" w:rsidR="00721533" w:rsidRPr="00DB6EAF" w:rsidRDefault="00721533" w:rsidP="005848CE">
            <w:pPr>
              <w:pStyle w:val="ConsPlusNormal"/>
              <w:widowControl/>
              <w:ind w:left="-107" w:firstLine="0"/>
              <w:jc w:val="both"/>
              <w:rPr>
                <w:i/>
              </w:rPr>
            </w:pPr>
            <w:r w:rsidRPr="002B4E1F">
              <w:rPr>
                <w:position w:val="-14"/>
                <w:lang w:val="en-US"/>
              </w:rPr>
              <w:object w:dxaOrig="400" w:dyaOrig="380" w14:anchorId="5D5677B4">
                <v:shape id="_x0000_i1461" type="#_x0000_t75" style="width:20.05pt;height:19.4pt" o:ole="">
                  <v:imagedata r:id="rId839" o:title=""/>
                </v:shape>
                <o:OLEObject Type="Embed" ProgID="Equation.DSMT4" ShapeID="_x0000_i1461" DrawAspect="Content" ObjectID="_1745331677" r:id="rId840"/>
              </w:object>
            </w:r>
          </w:p>
        </w:tc>
        <w:tc>
          <w:tcPr>
            <w:tcW w:w="4133" w:type="pct"/>
            <w:gridSpan w:val="2"/>
            <w:shd w:val="clear" w:color="auto" w:fill="auto"/>
            <w:vAlign w:val="center"/>
          </w:tcPr>
          <w:p w14:paraId="0B01B6CE" w14:textId="77777777" w:rsidR="00721533" w:rsidRPr="00DB6EAF" w:rsidRDefault="00721533" w:rsidP="005848CE">
            <w:pPr>
              <w:pStyle w:val="ConsPlusNormal"/>
              <w:widowControl/>
              <w:ind w:left="-107" w:firstLine="0"/>
              <w:jc w:val="both"/>
            </w:pPr>
            <w:r w:rsidRPr="00721533">
              <w:t>– расчетная стоимость годных частей (агрегатов и узлов) ДТС, д.е.;</w:t>
            </w:r>
          </w:p>
        </w:tc>
      </w:tr>
      <w:tr w:rsidR="00721533" w:rsidRPr="00DB6EAF" w14:paraId="7D728BEE" w14:textId="77777777" w:rsidTr="005848CE">
        <w:tblPrEx>
          <w:tblCellMar>
            <w:left w:w="108" w:type="dxa"/>
            <w:right w:w="108" w:type="dxa"/>
          </w:tblCellMar>
        </w:tblPrEx>
        <w:trPr>
          <w:gridBefore w:val="1"/>
          <w:wBefore w:w="209" w:type="pct"/>
        </w:trPr>
        <w:tc>
          <w:tcPr>
            <w:tcW w:w="223" w:type="pct"/>
            <w:shd w:val="clear" w:color="auto" w:fill="auto"/>
          </w:tcPr>
          <w:p w14:paraId="21D06FF0" w14:textId="77777777" w:rsidR="00721533" w:rsidRPr="00DB6EAF" w:rsidRDefault="00721533" w:rsidP="005848CE">
            <w:pPr>
              <w:pStyle w:val="ConsPlusNormal"/>
              <w:widowControl/>
              <w:ind w:firstLine="0"/>
              <w:jc w:val="both"/>
            </w:pPr>
          </w:p>
        </w:tc>
        <w:tc>
          <w:tcPr>
            <w:tcW w:w="435" w:type="pct"/>
            <w:shd w:val="clear" w:color="auto" w:fill="auto"/>
          </w:tcPr>
          <w:p w14:paraId="5463083A" w14:textId="77777777" w:rsidR="00721533" w:rsidRPr="00DB6EAF" w:rsidRDefault="00721533" w:rsidP="005848CE">
            <w:pPr>
              <w:pStyle w:val="ConsPlusNormal"/>
              <w:widowControl/>
              <w:ind w:left="-107" w:firstLine="0"/>
              <w:jc w:val="both"/>
              <w:rPr>
                <w:i/>
              </w:rPr>
            </w:pPr>
            <w:r w:rsidRPr="002B4E1F">
              <w:rPr>
                <w:i/>
                <w:iCs/>
                <w:position w:val="-12"/>
              </w:rPr>
              <w:object w:dxaOrig="380" w:dyaOrig="360" w14:anchorId="593B16D8">
                <v:shape id="_x0000_i1462" type="#_x0000_t75" style="width:19.4pt;height:18.15pt" o:ole="">
                  <v:imagedata r:id="rId841" o:title=""/>
                </v:shape>
                <o:OLEObject Type="Embed" ProgID="Equation.DSMT4" ShapeID="_x0000_i1462" DrawAspect="Content" ObjectID="_1745331678" r:id="rId842"/>
              </w:object>
            </w:r>
          </w:p>
        </w:tc>
        <w:tc>
          <w:tcPr>
            <w:tcW w:w="4133" w:type="pct"/>
            <w:gridSpan w:val="2"/>
            <w:shd w:val="clear" w:color="auto" w:fill="auto"/>
            <w:vAlign w:val="center"/>
          </w:tcPr>
          <w:p w14:paraId="763F8231" w14:textId="77777777" w:rsidR="00721533" w:rsidRPr="00DB6EAF" w:rsidRDefault="00721533" w:rsidP="005848CE">
            <w:pPr>
              <w:pStyle w:val="ConsPlusNormal"/>
              <w:widowControl/>
              <w:ind w:left="-107" w:firstLine="0"/>
              <w:jc w:val="both"/>
            </w:pPr>
            <w:r w:rsidRPr="00721533">
              <w:t>– рыночная стоимость базового аналога ДТС, д.е.;</w:t>
            </w:r>
          </w:p>
        </w:tc>
      </w:tr>
      <w:tr w:rsidR="00721533" w:rsidRPr="00DB6EAF" w14:paraId="5836CE12" w14:textId="77777777" w:rsidTr="005848CE">
        <w:tblPrEx>
          <w:tblCellMar>
            <w:left w:w="108" w:type="dxa"/>
            <w:right w:w="108" w:type="dxa"/>
          </w:tblCellMar>
        </w:tblPrEx>
        <w:trPr>
          <w:gridBefore w:val="1"/>
          <w:wBefore w:w="209" w:type="pct"/>
          <w:trHeight w:val="70"/>
        </w:trPr>
        <w:tc>
          <w:tcPr>
            <w:tcW w:w="223" w:type="pct"/>
            <w:shd w:val="clear" w:color="auto" w:fill="auto"/>
          </w:tcPr>
          <w:p w14:paraId="2E6F2CA9" w14:textId="77777777" w:rsidR="00721533" w:rsidRPr="00DB6EAF" w:rsidRDefault="00721533" w:rsidP="005848CE">
            <w:pPr>
              <w:pStyle w:val="ConsPlusNormal"/>
              <w:widowControl/>
              <w:ind w:firstLine="0"/>
              <w:jc w:val="both"/>
            </w:pPr>
          </w:p>
        </w:tc>
        <w:tc>
          <w:tcPr>
            <w:tcW w:w="435" w:type="pct"/>
            <w:shd w:val="clear" w:color="auto" w:fill="auto"/>
          </w:tcPr>
          <w:p w14:paraId="7A112B54" w14:textId="77777777" w:rsidR="00721533" w:rsidRPr="00DB6EAF" w:rsidRDefault="00721533" w:rsidP="005848CE">
            <w:pPr>
              <w:pStyle w:val="ConsPlusNormal"/>
              <w:widowControl/>
              <w:ind w:left="-107" w:firstLine="0"/>
              <w:jc w:val="both"/>
              <w:rPr>
                <w:i/>
                <w:iCs/>
              </w:rPr>
            </w:pPr>
            <w:r w:rsidRPr="002B4E1F">
              <w:rPr>
                <w:i/>
                <w:iCs/>
                <w:position w:val="-12"/>
              </w:rPr>
              <w:object w:dxaOrig="360" w:dyaOrig="360" w14:anchorId="4AE8503C">
                <v:shape id="_x0000_i1463" type="#_x0000_t75" style="width:18.15pt;height:18.15pt" o:ole="">
                  <v:imagedata r:id="rId843" o:title=""/>
                </v:shape>
                <o:OLEObject Type="Embed" ProgID="Equation.DSMT4" ShapeID="_x0000_i1463" DrawAspect="Content" ObjectID="_1745331679" r:id="rId844"/>
              </w:object>
            </w:r>
          </w:p>
        </w:tc>
        <w:tc>
          <w:tcPr>
            <w:tcW w:w="4133" w:type="pct"/>
            <w:gridSpan w:val="2"/>
            <w:shd w:val="clear" w:color="auto" w:fill="auto"/>
            <w:vAlign w:val="center"/>
          </w:tcPr>
          <w:p w14:paraId="7FB830D8" w14:textId="77777777" w:rsidR="00721533" w:rsidRPr="00DB6EAF" w:rsidRDefault="00721533" w:rsidP="005848CE">
            <w:pPr>
              <w:pStyle w:val="ConsPlusNormal"/>
              <w:widowControl/>
              <w:ind w:left="-107" w:firstLine="0"/>
              <w:jc w:val="both"/>
            </w:pPr>
            <w:r w:rsidRPr="00721533">
              <w:t>–удельный вес i-й годной части в рыночной стоимости базового аналога ДТС (определ</w:t>
            </w:r>
            <w:r>
              <w:t>яется по приложению Л, таблицы Л.1–Л</w:t>
            </w:r>
            <w:r w:rsidRPr="00721533">
              <w:t>.4);</w:t>
            </w:r>
          </w:p>
        </w:tc>
      </w:tr>
      <w:tr w:rsidR="00721533" w:rsidRPr="00892BAA" w14:paraId="4BFFD25F" w14:textId="77777777" w:rsidTr="005848CE">
        <w:tblPrEx>
          <w:tblCellMar>
            <w:left w:w="108" w:type="dxa"/>
            <w:right w:w="108" w:type="dxa"/>
          </w:tblCellMar>
        </w:tblPrEx>
        <w:trPr>
          <w:gridBefore w:val="1"/>
          <w:wBefore w:w="209" w:type="pct"/>
          <w:trHeight w:val="70"/>
        </w:trPr>
        <w:tc>
          <w:tcPr>
            <w:tcW w:w="223" w:type="pct"/>
            <w:shd w:val="clear" w:color="auto" w:fill="auto"/>
          </w:tcPr>
          <w:p w14:paraId="498C6F44" w14:textId="77777777" w:rsidR="00721533" w:rsidRPr="00892BAA" w:rsidRDefault="00721533" w:rsidP="005848CE">
            <w:pPr>
              <w:pStyle w:val="ConsPlusNormal"/>
              <w:widowControl/>
              <w:ind w:firstLine="0"/>
              <w:jc w:val="both"/>
            </w:pPr>
          </w:p>
        </w:tc>
        <w:tc>
          <w:tcPr>
            <w:tcW w:w="435" w:type="pct"/>
            <w:shd w:val="clear" w:color="auto" w:fill="auto"/>
          </w:tcPr>
          <w:p w14:paraId="2B955EAB" w14:textId="77777777" w:rsidR="00721533" w:rsidRPr="00892BAA" w:rsidRDefault="00721533" w:rsidP="005848CE">
            <w:pPr>
              <w:pStyle w:val="ConsPlusNormal"/>
              <w:widowControl/>
              <w:ind w:left="-107" w:firstLine="0"/>
              <w:jc w:val="both"/>
            </w:pPr>
            <w:r w:rsidRPr="00474698">
              <w:rPr>
                <w:i/>
                <w:iCs/>
                <w:position w:val="-6"/>
              </w:rPr>
              <w:object w:dxaOrig="260" w:dyaOrig="220" w14:anchorId="4D5AD9A0">
                <v:shape id="_x0000_i1464" type="#_x0000_t75" style="width:12.5pt;height:11.25pt" o:ole="">
                  <v:imagedata r:id="rId751" o:title=""/>
                </v:shape>
                <o:OLEObject Type="Embed" ProgID="Equation.DSMT4" ShapeID="_x0000_i1464" DrawAspect="Content" ObjectID="_1745331680" r:id="rId845"/>
              </w:object>
            </w:r>
          </w:p>
        </w:tc>
        <w:tc>
          <w:tcPr>
            <w:tcW w:w="4133" w:type="pct"/>
            <w:gridSpan w:val="2"/>
            <w:shd w:val="clear" w:color="auto" w:fill="auto"/>
            <w:vAlign w:val="center"/>
          </w:tcPr>
          <w:p w14:paraId="1C5D8D3B" w14:textId="77777777" w:rsidR="00721533" w:rsidRPr="00892BAA" w:rsidRDefault="00721533" w:rsidP="005848CE">
            <w:pPr>
              <w:pStyle w:val="ConsPlusNormal"/>
              <w:widowControl/>
              <w:ind w:left="-107" w:firstLine="0"/>
              <w:jc w:val="both"/>
            </w:pPr>
            <w:r w:rsidRPr="00721533">
              <w:t>– количество годных остатков в ДТС.</w:t>
            </w:r>
          </w:p>
        </w:tc>
      </w:tr>
    </w:tbl>
    <w:p w14:paraId="30365A5C" w14:textId="77777777" w:rsidR="00721533" w:rsidRPr="00A6592E" w:rsidRDefault="00721533" w:rsidP="00A6592E">
      <w:pPr>
        <w:pStyle w:val="underpoint"/>
        <w:spacing w:before="0" w:after="0"/>
        <w:ind w:firstLine="426"/>
        <w:rPr>
          <w:rFonts w:ascii="Arial" w:hAnsi="Arial" w:cs="Arial"/>
          <w:sz w:val="20"/>
          <w:szCs w:val="20"/>
        </w:rPr>
      </w:pPr>
    </w:p>
    <w:p w14:paraId="303538B7" w14:textId="77777777" w:rsidR="00B118E4" w:rsidRDefault="00B118E4" w:rsidP="00721533">
      <w:pPr>
        <w:pStyle w:val="newncpi"/>
        <w:ind w:firstLine="426"/>
        <w:rPr>
          <w:rFonts w:ascii="Arial" w:hAnsi="Arial" w:cs="Arial"/>
          <w:sz w:val="20"/>
          <w:szCs w:val="20"/>
        </w:rPr>
      </w:pPr>
      <w:r w:rsidRPr="00A6592E">
        <w:rPr>
          <w:rFonts w:ascii="Arial" w:hAnsi="Arial" w:cs="Arial"/>
          <w:color w:val="00B0F0"/>
          <w:sz w:val="20"/>
          <w:szCs w:val="20"/>
        </w:rPr>
        <w:t> </w:t>
      </w:r>
      <w:r w:rsidRPr="00A6592E">
        <w:rPr>
          <w:rFonts w:ascii="Arial" w:hAnsi="Arial" w:cs="Arial"/>
          <w:b/>
          <w:bCs/>
          <w:sz w:val="20"/>
          <w:szCs w:val="20"/>
        </w:rPr>
        <w:t>12.6.7.2</w:t>
      </w:r>
      <w:r w:rsidRPr="00A6592E">
        <w:rPr>
          <w:rFonts w:ascii="Arial" w:hAnsi="Arial" w:cs="Arial"/>
          <w:b/>
          <w:bCs/>
          <w:color w:val="00B0F0"/>
          <w:sz w:val="20"/>
          <w:szCs w:val="20"/>
        </w:rPr>
        <w:t> </w:t>
      </w:r>
      <w:r w:rsidRPr="00A6592E">
        <w:rPr>
          <w:rFonts w:ascii="Arial" w:hAnsi="Arial" w:cs="Arial"/>
          <w:sz w:val="20"/>
          <w:szCs w:val="20"/>
        </w:rPr>
        <w:t>Рыночная стоимость годных частей определяется по формуле</w:t>
      </w:r>
    </w:p>
    <w:p w14:paraId="04CD8E4A" w14:textId="77777777" w:rsidR="00721533" w:rsidRDefault="00721533" w:rsidP="00721533">
      <w:pPr>
        <w:pStyle w:val="underpoint"/>
        <w:spacing w:before="0" w:after="0"/>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02"/>
        <w:gridCol w:w="430"/>
        <w:gridCol w:w="839"/>
        <w:gridCol w:w="7076"/>
        <w:gridCol w:w="893"/>
      </w:tblGrid>
      <w:tr w:rsidR="00721533" w:rsidRPr="00DB6EAF" w14:paraId="25AC57D0" w14:textId="77777777" w:rsidTr="005848CE">
        <w:tc>
          <w:tcPr>
            <w:tcW w:w="4537" w:type="pct"/>
            <w:gridSpan w:val="4"/>
            <w:tcBorders>
              <w:top w:val="nil"/>
              <w:left w:val="nil"/>
              <w:bottom w:val="nil"/>
              <w:right w:val="nil"/>
            </w:tcBorders>
            <w:hideMark/>
          </w:tcPr>
          <w:p w14:paraId="5CD85D23" w14:textId="77777777" w:rsidR="00721533" w:rsidRPr="00DB6EAF" w:rsidRDefault="00721533" w:rsidP="005848CE">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2B4E1F">
              <w:rPr>
                <w:color w:val="00B0F0"/>
                <w:position w:val="-14"/>
              </w:rPr>
              <w:object w:dxaOrig="2540" w:dyaOrig="380" w14:anchorId="315BA212">
                <v:shape id="_x0000_i1465" type="#_x0000_t75" style="width:127.7pt;height:19.4pt" o:ole="">
                  <v:imagedata r:id="rId846" o:title=""/>
                </v:shape>
                <o:OLEObject Type="Embed" ProgID="Equation.DSMT4" ShapeID="_x0000_i1465" DrawAspect="Content" ObjectID="_1745331681" r:id="rId847"/>
              </w:object>
            </w:r>
            <w:r w:rsidRPr="00DB6EAF">
              <w:rPr>
                <w:rStyle w:val="onesymbol"/>
              </w:rPr>
              <w:t></w:t>
            </w:r>
          </w:p>
        </w:tc>
        <w:tc>
          <w:tcPr>
            <w:tcW w:w="463" w:type="pct"/>
            <w:tcBorders>
              <w:top w:val="nil"/>
              <w:left w:val="nil"/>
              <w:bottom w:val="nil"/>
              <w:right w:val="nil"/>
            </w:tcBorders>
            <w:vAlign w:val="center"/>
            <w:hideMark/>
          </w:tcPr>
          <w:p w14:paraId="7379E0A7" w14:textId="77777777" w:rsidR="00721533" w:rsidRPr="00DB6EAF" w:rsidRDefault="00721533" w:rsidP="005848CE">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w:t>
            </w:r>
            <w:r>
              <w:rPr>
                <w:rFonts w:ascii="Arial" w:hAnsi="Arial" w:cs="Arial"/>
                <w:sz w:val="20"/>
                <w:szCs w:val="20"/>
                <w:lang w:val="en-US"/>
              </w:rPr>
              <w:t>1</w:t>
            </w:r>
            <w:r w:rsidR="00544289">
              <w:rPr>
                <w:rFonts w:ascii="Arial" w:hAnsi="Arial" w:cs="Arial"/>
                <w:sz w:val="20"/>
                <w:szCs w:val="20"/>
              </w:rPr>
              <w:t>5</w:t>
            </w:r>
            <w:r w:rsidRPr="00DB6EAF">
              <w:rPr>
                <w:rFonts w:ascii="Arial" w:hAnsi="Arial" w:cs="Arial"/>
                <w:sz w:val="20"/>
                <w:szCs w:val="20"/>
              </w:rPr>
              <w:t>)</w:t>
            </w:r>
          </w:p>
        </w:tc>
      </w:tr>
      <w:tr w:rsidR="00721533" w:rsidRPr="00DB6EAF" w14:paraId="45278AFE" w14:textId="77777777" w:rsidTr="005848CE">
        <w:tblPrEx>
          <w:tblCellMar>
            <w:left w:w="108" w:type="dxa"/>
            <w:right w:w="108" w:type="dxa"/>
          </w:tblCellMar>
        </w:tblPrEx>
        <w:trPr>
          <w:gridBefore w:val="1"/>
          <w:wBefore w:w="209" w:type="pct"/>
        </w:trPr>
        <w:tc>
          <w:tcPr>
            <w:tcW w:w="223" w:type="pct"/>
            <w:shd w:val="clear" w:color="auto" w:fill="auto"/>
          </w:tcPr>
          <w:p w14:paraId="5FB184D4" w14:textId="77777777" w:rsidR="00721533" w:rsidRPr="00DB6EAF" w:rsidRDefault="00721533" w:rsidP="005848CE">
            <w:pPr>
              <w:pStyle w:val="ConsPlusNormal"/>
              <w:widowControl/>
              <w:ind w:hanging="108"/>
              <w:jc w:val="both"/>
              <w:rPr>
                <w:i/>
              </w:rPr>
            </w:pPr>
            <w:r w:rsidRPr="00DB6EAF">
              <w:rPr>
                <w:i/>
              </w:rPr>
              <w:t>где</w:t>
            </w:r>
          </w:p>
        </w:tc>
        <w:tc>
          <w:tcPr>
            <w:tcW w:w="435" w:type="pct"/>
            <w:shd w:val="clear" w:color="auto" w:fill="auto"/>
          </w:tcPr>
          <w:p w14:paraId="384190AF" w14:textId="77777777" w:rsidR="00721533" w:rsidRPr="00DB6EAF" w:rsidRDefault="00721533" w:rsidP="005848CE">
            <w:pPr>
              <w:pStyle w:val="ConsPlusNormal"/>
              <w:widowControl/>
              <w:ind w:left="-107" w:firstLine="0"/>
              <w:jc w:val="both"/>
              <w:rPr>
                <w:i/>
              </w:rPr>
            </w:pPr>
            <w:r w:rsidRPr="002B4E1F">
              <w:rPr>
                <w:position w:val="-14"/>
              </w:rPr>
              <w:object w:dxaOrig="460" w:dyaOrig="380" w14:anchorId="2365694D">
                <v:shape id="_x0000_i1466" type="#_x0000_t75" style="width:22.55pt;height:19.4pt" o:ole="">
                  <v:imagedata r:id="rId848" o:title=""/>
                </v:shape>
                <o:OLEObject Type="Embed" ProgID="Equation.DSMT4" ShapeID="_x0000_i1466" DrawAspect="Content" ObjectID="_1745331682" r:id="rId849"/>
              </w:object>
            </w:r>
          </w:p>
        </w:tc>
        <w:tc>
          <w:tcPr>
            <w:tcW w:w="4133" w:type="pct"/>
            <w:gridSpan w:val="2"/>
            <w:shd w:val="clear" w:color="auto" w:fill="auto"/>
            <w:vAlign w:val="center"/>
          </w:tcPr>
          <w:p w14:paraId="465850FB" w14:textId="77777777" w:rsidR="00721533" w:rsidRPr="00DB6EAF" w:rsidRDefault="00721533" w:rsidP="005848CE">
            <w:pPr>
              <w:pStyle w:val="ConsPlusNormal"/>
              <w:widowControl/>
              <w:ind w:left="-107" w:firstLine="0"/>
              <w:jc w:val="both"/>
            </w:pPr>
            <w:r w:rsidRPr="00721533">
              <w:t>– коэффициент, учитывающий степень повреждения годных частей (агрегатов и узлов);</w:t>
            </w:r>
          </w:p>
        </w:tc>
      </w:tr>
      <w:tr w:rsidR="00721533" w:rsidRPr="00DB6EAF" w14:paraId="4FF98B27" w14:textId="77777777" w:rsidTr="005848CE">
        <w:tblPrEx>
          <w:tblCellMar>
            <w:left w:w="108" w:type="dxa"/>
            <w:right w:w="108" w:type="dxa"/>
          </w:tblCellMar>
        </w:tblPrEx>
        <w:trPr>
          <w:gridBefore w:val="1"/>
          <w:wBefore w:w="209" w:type="pct"/>
        </w:trPr>
        <w:tc>
          <w:tcPr>
            <w:tcW w:w="223" w:type="pct"/>
            <w:shd w:val="clear" w:color="auto" w:fill="auto"/>
          </w:tcPr>
          <w:p w14:paraId="190C1C00" w14:textId="77777777" w:rsidR="00721533" w:rsidRPr="00DB6EAF" w:rsidRDefault="00721533" w:rsidP="005848CE">
            <w:pPr>
              <w:pStyle w:val="ConsPlusNormal"/>
              <w:widowControl/>
              <w:ind w:firstLine="0"/>
              <w:jc w:val="both"/>
            </w:pPr>
          </w:p>
        </w:tc>
        <w:tc>
          <w:tcPr>
            <w:tcW w:w="435" w:type="pct"/>
            <w:shd w:val="clear" w:color="auto" w:fill="auto"/>
          </w:tcPr>
          <w:p w14:paraId="009AEACB" w14:textId="77777777" w:rsidR="00721533" w:rsidRPr="00DB6EAF" w:rsidRDefault="00721533" w:rsidP="005848CE">
            <w:pPr>
              <w:pStyle w:val="ConsPlusNormal"/>
              <w:widowControl/>
              <w:ind w:left="-107" w:firstLine="0"/>
              <w:jc w:val="both"/>
              <w:rPr>
                <w:i/>
              </w:rPr>
            </w:pPr>
            <w:r w:rsidRPr="002B4E1F">
              <w:rPr>
                <w:i/>
                <w:iCs/>
                <w:position w:val="-12"/>
              </w:rPr>
              <w:object w:dxaOrig="320" w:dyaOrig="360" w14:anchorId="048583DF">
                <v:shape id="_x0000_i1467" type="#_x0000_t75" style="width:16.3pt;height:18.15pt" o:ole="">
                  <v:imagedata r:id="rId850" o:title=""/>
                </v:shape>
                <o:OLEObject Type="Embed" ProgID="Equation.DSMT4" ShapeID="_x0000_i1467" DrawAspect="Content" ObjectID="_1745331683" r:id="rId851"/>
              </w:object>
            </w:r>
          </w:p>
        </w:tc>
        <w:tc>
          <w:tcPr>
            <w:tcW w:w="4133" w:type="pct"/>
            <w:gridSpan w:val="2"/>
            <w:shd w:val="clear" w:color="auto" w:fill="auto"/>
            <w:vAlign w:val="center"/>
          </w:tcPr>
          <w:p w14:paraId="522E2977" w14:textId="77777777" w:rsidR="00721533" w:rsidRPr="00DB6EAF" w:rsidRDefault="00721533" w:rsidP="005848CE">
            <w:pPr>
              <w:pStyle w:val="ConsPlusNormal"/>
              <w:widowControl/>
              <w:ind w:left="-107" w:firstLine="0"/>
              <w:jc w:val="both"/>
            </w:pPr>
            <w:r w:rsidRPr="00721533">
              <w:t>– коэффициент, учитывающий наличие скрытых дефектов</w:t>
            </w:r>
            <w:r>
              <w:t xml:space="preserve"> ДТС (для расчетов применяется </w:t>
            </w:r>
            <w:r w:rsidRPr="002B4E1F">
              <w:rPr>
                <w:i/>
                <w:iCs/>
                <w:position w:val="-12"/>
              </w:rPr>
              <w:object w:dxaOrig="320" w:dyaOrig="360" w14:anchorId="1120ADC6">
                <v:shape id="_x0000_i1468" type="#_x0000_t75" style="width:16.3pt;height:18.15pt" o:ole="">
                  <v:imagedata r:id="rId850" o:title=""/>
                </v:shape>
                <o:OLEObject Type="Embed" ProgID="Equation.DSMT4" ShapeID="_x0000_i1468" DrawAspect="Content" ObjectID="_1745331684" r:id="rId852"/>
              </w:object>
            </w:r>
            <w:r w:rsidRPr="00721533">
              <w:t xml:space="preserve"> = 0,9);</w:t>
            </w:r>
          </w:p>
        </w:tc>
      </w:tr>
      <w:tr w:rsidR="00721533" w:rsidRPr="00892BAA" w14:paraId="74C141A7" w14:textId="77777777" w:rsidTr="005848CE">
        <w:tblPrEx>
          <w:tblCellMar>
            <w:left w:w="108" w:type="dxa"/>
            <w:right w:w="108" w:type="dxa"/>
          </w:tblCellMar>
        </w:tblPrEx>
        <w:trPr>
          <w:gridBefore w:val="1"/>
          <w:wBefore w:w="209" w:type="pct"/>
          <w:trHeight w:val="70"/>
        </w:trPr>
        <w:tc>
          <w:tcPr>
            <w:tcW w:w="223" w:type="pct"/>
            <w:shd w:val="clear" w:color="auto" w:fill="auto"/>
          </w:tcPr>
          <w:p w14:paraId="335C4311" w14:textId="77777777" w:rsidR="00721533" w:rsidRPr="00892BAA" w:rsidRDefault="00721533" w:rsidP="005848CE">
            <w:pPr>
              <w:pStyle w:val="ConsPlusNormal"/>
              <w:widowControl/>
              <w:ind w:firstLine="0"/>
              <w:jc w:val="both"/>
            </w:pPr>
          </w:p>
        </w:tc>
        <w:tc>
          <w:tcPr>
            <w:tcW w:w="435" w:type="pct"/>
            <w:shd w:val="clear" w:color="auto" w:fill="auto"/>
          </w:tcPr>
          <w:p w14:paraId="7585AC3A" w14:textId="77777777" w:rsidR="00721533" w:rsidRPr="00892BAA" w:rsidRDefault="00721533" w:rsidP="005848CE">
            <w:pPr>
              <w:pStyle w:val="ConsPlusNormal"/>
              <w:widowControl/>
              <w:ind w:left="-107" w:firstLine="0"/>
              <w:jc w:val="both"/>
            </w:pPr>
            <w:r w:rsidRPr="002B4E1F">
              <w:rPr>
                <w:i/>
                <w:iCs/>
                <w:position w:val="-14"/>
              </w:rPr>
              <w:object w:dxaOrig="400" w:dyaOrig="380" w14:anchorId="2DB73B67">
                <v:shape id="_x0000_i1469" type="#_x0000_t75" style="width:19.4pt;height:19.4pt" o:ole="">
                  <v:imagedata r:id="rId853" o:title=""/>
                </v:shape>
                <o:OLEObject Type="Embed" ProgID="Equation.DSMT4" ShapeID="_x0000_i1469" DrawAspect="Content" ObjectID="_1745331685" r:id="rId854"/>
              </w:object>
            </w:r>
          </w:p>
        </w:tc>
        <w:tc>
          <w:tcPr>
            <w:tcW w:w="4133" w:type="pct"/>
            <w:gridSpan w:val="2"/>
            <w:shd w:val="clear" w:color="auto" w:fill="auto"/>
            <w:vAlign w:val="center"/>
          </w:tcPr>
          <w:p w14:paraId="242D3119" w14:textId="77777777" w:rsidR="00721533" w:rsidRPr="00892BAA" w:rsidRDefault="00721533" w:rsidP="005848CE">
            <w:pPr>
              <w:pStyle w:val="ConsPlusNormal"/>
              <w:widowControl/>
              <w:ind w:left="-107" w:firstLine="0"/>
              <w:jc w:val="both"/>
            </w:pPr>
            <w:r w:rsidRPr="00721533">
              <w:t>– коэффициент спроса на годные части (агрегаты и узлы).</w:t>
            </w:r>
          </w:p>
        </w:tc>
      </w:tr>
    </w:tbl>
    <w:p w14:paraId="35009F00" w14:textId="77777777" w:rsidR="00721533" w:rsidRPr="00A6592E" w:rsidRDefault="00721533" w:rsidP="00721533">
      <w:pPr>
        <w:pStyle w:val="newncpi"/>
        <w:ind w:firstLine="426"/>
        <w:rPr>
          <w:rFonts w:ascii="Arial" w:hAnsi="Arial" w:cs="Arial"/>
          <w:sz w:val="20"/>
          <w:szCs w:val="20"/>
        </w:rPr>
      </w:pPr>
    </w:p>
    <w:p w14:paraId="73E09C3D" w14:textId="77777777" w:rsidR="00B118E4" w:rsidRPr="00A6592E" w:rsidRDefault="00B118E4" w:rsidP="00A6592E">
      <w:pPr>
        <w:pStyle w:val="underpoint"/>
        <w:spacing w:before="0" w:after="0"/>
        <w:ind w:firstLine="426"/>
        <w:rPr>
          <w:rFonts w:ascii="Arial" w:hAnsi="Arial" w:cs="Arial"/>
          <w:sz w:val="20"/>
          <w:szCs w:val="20"/>
        </w:rPr>
      </w:pPr>
      <w:r w:rsidRPr="00A6592E">
        <w:rPr>
          <w:rFonts w:ascii="Arial" w:hAnsi="Arial" w:cs="Arial"/>
          <w:b/>
          <w:bCs/>
          <w:sz w:val="20"/>
          <w:szCs w:val="20"/>
        </w:rPr>
        <w:t>12.6.7.3</w:t>
      </w:r>
      <w:r w:rsidRPr="00A6592E">
        <w:rPr>
          <w:rFonts w:ascii="Arial" w:hAnsi="Arial" w:cs="Arial"/>
          <w:b/>
          <w:bCs/>
          <w:color w:val="00B0F0"/>
          <w:sz w:val="20"/>
          <w:szCs w:val="20"/>
        </w:rPr>
        <w:t> </w:t>
      </w:r>
      <w:r w:rsidRPr="00A6592E">
        <w:rPr>
          <w:rFonts w:ascii="Arial" w:hAnsi="Arial" w:cs="Arial"/>
          <w:sz w:val="20"/>
          <w:szCs w:val="20"/>
        </w:rPr>
        <w:t>Коэффициент, учитывающий степень повреждения годных частей (агрегатов и узлов) при разборке и в зонах сопряжения с поврежденными другими частями ДТС, зависит от степени повреждения ДТС и определяется по формуле</w:t>
      </w:r>
    </w:p>
    <w:p w14:paraId="0AD6B6D1" w14:textId="77777777" w:rsidR="00B118E4" w:rsidRDefault="00B118E4" w:rsidP="00A6592E">
      <w:pPr>
        <w:pStyle w:val="newncpi"/>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402"/>
        <w:gridCol w:w="430"/>
        <w:gridCol w:w="839"/>
        <w:gridCol w:w="7076"/>
        <w:gridCol w:w="893"/>
      </w:tblGrid>
      <w:tr w:rsidR="00721533" w:rsidRPr="00DB6EAF" w14:paraId="6FB4F40D" w14:textId="77777777" w:rsidTr="005848CE">
        <w:tc>
          <w:tcPr>
            <w:tcW w:w="4537" w:type="pct"/>
            <w:gridSpan w:val="4"/>
            <w:tcBorders>
              <w:top w:val="nil"/>
              <w:left w:val="nil"/>
              <w:bottom w:val="nil"/>
              <w:right w:val="nil"/>
            </w:tcBorders>
            <w:hideMark/>
          </w:tcPr>
          <w:p w14:paraId="6A301DB4" w14:textId="77777777" w:rsidR="00721533" w:rsidRPr="00DB6EAF" w:rsidRDefault="00721533" w:rsidP="005848CE">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2B4E1F">
              <w:rPr>
                <w:color w:val="00B0F0"/>
                <w:position w:val="-28"/>
              </w:rPr>
              <w:object w:dxaOrig="1420" w:dyaOrig="680" w14:anchorId="696EBA47">
                <v:shape id="_x0000_i1470" type="#_x0000_t75" style="width:70.75pt;height:34.45pt" o:ole="">
                  <v:imagedata r:id="rId855" o:title=""/>
                </v:shape>
                <o:OLEObject Type="Embed" ProgID="Equation.DSMT4" ShapeID="_x0000_i1470" DrawAspect="Content" ObjectID="_1745331686" r:id="rId856"/>
              </w:object>
            </w:r>
            <w:r w:rsidRPr="00DB6EAF">
              <w:rPr>
                <w:rStyle w:val="onesymbol"/>
              </w:rPr>
              <w:t></w:t>
            </w:r>
          </w:p>
        </w:tc>
        <w:tc>
          <w:tcPr>
            <w:tcW w:w="463" w:type="pct"/>
            <w:tcBorders>
              <w:top w:val="nil"/>
              <w:left w:val="nil"/>
              <w:bottom w:val="nil"/>
              <w:right w:val="nil"/>
            </w:tcBorders>
            <w:vAlign w:val="center"/>
            <w:hideMark/>
          </w:tcPr>
          <w:p w14:paraId="52F081EB" w14:textId="77777777" w:rsidR="00721533" w:rsidRPr="00DB6EAF" w:rsidRDefault="00721533" w:rsidP="005848CE">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w:t>
            </w:r>
            <w:r>
              <w:rPr>
                <w:rFonts w:ascii="Arial" w:hAnsi="Arial" w:cs="Arial"/>
                <w:sz w:val="20"/>
                <w:szCs w:val="20"/>
                <w:lang w:val="en-US"/>
              </w:rPr>
              <w:t>1</w:t>
            </w:r>
            <w:r w:rsidR="00544289">
              <w:rPr>
                <w:rFonts w:ascii="Arial" w:hAnsi="Arial" w:cs="Arial"/>
                <w:sz w:val="20"/>
                <w:szCs w:val="20"/>
              </w:rPr>
              <w:t>6</w:t>
            </w:r>
            <w:r w:rsidRPr="00DB6EAF">
              <w:rPr>
                <w:rFonts w:ascii="Arial" w:hAnsi="Arial" w:cs="Arial"/>
                <w:sz w:val="20"/>
                <w:szCs w:val="20"/>
              </w:rPr>
              <w:t>)</w:t>
            </w:r>
          </w:p>
        </w:tc>
      </w:tr>
      <w:tr w:rsidR="00721533" w:rsidRPr="00DB6EAF" w14:paraId="15A42192" w14:textId="77777777" w:rsidTr="005848CE">
        <w:tblPrEx>
          <w:tblCellMar>
            <w:left w:w="108" w:type="dxa"/>
            <w:right w:w="108" w:type="dxa"/>
          </w:tblCellMar>
        </w:tblPrEx>
        <w:trPr>
          <w:gridBefore w:val="1"/>
          <w:wBefore w:w="209" w:type="pct"/>
        </w:trPr>
        <w:tc>
          <w:tcPr>
            <w:tcW w:w="223" w:type="pct"/>
            <w:shd w:val="clear" w:color="auto" w:fill="auto"/>
          </w:tcPr>
          <w:p w14:paraId="0C039535" w14:textId="77777777" w:rsidR="00721533" w:rsidRPr="00DB6EAF" w:rsidRDefault="00721533" w:rsidP="005848CE">
            <w:pPr>
              <w:pStyle w:val="ConsPlusNormal"/>
              <w:widowControl/>
              <w:ind w:hanging="108"/>
              <w:jc w:val="both"/>
              <w:rPr>
                <w:i/>
              </w:rPr>
            </w:pPr>
            <w:r w:rsidRPr="00DB6EAF">
              <w:rPr>
                <w:i/>
              </w:rPr>
              <w:t>где</w:t>
            </w:r>
          </w:p>
        </w:tc>
        <w:tc>
          <w:tcPr>
            <w:tcW w:w="435" w:type="pct"/>
            <w:shd w:val="clear" w:color="auto" w:fill="auto"/>
          </w:tcPr>
          <w:p w14:paraId="007FB6C0" w14:textId="77777777" w:rsidR="00721533" w:rsidRPr="00DB6EAF" w:rsidRDefault="00721533" w:rsidP="005848CE">
            <w:pPr>
              <w:pStyle w:val="ConsPlusNormal"/>
              <w:widowControl/>
              <w:ind w:left="-107" w:firstLine="0"/>
              <w:jc w:val="both"/>
              <w:rPr>
                <w:i/>
              </w:rPr>
            </w:pPr>
            <w:r w:rsidRPr="00721533">
              <w:rPr>
                <w:position w:val="-4"/>
              </w:rPr>
              <w:object w:dxaOrig="279" w:dyaOrig="260" w14:anchorId="57ED2A28">
                <v:shape id="_x0000_i1471" type="#_x0000_t75" style="width:13.75pt;height:13.75pt" o:ole="">
                  <v:imagedata r:id="rId857" o:title=""/>
                </v:shape>
                <o:OLEObject Type="Embed" ProgID="Equation.DSMT4" ShapeID="_x0000_i1471" DrawAspect="Content" ObjectID="_1745331687" r:id="rId858"/>
              </w:object>
            </w:r>
          </w:p>
        </w:tc>
        <w:tc>
          <w:tcPr>
            <w:tcW w:w="4133" w:type="pct"/>
            <w:gridSpan w:val="2"/>
            <w:shd w:val="clear" w:color="auto" w:fill="auto"/>
            <w:vAlign w:val="center"/>
          </w:tcPr>
          <w:p w14:paraId="3E928279" w14:textId="77777777" w:rsidR="00721533" w:rsidRPr="00DB6EAF" w:rsidRDefault="00721533" w:rsidP="005848CE">
            <w:pPr>
              <w:pStyle w:val="ConsPlusNormal"/>
              <w:widowControl/>
              <w:ind w:left="-107" w:firstLine="0"/>
              <w:jc w:val="both"/>
            </w:pPr>
            <w:r w:rsidRPr="00721533">
              <w:t>– степень повреждения ДТС.</w:t>
            </w:r>
          </w:p>
        </w:tc>
      </w:tr>
    </w:tbl>
    <w:p w14:paraId="54A8932A" w14:textId="77777777" w:rsidR="00721533" w:rsidRDefault="00721533" w:rsidP="00A6592E">
      <w:pPr>
        <w:pStyle w:val="newncpi"/>
        <w:ind w:firstLine="426"/>
        <w:rPr>
          <w:rFonts w:ascii="Arial" w:hAnsi="Arial" w:cs="Arial"/>
          <w:sz w:val="20"/>
          <w:szCs w:val="20"/>
        </w:rPr>
      </w:pPr>
    </w:p>
    <w:p w14:paraId="622283C7" w14:textId="77777777" w:rsidR="00B118E4" w:rsidRPr="00A6592E" w:rsidRDefault="00B118E4" w:rsidP="00A6592E">
      <w:pPr>
        <w:pStyle w:val="newncpi"/>
        <w:ind w:firstLine="426"/>
        <w:rPr>
          <w:rFonts w:ascii="Arial" w:hAnsi="Arial" w:cs="Arial"/>
          <w:sz w:val="20"/>
          <w:szCs w:val="20"/>
        </w:rPr>
      </w:pPr>
      <w:r w:rsidRPr="003827B7">
        <w:rPr>
          <w:rFonts w:ascii="Arial" w:hAnsi="Arial" w:cs="Arial"/>
          <w:sz w:val="20"/>
          <w:szCs w:val="20"/>
        </w:rPr>
        <w:t>Коэффициент, учитывающий степень повреждения годных частей (агрегатов и узлов) определяетс</w:t>
      </w:r>
      <w:r w:rsidR="003827B7" w:rsidRPr="003827B7">
        <w:rPr>
          <w:rFonts w:ascii="Arial" w:hAnsi="Arial" w:cs="Arial"/>
          <w:sz w:val="20"/>
          <w:szCs w:val="20"/>
        </w:rPr>
        <w:t>я в соответствии с приложением Ц (таблица Ц</w:t>
      </w:r>
      <w:r w:rsidRPr="003827B7">
        <w:rPr>
          <w:rFonts w:ascii="Arial" w:hAnsi="Arial" w:cs="Arial"/>
          <w:sz w:val="20"/>
          <w:szCs w:val="20"/>
        </w:rPr>
        <w:t>.1).</w:t>
      </w:r>
      <w:r w:rsidRPr="00A6592E">
        <w:rPr>
          <w:rFonts w:ascii="Arial" w:hAnsi="Arial" w:cs="Arial"/>
          <w:sz w:val="20"/>
          <w:szCs w:val="20"/>
        </w:rPr>
        <w:t xml:space="preserve"> </w:t>
      </w:r>
    </w:p>
    <w:p w14:paraId="61265B1B" w14:textId="77777777" w:rsidR="00B118E4" w:rsidRPr="00A6592E" w:rsidRDefault="00B118E4" w:rsidP="00A6592E">
      <w:pPr>
        <w:pStyle w:val="newncpi"/>
        <w:ind w:firstLine="426"/>
        <w:rPr>
          <w:rFonts w:ascii="Arial" w:hAnsi="Arial" w:cs="Arial"/>
          <w:sz w:val="20"/>
          <w:szCs w:val="20"/>
        </w:rPr>
      </w:pPr>
      <w:r w:rsidRPr="003827B7">
        <w:rPr>
          <w:rFonts w:ascii="Arial" w:hAnsi="Arial" w:cs="Arial"/>
          <w:b/>
          <w:bCs/>
          <w:sz w:val="20"/>
          <w:szCs w:val="20"/>
        </w:rPr>
        <w:t>12.6.7.4</w:t>
      </w:r>
      <w:r w:rsidRPr="003827B7">
        <w:rPr>
          <w:rFonts w:ascii="Arial" w:hAnsi="Arial" w:cs="Arial"/>
          <w:b/>
          <w:bCs/>
          <w:color w:val="00B0F0"/>
          <w:sz w:val="20"/>
          <w:szCs w:val="20"/>
        </w:rPr>
        <w:t> </w:t>
      </w:r>
      <w:r w:rsidRPr="003827B7">
        <w:rPr>
          <w:rFonts w:ascii="Arial" w:hAnsi="Arial" w:cs="Arial"/>
          <w:sz w:val="20"/>
          <w:szCs w:val="20"/>
        </w:rPr>
        <w:t xml:space="preserve">Коэффициент спроса на годные части (агрегаты и узлы) зависит от распространенности на рынке марки и модели, ремонтопригодности, возраста ДТС и определяется по </w:t>
      </w:r>
      <w:r w:rsidRPr="008B4068">
        <w:rPr>
          <w:rFonts w:ascii="Arial" w:hAnsi="Arial" w:cs="Arial"/>
          <w:sz w:val="20"/>
          <w:szCs w:val="20"/>
        </w:rPr>
        <w:t xml:space="preserve">приложению </w:t>
      </w:r>
      <w:r w:rsidR="003827B7" w:rsidRPr="008B4068">
        <w:rPr>
          <w:rFonts w:ascii="Arial" w:hAnsi="Arial" w:cs="Arial"/>
          <w:sz w:val="20"/>
          <w:szCs w:val="20"/>
        </w:rPr>
        <w:t>Ц</w:t>
      </w:r>
      <w:r w:rsidR="003827B7" w:rsidRPr="003827B7">
        <w:rPr>
          <w:rFonts w:ascii="Arial" w:hAnsi="Arial" w:cs="Arial"/>
          <w:sz w:val="20"/>
          <w:szCs w:val="20"/>
        </w:rPr>
        <w:t xml:space="preserve"> (таблица Ц</w:t>
      </w:r>
      <w:r w:rsidRPr="003827B7">
        <w:rPr>
          <w:rFonts w:ascii="Arial" w:hAnsi="Arial" w:cs="Arial"/>
          <w:sz w:val="20"/>
          <w:szCs w:val="20"/>
        </w:rPr>
        <w:t>.2).</w:t>
      </w:r>
    </w:p>
    <w:p w14:paraId="178217A4" w14:textId="77777777" w:rsidR="00B118E4" w:rsidRPr="00A6592E" w:rsidRDefault="00B118E4" w:rsidP="00A6592E">
      <w:pPr>
        <w:pStyle w:val="underpoint"/>
        <w:spacing w:before="0" w:after="0"/>
        <w:ind w:firstLine="426"/>
        <w:rPr>
          <w:rFonts w:ascii="Arial" w:hAnsi="Arial" w:cs="Arial"/>
          <w:sz w:val="20"/>
          <w:szCs w:val="20"/>
        </w:rPr>
      </w:pPr>
      <w:r w:rsidRPr="00A6592E">
        <w:rPr>
          <w:rFonts w:ascii="Arial" w:hAnsi="Arial" w:cs="Arial"/>
          <w:b/>
          <w:bCs/>
          <w:sz w:val="20"/>
          <w:szCs w:val="20"/>
        </w:rPr>
        <w:t>12.6.8</w:t>
      </w:r>
      <w:r w:rsidRPr="00A6592E">
        <w:rPr>
          <w:rFonts w:ascii="Arial" w:hAnsi="Arial" w:cs="Arial"/>
          <w:b/>
          <w:bCs/>
          <w:color w:val="00B0F0"/>
          <w:sz w:val="20"/>
          <w:szCs w:val="20"/>
        </w:rPr>
        <w:t> </w:t>
      </w:r>
      <w:r w:rsidRPr="00A6592E">
        <w:rPr>
          <w:rFonts w:ascii="Arial" w:hAnsi="Arial" w:cs="Arial"/>
          <w:sz w:val="20"/>
          <w:szCs w:val="20"/>
        </w:rPr>
        <w:t>Для оценки утилизационной стоимости новых моделей ДТС, редких, уникальных, специальных ДТС может применяться определение рыночной стоимости годных частей (агрегатов, узлов) путем</w:t>
      </w:r>
      <w:r w:rsidRPr="00A6592E">
        <w:rPr>
          <w:rFonts w:ascii="Arial" w:hAnsi="Arial" w:cs="Arial"/>
          <w:color w:val="00B0F0"/>
          <w:sz w:val="20"/>
          <w:szCs w:val="20"/>
        </w:rPr>
        <w:t xml:space="preserve"> </w:t>
      </w:r>
      <w:r w:rsidRPr="00A6592E">
        <w:rPr>
          <w:rFonts w:ascii="Arial" w:hAnsi="Arial" w:cs="Arial"/>
          <w:sz w:val="20"/>
          <w:szCs w:val="20"/>
        </w:rPr>
        <w:t>сравнения удельных весов стоимости новых годных частей и стоимости нового ДТС с использованием других ТНПА по оценке стоимости ДТС.</w:t>
      </w:r>
    </w:p>
    <w:p w14:paraId="74D1B994" w14:textId="77777777" w:rsidR="00B118E4" w:rsidRPr="00A6592E" w:rsidRDefault="00B118E4" w:rsidP="00A6592E">
      <w:pPr>
        <w:pStyle w:val="underpoint"/>
        <w:spacing w:before="0" w:after="0"/>
        <w:ind w:firstLine="426"/>
        <w:rPr>
          <w:rFonts w:ascii="Arial" w:hAnsi="Arial" w:cs="Arial"/>
          <w:sz w:val="20"/>
          <w:szCs w:val="20"/>
        </w:rPr>
      </w:pPr>
      <w:r w:rsidRPr="00A6592E">
        <w:rPr>
          <w:rFonts w:ascii="Arial" w:hAnsi="Arial" w:cs="Arial"/>
          <w:b/>
          <w:bCs/>
          <w:sz w:val="20"/>
          <w:szCs w:val="20"/>
        </w:rPr>
        <w:t>12.6.9</w:t>
      </w:r>
      <w:r w:rsidRPr="00A6592E">
        <w:rPr>
          <w:rFonts w:ascii="Arial" w:hAnsi="Arial" w:cs="Arial"/>
          <w:b/>
          <w:bCs/>
          <w:color w:val="00B0F0"/>
          <w:sz w:val="20"/>
          <w:szCs w:val="20"/>
        </w:rPr>
        <w:t> </w:t>
      </w:r>
      <w:r w:rsidRPr="00A6592E">
        <w:rPr>
          <w:rFonts w:ascii="Arial" w:hAnsi="Arial" w:cs="Arial"/>
          <w:sz w:val="20"/>
          <w:szCs w:val="20"/>
        </w:rPr>
        <w:t>Скраповая стоимость утилизационных остатков определяется по формуле</w:t>
      </w:r>
    </w:p>
    <w:p w14:paraId="2CC95C27" w14:textId="77777777" w:rsidR="00721533" w:rsidRDefault="00721533" w:rsidP="00721533">
      <w:pPr>
        <w:pStyle w:val="underpoint"/>
        <w:spacing w:before="0" w:after="0"/>
        <w:ind w:firstLine="426"/>
        <w:rPr>
          <w:rFonts w:ascii="Arial" w:hAnsi="Arial" w:cs="Arial"/>
          <w:sz w:val="20"/>
          <w:szCs w:val="20"/>
        </w:rPr>
      </w:pPr>
    </w:p>
    <w:tbl>
      <w:tblPr>
        <w:tblW w:w="5001" w:type="pct"/>
        <w:tblCellMar>
          <w:left w:w="0" w:type="dxa"/>
          <w:right w:w="0" w:type="dxa"/>
        </w:tblCellMar>
        <w:tblLook w:val="04A0" w:firstRow="1" w:lastRow="0" w:firstColumn="1" w:lastColumn="0" w:noHBand="0" w:noVBand="1"/>
      </w:tblPr>
      <w:tblGrid>
        <w:gridCol w:w="399"/>
        <w:gridCol w:w="314"/>
        <w:gridCol w:w="116"/>
        <w:gridCol w:w="735"/>
        <w:gridCol w:w="102"/>
        <w:gridCol w:w="7072"/>
        <w:gridCol w:w="902"/>
      </w:tblGrid>
      <w:tr w:rsidR="00721533" w:rsidRPr="00DB6EAF" w14:paraId="11B567FF" w14:textId="77777777" w:rsidTr="008D1285">
        <w:tc>
          <w:tcPr>
            <w:tcW w:w="4532" w:type="pct"/>
            <w:gridSpan w:val="6"/>
            <w:hideMark/>
          </w:tcPr>
          <w:p w14:paraId="43E10189" w14:textId="77777777" w:rsidR="00721533" w:rsidRPr="00DB6EAF" w:rsidRDefault="00721533" w:rsidP="005848CE">
            <w:pPr>
              <w:pStyle w:val="newncpi0"/>
              <w:tabs>
                <w:tab w:val="left" w:pos="701"/>
                <w:tab w:val="center" w:pos="4601"/>
              </w:tabs>
              <w:spacing w:before="0" w:after="0"/>
              <w:ind w:left="426"/>
              <w:jc w:val="left"/>
              <w:rPr>
                <w:rFonts w:ascii="Arial" w:hAnsi="Arial" w:cs="Arial"/>
                <w:sz w:val="20"/>
                <w:szCs w:val="20"/>
              </w:rPr>
            </w:pPr>
            <w:r>
              <w:rPr>
                <w:iCs/>
              </w:rPr>
              <w:tab/>
            </w:r>
            <w:r>
              <w:rPr>
                <w:iCs/>
              </w:rPr>
              <w:tab/>
            </w:r>
            <w:r w:rsidRPr="002B4E1F">
              <w:rPr>
                <w:color w:val="00B0F0"/>
                <w:position w:val="-28"/>
              </w:rPr>
              <w:object w:dxaOrig="2320" w:dyaOrig="680" w14:anchorId="40771DBE">
                <v:shape id="_x0000_i1472" type="#_x0000_t75" style="width:116.45pt;height:34.45pt" o:ole="">
                  <v:imagedata r:id="rId859" o:title=""/>
                </v:shape>
                <o:OLEObject Type="Embed" ProgID="Equation.DSMT4" ShapeID="_x0000_i1472" DrawAspect="Content" ObjectID="_1745331688" r:id="rId860"/>
              </w:object>
            </w:r>
            <w:r w:rsidRPr="00DB6EAF">
              <w:rPr>
                <w:rStyle w:val="onesymbol"/>
              </w:rPr>
              <w:t></w:t>
            </w:r>
          </w:p>
        </w:tc>
        <w:tc>
          <w:tcPr>
            <w:tcW w:w="468" w:type="pct"/>
            <w:vAlign w:val="center"/>
            <w:hideMark/>
          </w:tcPr>
          <w:p w14:paraId="2A04B58B" w14:textId="77777777" w:rsidR="00721533" w:rsidRPr="00DB6EAF" w:rsidRDefault="00721533" w:rsidP="005848CE">
            <w:pPr>
              <w:pStyle w:val="newncpi0"/>
              <w:spacing w:before="0" w:after="0"/>
              <w:ind w:left="426"/>
              <w:jc w:val="right"/>
              <w:rPr>
                <w:rFonts w:ascii="Arial" w:hAnsi="Arial" w:cs="Arial"/>
                <w:sz w:val="20"/>
                <w:szCs w:val="20"/>
              </w:rPr>
            </w:pPr>
            <w:r w:rsidRPr="00DB6EAF">
              <w:rPr>
                <w:rFonts w:ascii="Arial" w:hAnsi="Arial" w:cs="Arial"/>
                <w:sz w:val="20"/>
                <w:szCs w:val="20"/>
              </w:rPr>
              <w:t>(</w:t>
            </w:r>
            <w:r>
              <w:rPr>
                <w:rFonts w:ascii="Arial" w:hAnsi="Arial" w:cs="Arial"/>
                <w:sz w:val="20"/>
                <w:szCs w:val="20"/>
              </w:rPr>
              <w:t>1</w:t>
            </w:r>
            <w:r>
              <w:rPr>
                <w:rFonts w:ascii="Arial" w:hAnsi="Arial" w:cs="Arial"/>
                <w:sz w:val="20"/>
                <w:szCs w:val="20"/>
                <w:lang w:val="en-US"/>
              </w:rPr>
              <w:t>1</w:t>
            </w:r>
            <w:r w:rsidR="00544289">
              <w:rPr>
                <w:rFonts w:ascii="Arial" w:hAnsi="Arial" w:cs="Arial"/>
                <w:sz w:val="20"/>
                <w:szCs w:val="20"/>
              </w:rPr>
              <w:t>7</w:t>
            </w:r>
            <w:r w:rsidRPr="00DB6EAF">
              <w:rPr>
                <w:rFonts w:ascii="Arial" w:hAnsi="Arial" w:cs="Arial"/>
                <w:sz w:val="20"/>
                <w:szCs w:val="20"/>
              </w:rPr>
              <w:t>)</w:t>
            </w:r>
          </w:p>
        </w:tc>
      </w:tr>
      <w:tr w:rsidR="00721533" w:rsidRPr="00DB6EAF" w14:paraId="31703B9E" w14:textId="77777777" w:rsidTr="008D1285">
        <w:tblPrEx>
          <w:tblCellMar>
            <w:left w:w="108" w:type="dxa"/>
            <w:right w:w="108" w:type="dxa"/>
          </w:tblCellMar>
        </w:tblPrEx>
        <w:trPr>
          <w:trHeight w:val="537"/>
        </w:trPr>
        <w:tc>
          <w:tcPr>
            <w:tcW w:w="370" w:type="pct"/>
            <w:gridSpan w:val="2"/>
            <w:shd w:val="clear" w:color="auto" w:fill="auto"/>
          </w:tcPr>
          <w:p w14:paraId="77635496" w14:textId="77777777" w:rsidR="00721533" w:rsidRPr="00DB6EAF" w:rsidRDefault="00721533" w:rsidP="005848CE">
            <w:pPr>
              <w:pStyle w:val="ConsPlusNormal"/>
              <w:widowControl/>
              <w:ind w:hanging="108"/>
              <w:jc w:val="both"/>
              <w:rPr>
                <w:i/>
              </w:rPr>
            </w:pPr>
            <w:r w:rsidRPr="00DB6EAF">
              <w:rPr>
                <w:i/>
              </w:rPr>
              <w:t>где</w:t>
            </w:r>
          </w:p>
        </w:tc>
        <w:tc>
          <w:tcPr>
            <w:tcW w:w="441" w:type="pct"/>
            <w:gridSpan w:val="2"/>
            <w:shd w:val="clear" w:color="auto" w:fill="auto"/>
          </w:tcPr>
          <w:p w14:paraId="38B0EC1D" w14:textId="77777777" w:rsidR="00721533" w:rsidRPr="00DB6EAF" w:rsidRDefault="002A0104" w:rsidP="005848CE">
            <w:pPr>
              <w:pStyle w:val="ConsPlusNormal"/>
              <w:widowControl/>
              <w:ind w:left="-107" w:firstLine="0"/>
              <w:jc w:val="both"/>
              <w:rPr>
                <w:i/>
              </w:rPr>
            </w:pPr>
            <w:r w:rsidRPr="002B4E1F">
              <w:rPr>
                <w:position w:val="-12"/>
              </w:rPr>
              <w:object w:dxaOrig="340" w:dyaOrig="360" w14:anchorId="34BCDA5D">
                <v:shape id="_x0000_i1473" type="#_x0000_t75" style="width:16.3pt;height:18.15pt" o:ole="">
                  <v:imagedata r:id="rId861" o:title=""/>
                </v:shape>
                <o:OLEObject Type="Embed" ProgID="Equation.DSMT4" ShapeID="_x0000_i1473" DrawAspect="Content" ObjectID="_1745331689" r:id="rId862"/>
              </w:object>
            </w:r>
          </w:p>
        </w:tc>
        <w:tc>
          <w:tcPr>
            <w:tcW w:w="4189" w:type="pct"/>
            <w:gridSpan w:val="3"/>
            <w:shd w:val="clear" w:color="auto" w:fill="auto"/>
            <w:vAlign w:val="center"/>
          </w:tcPr>
          <w:p w14:paraId="765EE47B" w14:textId="77777777" w:rsidR="00721533" w:rsidRPr="00DB6EAF" w:rsidRDefault="002A0104" w:rsidP="005848CE">
            <w:pPr>
              <w:pStyle w:val="ConsPlusNormal"/>
              <w:widowControl/>
              <w:ind w:left="-107" w:firstLine="0"/>
              <w:jc w:val="both"/>
            </w:pPr>
            <w:r>
              <w:t>–</w:t>
            </w:r>
            <w:r>
              <w:rPr>
                <w:lang w:val="en-US"/>
              </w:rPr>
              <w:t> </w:t>
            </w:r>
            <w:r w:rsidRPr="002A0104">
              <w:t>стоимость единицы массы вторичного сырья по i-му виду утилизационных остатков, д.е./кг;</w:t>
            </w:r>
          </w:p>
        </w:tc>
      </w:tr>
      <w:tr w:rsidR="00721533" w:rsidRPr="00DB6EAF" w14:paraId="416B44A3" w14:textId="77777777" w:rsidTr="008D1285">
        <w:tblPrEx>
          <w:tblCellMar>
            <w:left w:w="108" w:type="dxa"/>
            <w:right w:w="108" w:type="dxa"/>
          </w:tblCellMar>
        </w:tblPrEx>
        <w:trPr>
          <w:gridBefore w:val="1"/>
          <w:wBefore w:w="207" w:type="pct"/>
        </w:trPr>
        <w:tc>
          <w:tcPr>
            <w:tcW w:w="223" w:type="pct"/>
            <w:gridSpan w:val="2"/>
            <w:shd w:val="clear" w:color="auto" w:fill="auto"/>
          </w:tcPr>
          <w:p w14:paraId="39ABFCD5" w14:textId="77777777" w:rsidR="00721533" w:rsidRPr="00DB6EAF" w:rsidRDefault="00721533" w:rsidP="005848CE">
            <w:pPr>
              <w:pStyle w:val="ConsPlusNormal"/>
              <w:widowControl/>
              <w:ind w:firstLine="0"/>
              <w:jc w:val="both"/>
            </w:pPr>
          </w:p>
        </w:tc>
        <w:tc>
          <w:tcPr>
            <w:tcW w:w="434" w:type="pct"/>
            <w:gridSpan w:val="2"/>
            <w:shd w:val="clear" w:color="auto" w:fill="auto"/>
          </w:tcPr>
          <w:p w14:paraId="160F4874" w14:textId="77777777" w:rsidR="00721533" w:rsidRPr="00DB6EAF" w:rsidRDefault="002A0104" w:rsidP="005848CE">
            <w:pPr>
              <w:pStyle w:val="ConsPlusNormal"/>
              <w:widowControl/>
              <w:ind w:left="-107" w:firstLine="0"/>
              <w:jc w:val="both"/>
              <w:rPr>
                <w:i/>
              </w:rPr>
            </w:pPr>
            <w:r w:rsidRPr="002B4E1F">
              <w:rPr>
                <w:i/>
                <w:iCs/>
                <w:position w:val="-12"/>
              </w:rPr>
              <w:object w:dxaOrig="360" w:dyaOrig="360" w14:anchorId="4C12018B">
                <v:shape id="_x0000_i1474" type="#_x0000_t75" style="width:18.15pt;height:18.15pt" o:ole="">
                  <v:imagedata r:id="rId863" o:title=""/>
                </v:shape>
                <o:OLEObject Type="Embed" ProgID="Equation.DSMT4" ShapeID="_x0000_i1474" DrawAspect="Content" ObjectID="_1745331690" r:id="rId864"/>
              </w:object>
            </w:r>
          </w:p>
        </w:tc>
        <w:tc>
          <w:tcPr>
            <w:tcW w:w="4136" w:type="pct"/>
            <w:gridSpan w:val="2"/>
            <w:shd w:val="clear" w:color="auto" w:fill="auto"/>
            <w:vAlign w:val="center"/>
          </w:tcPr>
          <w:p w14:paraId="635B5225" w14:textId="77777777" w:rsidR="00721533" w:rsidRPr="00DB6EAF" w:rsidRDefault="002A0104" w:rsidP="005848CE">
            <w:pPr>
              <w:pStyle w:val="ConsPlusNormal"/>
              <w:widowControl/>
              <w:ind w:left="-107" w:firstLine="0"/>
              <w:jc w:val="both"/>
            </w:pPr>
            <w:r w:rsidRPr="002A0104">
              <w:t>– масса вторичного сырья по i-му виду утилизационных остатков, кг;</w:t>
            </w:r>
          </w:p>
        </w:tc>
      </w:tr>
      <w:tr w:rsidR="00721533" w:rsidRPr="00892BAA" w14:paraId="56EBA4A4" w14:textId="77777777" w:rsidTr="008D1285">
        <w:tblPrEx>
          <w:tblCellMar>
            <w:left w:w="108" w:type="dxa"/>
            <w:right w:w="108" w:type="dxa"/>
          </w:tblCellMar>
        </w:tblPrEx>
        <w:trPr>
          <w:gridBefore w:val="1"/>
          <w:wBefore w:w="207" w:type="pct"/>
          <w:trHeight w:val="70"/>
        </w:trPr>
        <w:tc>
          <w:tcPr>
            <w:tcW w:w="223" w:type="pct"/>
            <w:gridSpan w:val="2"/>
            <w:shd w:val="clear" w:color="auto" w:fill="auto"/>
          </w:tcPr>
          <w:p w14:paraId="4B34E9F8" w14:textId="77777777" w:rsidR="00721533" w:rsidRPr="00892BAA" w:rsidRDefault="00721533" w:rsidP="005848CE">
            <w:pPr>
              <w:pStyle w:val="ConsPlusNormal"/>
              <w:widowControl/>
              <w:ind w:firstLine="0"/>
              <w:jc w:val="both"/>
            </w:pPr>
          </w:p>
        </w:tc>
        <w:tc>
          <w:tcPr>
            <w:tcW w:w="434" w:type="pct"/>
            <w:gridSpan w:val="2"/>
            <w:shd w:val="clear" w:color="auto" w:fill="auto"/>
          </w:tcPr>
          <w:p w14:paraId="4800B73E" w14:textId="77777777" w:rsidR="00721533" w:rsidRPr="00892BAA" w:rsidRDefault="002A0104" w:rsidP="005848CE">
            <w:pPr>
              <w:pStyle w:val="ConsPlusNormal"/>
              <w:widowControl/>
              <w:ind w:left="-107" w:firstLine="0"/>
              <w:jc w:val="both"/>
            </w:pPr>
            <w:r w:rsidRPr="002B4E1F">
              <w:rPr>
                <w:i/>
                <w:iCs/>
                <w:position w:val="-14"/>
              </w:rPr>
              <w:object w:dxaOrig="279" w:dyaOrig="380" w14:anchorId="69D21094">
                <v:shape id="_x0000_i1475" type="#_x0000_t75" style="width:13.75pt;height:19.4pt" o:ole="">
                  <v:imagedata r:id="rId865" o:title=""/>
                </v:shape>
                <o:OLEObject Type="Embed" ProgID="Equation.DSMT4" ShapeID="_x0000_i1475" DrawAspect="Content" ObjectID="_1745331691" r:id="rId866"/>
              </w:object>
            </w:r>
          </w:p>
        </w:tc>
        <w:tc>
          <w:tcPr>
            <w:tcW w:w="4136" w:type="pct"/>
            <w:gridSpan w:val="2"/>
            <w:shd w:val="clear" w:color="auto" w:fill="auto"/>
            <w:vAlign w:val="center"/>
          </w:tcPr>
          <w:p w14:paraId="5E82B1CB" w14:textId="77777777" w:rsidR="00721533" w:rsidRPr="00892BAA" w:rsidRDefault="002A0104" w:rsidP="005848CE">
            <w:pPr>
              <w:pStyle w:val="ConsPlusNormal"/>
              <w:widowControl/>
              <w:ind w:left="-107" w:firstLine="0"/>
              <w:jc w:val="both"/>
            </w:pPr>
            <w:r w:rsidRPr="002A0104">
              <w:t>– затраты, связанные с утилизацией и транспортировкой на пункт по переработке вторичного сырья, д.е.</w:t>
            </w:r>
          </w:p>
        </w:tc>
      </w:tr>
    </w:tbl>
    <w:p w14:paraId="29181700" w14:textId="77777777" w:rsidR="00721533" w:rsidRPr="00A6592E" w:rsidRDefault="00721533" w:rsidP="00721533">
      <w:pPr>
        <w:pStyle w:val="newncpi"/>
        <w:ind w:firstLine="426"/>
        <w:rPr>
          <w:rFonts w:ascii="Arial" w:hAnsi="Arial" w:cs="Arial"/>
          <w:sz w:val="20"/>
          <w:szCs w:val="20"/>
        </w:rPr>
      </w:pPr>
    </w:p>
    <w:p w14:paraId="1C37124D" w14:textId="77777777" w:rsidR="00B118E4" w:rsidRPr="00A6592E" w:rsidRDefault="00B118E4" w:rsidP="00A6592E">
      <w:pPr>
        <w:pStyle w:val="newncpi"/>
        <w:ind w:firstLine="426"/>
        <w:rPr>
          <w:rFonts w:ascii="Arial" w:hAnsi="Arial" w:cs="Arial"/>
          <w:sz w:val="20"/>
          <w:szCs w:val="20"/>
        </w:rPr>
      </w:pPr>
      <w:r w:rsidRPr="00A6592E">
        <w:rPr>
          <w:rFonts w:ascii="Arial" w:hAnsi="Arial" w:cs="Arial"/>
          <w:sz w:val="20"/>
          <w:szCs w:val="20"/>
        </w:rPr>
        <w:t>Затраты на переработку частей ДТС не учитываются, так как эти затраты включаются организацией по переработке вторичного сырья в стоимость единицы массы вторичного сырья.</w:t>
      </w:r>
    </w:p>
    <w:p w14:paraId="07C5C966" w14:textId="77777777" w:rsidR="00B118E4" w:rsidRPr="00A6592E" w:rsidRDefault="00B118E4" w:rsidP="00A6592E">
      <w:pPr>
        <w:pStyle w:val="underpoint"/>
        <w:spacing w:before="0" w:after="0"/>
        <w:ind w:firstLine="426"/>
        <w:rPr>
          <w:rFonts w:ascii="Arial" w:hAnsi="Arial" w:cs="Arial"/>
          <w:sz w:val="20"/>
          <w:szCs w:val="20"/>
        </w:rPr>
      </w:pPr>
      <w:r w:rsidRPr="00A6592E">
        <w:rPr>
          <w:rFonts w:ascii="Arial" w:hAnsi="Arial" w:cs="Arial"/>
          <w:b/>
          <w:bCs/>
          <w:sz w:val="20"/>
          <w:szCs w:val="20"/>
        </w:rPr>
        <w:t>12.6.10</w:t>
      </w:r>
      <w:r w:rsidRPr="00A6592E">
        <w:rPr>
          <w:rFonts w:ascii="Arial" w:hAnsi="Arial" w:cs="Arial"/>
          <w:b/>
          <w:bCs/>
          <w:color w:val="00B0F0"/>
          <w:sz w:val="20"/>
          <w:szCs w:val="20"/>
        </w:rPr>
        <w:t> </w:t>
      </w:r>
      <w:r w:rsidRPr="00A6592E">
        <w:rPr>
          <w:rFonts w:ascii="Arial" w:hAnsi="Arial" w:cs="Arial"/>
          <w:sz w:val="20"/>
          <w:szCs w:val="20"/>
        </w:rPr>
        <w:t>Годные части (агрегаты и узлы) ДТС, для которых реализация экономически нецелесообразна, учитываются в скраповой стоимости. Обоснование экономической нецелесообразности реализации годных частей (агрегатов и узлов) проводится путем сравнения затрат на разборку ДТС, предпродажную подготовку и торговые издержки с рыночной стоимостью годных частей (агрегатов и узлов). Утилизационные остатки не подлежат дальнейшей эксплуатации и использованию при ремонте. При оценке их стоимости учитывается только скраповая стоимость.</w:t>
      </w:r>
    </w:p>
    <w:p w14:paraId="49CC1516" w14:textId="77777777" w:rsidR="002A0012" w:rsidRDefault="002A0012" w:rsidP="00B118E4">
      <w:pPr>
        <w:shd w:val="clear" w:color="auto" w:fill="FFFFFF"/>
        <w:tabs>
          <w:tab w:val="left" w:pos="851"/>
          <w:tab w:val="left" w:pos="1134"/>
        </w:tabs>
        <w:sectPr w:rsidR="002A0012" w:rsidSect="00DA0356">
          <w:headerReference w:type="even" r:id="rId867"/>
          <w:headerReference w:type="default" r:id="rId868"/>
          <w:footerReference w:type="even" r:id="rId869"/>
          <w:footerReference w:type="default" r:id="rId870"/>
          <w:pgSz w:w="11906" w:h="16838" w:code="9"/>
          <w:pgMar w:top="1701" w:right="1247" w:bottom="1814" w:left="1021" w:header="1134" w:footer="1158" w:gutter="0"/>
          <w:pgNumType w:start="1"/>
          <w:cols w:space="708"/>
          <w:docGrid w:linePitch="360"/>
        </w:sectPr>
      </w:pPr>
    </w:p>
    <w:p w14:paraId="3551CE53" w14:textId="77777777" w:rsidR="002A0012" w:rsidRDefault="002A0012" w:rsidP="00B118E4">
      <w:pPr>
        <w:shd w:val="clear" w:color="auto" w:fill="FFFFFF"/>
        <w:tabs>
          <w:tab w:val="left" w:pos="851"/>
          <w:tab w:val="left" w:pos="1134"/>
        </w:tabs>
        <w:sectPr w:rsidR="002A0012" w:rsidSect="002A0012">
          <w:type w:val="continuous"/>
          <w:pgSz w:w="11906" w:h="16838" w:code="9"/>
          <w:pgMar w:top="1701" w:right="1247" w:bottom="1814" w:left="1021" w:header="1134" w:footer="1247" w:gutter="0"/>
          <w:pgNumType w:start="1"/>
          <w:cols w:space="708"/>
          <w:docGrid w:linePitch="360"/>
        </w:sectPr>
      </w:pPr>
    </w:p>
    <w:p w14:paraId="1E651E1F" w14:textId="77777777" w:rsidR="00BA0C29" w:rsidRDefault="00BA0C29" w:rsidP="00B118E4">
      <w:pPr>
        <w:shd w:val="clear" w:color="auto" w:fill="FFFFFF"/>
        <w:tabs>
          <w:tab w:val="left" w:pos="851"/>
          <w:tab w:val="left" w:pos="1134"/>
        </w:tabs>
      </w:pPr>
    </w:p>
    <w:p w14:paraId="2841482E" w14:textId="77777777" w:rsidR="002A0012" w:rsidRPr="00D245A6" w:rsidRDefault="002A0012" w:rsidP="002A0012">
      <w:pPr>
        <w:pStyle w:val="ConsPlusNormal"/>
        <w:widowControl/>
        <w:ind w:firstLine="0"/>
        <w:jc w:val="center"/>
        <w:outlineLvl w:val="0"/>
        <w:rPr>
          <w:b/>
          <w:sz w:val="22"/>
          <w:szCs w:val="22"/>
        </w:rPr>
      </w:pPr>
      <w:r w:rsidRPr="00D245A6">
        <w:rPr>
          <w:b/>
          <w:sz w:val="22"/>
          <w:szCs w:val="22"/>
        </w:rPr>
        <w:t xml:space="preserve">Приложение </w:t>
      </w:r>
      <w:r>
        <w:rPr>
          <w:b/>
          <w:sz w:val="22"/>
          <w:szCs w:val="22"/>
        </w:rPr>
        <w:t>А</w:t>
      </w:r>
    </w:p>
    <w:p w14:paraId="6B7ADA09" w14:textId="77777777" w:rsidR="002A0012" w:rsidRPr="00D245A6" w:rsidRDefault="002A0012" w:rsidP="002A0012">
      <w:pPr>
        <w:pStyle w:val="ConsPlusNormal"/>
        <w:widowControl/>
        <w:spacing w:after="160"/>
        <w:ind w:firstLine="0"/>
        <w:jc w:val="center"/>
        <w:outlineLvl w:val="0"/>
        <w:rPr>
          <w:sz w:val="22"/>
          <w:szCs w:val="22"/>
        </w:rPr>
      </w:pPr>
      <w:r w:rsidRPr="00D245A6">
        <w:rPr>
          <w:sz w:val="22"/>
          <w:szCs w:val="22"/>
        </w:rPr>
        <w:t>(справочное)</w:t>
      </w:r>
    </w:p>
    <w:p w14:paraId="630B767D" w14:textId="77777777" w:rsidR="002A0012" w:rsidRPr="002A0012" w:rsidRDefault="002A0012" w:rsidP="002A0012">
      <w:pPr>
        <w:pStyle w:val="newncpi0"/>
        <w:spacing w:before="0" w:after="0"/>
        <w:jc w:val="center"/>
        <w:rPr>
          <w:rFonts w:ascii="Arial" w:hAnsi="Arial" w:cs="Arial"/>
          <w:b/>
          <w:sz w:val="22"/>
          <w:szCs w:val="22"/>
        </w:rPr>
      </w:pPr>
      <w:r w:rsidRPr="002A0012">
        <w:rPr>
          <w:rFonts w:ascii="Arial" w:hAnsi="Arial" w:cs="Arial"/>
          <w:b/>
          <w:sz w:val="22"/>
          <w:szCs w:val="22"/>
        </w:rPr>
        <w:t>АКТ</w:t>
      </w:r>
    </w:p>
    <w:p w14:paraId="49CD96EA" w14:textId="77777777" w:rsidR="002A0012" w:rsidRPr="00CC3D5B" w:rsidRDefault="002A0012" w:rsidP="002A0012">
      <w:pPr>
        <w:pStyle w:val="newncpi0"/>
        <w:spacing w:before="0" w:after="0"/>
        <w:jc w:val="center"/>
        <w:rPr>
          <w:rFonts w:ascii="Arial" w:hAnsi="Arial" w:cs="Arial"/>
        </w:rPr>
      </w:pPr>
      <w:r w:rsidRPr="002A0012">
        <w:rPr>
          <w:rFonts w:ascii="Arial" w:hAnsi="Arial" w:cs="Arial"/>
          <w:b/>
          <w:sz w:val="22"/>
          <w:szCs w:val="22"/>
        </w:rPr>
        <w:t>осмотра дорожного транспортного средства оценщиком</w:t>
      </w:r>
    </w:p>
    <w:p w14:paraId="6F23725C" w14:textId="77777777" w:rsidR="002A0012" w:rsidRPr="00CC3D5B" w:rsidRDefault="002A0012" w:rsidP="002A0012">
      <w:pPr>
        <w:pStyle w:val="newncpi0"/>
        <w:spacing w:before="0" w:after="0"/>
        <w:jc w:val="center"/>
        <w:rPr>
          <w:rFonts w:ascii="Arial" w:hAnsi="Arial" w:cs="Arial"/>
        </w:rPr>
      </w:pPr>
      <w:r w:rsidRPr="00CC3D5B">
        <w:rPr>
          <w:rFonts w:ascii="Arial" w:hAnsi="Arial" w:cs="Arial"/>
        </w:rPr>
        <w:t>от «__» ____________ 20__ г. № _____</w:t>
      </w:r>
    </w:p>
    <w:p w14:paraId="3DE72E14" w14:textId="77777777" w:rsidR="002A0012" w:rsidRPr="005A73ED" w:rsidRDefault="002A0012" w:rsidP="002A0012">
      <w:pPr>
        <w:pStyle w:val="newncpi"/>
        <w:rPr>
          <w:rFonts w:ascii="Arial" w:hAnsi="Arial" w:cs="Arial"/>
          <w:sz w:val="20"/>
        </w:rPr>
      </w:pPr>
      <w:r w:rsidRPr="00CC3D5B">
        <w:rPr>
          <w:rFonts w:ascii="Arial" w:hAnsi="Arial" w:cs="Arial"/>
        </w:rPr>
        <w:t> </w:t>
      </w:r>
    </w:p>
    <w:p w14:paraId="68DF9C71" w14:textId="77777777" w:rsidR="002A0012" w:rsidRPr="002A0012" w:rsidRDefault="002A0012" w:rsidP="002A0012">
      <w:pPr>
        <w:pStyle w:val="undline"/>
        <w:spacing w:before="0" w:after="0"/>
        <w:ind w:left="142"/>
        <w:rPr>
          <w:rFonts w:ascii="Arial" w:hAnsi="Arial" w:cs="Arial"/>
          <w:sz w:val="18"/>
          <w:szCs w:val="18"/>
        </w:rPr>
      </w:pPr>
      <w:r w:rsidRPr="002A0012">
        <w:rPr>
          <w:rFonts w:ascii="Arial" w:hAnsi="Arial" w:cs="Arial"/>
          <w:sz w:val="18"/>
          <w:szCs w:val="18"/>
        </w:rPr>
        <w:t>1. Осмотр проводится на основании</w:t>
      </w:r>
      <w:r>
        <w:rPr>
          <w:rFonts w:ascii="Arial" w:hAnsi="Arial" w:cs="Arial"/>
          <w:sz w:val="18"/>
          <w:szCs w:val="18"/>
        </w:rPr>
        <w:t xml:space="preserve"> </w:t>
      </w:r>
      <w:r w:rsidRPr="002A0012">
        <w:rPr>
          <w:rFonts w:ascii="Arial" w:hAnsi="Arial" w:cs="Arial"/>
          <w:sz w:val="18"/>
          <w:szCs w:val="18"/>
        </w:rPr>
        <w:t>_______________________________________________________________</w:t>
      </w:r>
    </w:p>
    <w:p w14:paraId="65817975" w14:textId="77777777" w:rsidR="002A0012" w:rsidRPr="002A0012" w:rsidRDefault="002A0012" w:rsidP="002A0012">
      <w:pPr>
        <w:pStyle w:val="newncpi"/>
        <w:rPr>
          <w:rFonts w:ascii="Arial" w:hAnsi="Arial" w:cs="Arial"/>
          <w:sz w:val="18"/>
          <w:szCs w:val="18"/>
        </w:rPr>
      </w:pPr>
      <w:r w:rsidRPr="002A0012">
        <w:rPr>
          <w:rFonts w:ascii="Arial" w:hAnsi="Arial" w:cs="Arial"/>
          <w:sz w:val="18"/>
          <w:szCs w:val="1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69"/>
        <w:gridCol w:w="1576"/>
        <w:gridCol w:w="1714"/>
        <w:gridCol w:w="1982"/>
        <w:gridCol w:w="1607"/>
      </w:tblGrid>
      <w:tr w:rsidR="002A0012" w:rsidRPr="002A0012" w14:paraId="02D67BF0" w14:textId="77777777" w:rsidTr="002D289F">
        <w:trPr>
          <w:trHeight w:val="453"/>
        </w:trPr>
        <w:tc>
          <w:tcPr>
            <w:tcW w:w="1438" w:type="pct"/>
            <w:vAlign w:val="center"/>
            <w:hideMark/>
          </w:tcPr>
          <w:p w14:paraId="331D789D" w14:textId="77777777" w:rsidR="002A0012" w:rsidRPr="002A0012" w:rsidRDefault="002A0012" w:rsidP="004D7F49">
            <w:pPr>
              <w:pStyle w:val="table10"/>
              <w:ind w:left="147"/>
              <w:rPr>
                <w:rFonts w:ascii="Arial" w:hAnsi="Arial" w:cs="Arial"/>
                <w:sz w:val="18"/>
                <w:szCs w:val="18"/>
              </w:rPr>
            </w:pPr>
            <w:r w:rsidRPr="002A0012">
              <w:rPr>
                <w:rFonts w:ascii="Arial" w:hAnsi="Arial" w:cs="Arial"/>
                <w:sz w:val="18"/>
                <w:szCs w:val="18"/>
              </w:rPr>
              <w:t>2. Адрес проведения осмотра</w:t>
            </w:r>
            <w:r w:rsidRPr="002A0012">
              <w:rPr>
                <w:rFonts w:ascii="Arial" w:hAnsi="Arial" w:cs="Arial"/>
                <w:sz w:val="18"/>
                <w:szCs w:val="18"/>
              </w:rPr>
              <w:br/>
              <w:t>__________________________</w:t>
            </w:r>
          </w:p>
        </w:tc>
        <w:tc>
          <w:tcPr>
            <w:tcW w:w="820" w:type="pct"/>
            <w:vAlign w:val="center"/>
            <w:hideMark/>
          </w:tcPr>
          <w:p w14:paraId="0CA8E339" w14:textId="77777777" w:rsidR="002A0012" w:rsidRPr="002A0012" w:rsidRDefault="002A0012" w:rsidP="004D7F49">
            <w:pPr>
              <w:pStyle w:val="table10"/>
              <w:ind w:left="147"/>
              <w:rPr>
                <w:rFonts w:ascii="Arial" w:hAnsi="Arial" w:cs="Arial"/>
                <w:sz w:val="18"/>
                <w:szCs w:val="18"/>
              </w:rPr>
            </w:pPr>
            <w:r w:rsidRPr="002A0012">
              <w:rPr>
                <w:rFonts w:ascii="Arial" w:hAnsi="Arial" w:cs="Arial"/>
                <w:sz w:val="18"/>
                <w:szCs w:val="18"/>
              </w:rPr>
              <w:t>3. Дата осмотра</w:t>
            </w:r>
            <w:r w:rsidRPr="002A0012">
              <w:rPr>
                <w:rFonts w:ascii="Arial" w:hAnsi="Arial" w:cs="Arial"/>
                <w:sz w:val="18"/>
                <w:szCs w:val="18"/>
              </w:rPr>
              <w:br/>
              <w:t>_____________</w:t>
            </w:r>
          </w:p>
        </w:tc>
        <w:tc>
          <w:tcPr>
            <w:tcW w:w="891" w:type="pct"/>
            <w:vAlign w:val="center"/>
            <w:hideMark/>
          </w:tcPr>
          <w:p w14:paraId="4621C06C" w14:textId="77777777" w:rsidR="002A0012" w:rsidRPr="002A0012" w:rsidRDefault="002A0012" w:rsidP="004D7F49">
            <w:pPr>
              <w:pStyle w:val="table10"/>
              <w:ind w:left="147"/>
              <w:rPr>
                <w:rFonts w:ascii="Arial" w:hAnsi="Arial" w:cs="Arial"/>
                <w:sz w:val="18"/>
                <w:szCs w:val="18"/>
              </w:rPr>
            </w:pPr>
            <w:r w:rsidRPr="002A0012">
              <w:rPr>
                <w:rFonts w:ascii="Arial" w:hAnsi="Arial" w:cs="Arial"/>
                <w:sz w:val="18"/>
                <w:szCs w:val="18"/>
              </w:rPr>
              <w:t>4. Время осмотра</w:t>
            </w:r>
            <w:r w:rsidRPr="002A0012">
              <w:rPr>
                <w:rFonts w:ascii="Arial" w:hAnsi="Arial" w:cs="Arial"/>
                <w:sz w:val="18"/>
                <w:szCs w:val="18"/>
              </w:rPr>
              <w:br/>
              <w:t>_______________</w:t>
            </w:r>
          </w:p>
        </w:tc>
        <w:tc>
          <w:tcPr>
            <w:tcW w:w="1030" w:type="pct"/>
            <w:vAlign w:val="center"/>
            <w:hideMark/>
          </w:tcPr>
          <w:p w14:paraId="17DFCA5A" w14:textId="77777777" w:rsidR="002A0012" w:rsidRPr="002A0012" w:rsidRDefault="002A0012" w:rsidP="004D7F49">
            <w:pPr>
              <w:pStyle w:val="table10"/>
              <w:ind w:left="147"/>
              <w:rPr>
                <w:rFonts w:ascii="Arial" w:hAnsi="Arial" w:cs="Arial"/>
                <w:sz w:val="18"/>
                <w:szCs w:val="18"/>
              </w:rPr>
            </w:pPr>
            <w:r w:rsidRPr="002A0012">
              <w:rPr>
                <w:rFonts w:ascii="Arial" w:hAnsi="Arial" w:cs="Arial"/>
                <w:sz w:val="18"/>
                <w:szCs w:val="18"/>
              </w:rPr>
              <w:t>5. Выезд специалиста</w:t>
            </w:r>
            <w:r w:rsidRPr="002A0012">
              <w:rPr>
                <w:rFonts w:ascii="Arial" w:hAnsi="Arial" w:cs="Arial"/>
                <w:sz w:val="18"/>
                <w:szCs w:val="18"/>
              </w:rPr>
              <w:br/>
              <w:t>__________________</w:t>
            </w:r>
          </w:p>
        </w:tc>
        <w:tc>
          <w:tcPr>
            <w:tcW w:w="821" w:type="pct"/>
            <w:vAlign w:val="center"/>
            <w:hideMark/>
          </w:tcPr>
          <w:p w14:paraId="7F628D5F" w14:textId="77777777" w:rsidR="002A0012" w:rsidRPr="002A0012" w:rsidRDefault="002A0012" w:rsidP="004D7F49">
            <w:pPr>
              <w:pStyle w:val="table10"/>
              <w:ind w:left="147"/>
              <w:rPr>
                <w:rFonts w:ascii="Arial" w:hAnsi="Arial" w:cs="Arial"/>
                <w:sz w:val="18"/>
                <w:szCs w:val="18"/>
              </w:rPr>
            </w:pPr>
            <w:r w:rsidRPr="002A0012">
              <w:rPr>
                <w:rFonts w:ascii="Arial" w:hAnsi="Arial" w:cs="Arial"/>
                <w:sz w:val="18"/>
                <w:szCs w:val="18"/>
              </w:rPr>
              <w:t>6. Съемка ДТС</w:t>
            </w:r>
            <w:r w:rsidRPr="002A0012">
              <w:rPr>
                <w:rFonts w:ascii="Arial" w:hAnsi="Arial" w:cs="Arial"/>
                <w:sz w:val="18"/>
                <w:szCs w:val="18"/>
              </w:rPr>
              <w:br/>
              <w:t> □ фото   □ видео</w:t>
            </w:r>
          </w:p>
        </w:tc>
      </w:tr>
    </w:tbl>
    <w:p w14:paraId="795D5491" w14:textId="77777777" w:rsidR="002A0012" w:rsidRPr="002A0012" w:rsidRDefault="002A0012" w:rsidP="002A0012">
      <w:pPr>
        <w:pStyle w:val="newncpi"/>
        <w:rPr>
          <w:rFonts w:ascii="Arial" w:hAnsi="Arial" w:cs="Arial"/>
          <w:sz w:val="18"/>
          <w:szCs w:val="18"/>
        </w:rPr>
      </w:pPr>
      <w:r w:rsidRPr="002A0012">
        <w:rPr>
          <w:rFonts w:ascii="Arial" w:hAnsi="Arial" w:cs="Arial"/>
          <w:sz w:val="18"/>
          <w:szCs w:val="1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48"/>
      </w:tblGrid>
      <w:tr w:rsidR="002A0012" w:rsidRPr="002A0012" w14:paraId="78746BDC" w14:textId="77777777" w:rsidTr="004D7F49">
        <w:trPr>
          <w:trHeight w:val="1029"/>
        </w:trPr>
        <w:tc>
          <w:tcPr>
            <w:tcW w:w="5000" w:type="pct"/>
            <w:vAlign w:val="center"/>
            <w:hideMark/>
          </w:tcPr>
          <w:p w14:paraId="0C82293B" w14:textId="77777777" w:rsidR="002A0012" w:rsidRPr="002A0012" w:rsidRDefault="002A0012" w:rsidP="004D7F49">
            <w:pPr>
              <w:pStyle w:val="table10"/>
              <w:ind w:left="147"/>
              <w:rPr>
                <w:rFonts w:ascii="Arial" w:hAnsi="Arial" w:cs="Arial"/>
                <w:sz w:val="18"/>
                <w:szCs w:val="18"/>
              </w:rPr>
            </w:pPr>
            <w:r w:rsidRPr="002A0012">
              <w:rPr>
                <w:rFonts w:ascii="Arial" w:hAnsi="Arial" w:cs="Arial"/>
                <w:sz w:val="18"/>
                <w:szCs w:val="18"/>
              </w:rPr>
              <w:t>7. Владелец ДТС, адрес прописки/регистрации ______________________________________________________</w:t>
            </w:r>
            <w:r w:rsidRPr="002A0012">
              <w:rPr>
                <w:rFonts w:ascii="Arial" w:hAnsi="Arial" w:cs="Arial"/>
                <w:sz w:val="18"/>
                <w:szCs w:val="18"/>
              </w:rPr>
              <w:br/>
              <w:t>______________________________________________________________________________________________</w:t>
            </w:r>
            <w:r w:rsidRPr="002A0012">
              <w:rPr>
                <w:rFonts w:ascii="Arial" w:hAnsi="Arial" w:cs="Arial"/>
                <w:sz w:val="18"/>
                <w:szCs w:val="18"/>
              </w:rPr>
              <w:br/>
              <w:t>Область, район, населенный пункт ________________________________________________________________</w:t>
            </w:r>
            <w:r w:rsidRPr="002A0012">
              <w:rPr>
                <w:rFonts w:ascii="Arial" w:hAnsi="Arial" w:cs="Arial"/>
                <w:sz w:val="18"/>
                <w:szCs w:val="18"/>
              </w:rPr>
              <w:br/>
              <w:t>Улица, дом, кв.__________________________________________________ Телефон ______________________</w:t>
            </w:r>
          </w:p>
        </w:tc>
      </w:tr>
    </w:tbl>
    <w:p w14:paraId="255AD64D" w14:textId="77777777" w:rsidR="002A0012" w:rsidRPr="002A0012" w:rsidRDefault="002A0012" w:rsidP="002A0012">
      <w:pPr>
        <w:pStyle w:val="newncpi"/>
        <w:rPr>
          <w:rFonts w:ascii="Arial" w:hAnsi="Arial" w:cs="Arial"/>
          <w:sz w:val="18"/>
          <w:szCs w:val="18"/>
        </w:rPr>
      </w:pPr>
      <w:r w:rsidRPr="002A0012">
        <w:rPr>
          <w:rFonts w:ascii="Arial" w:hAnsi="Arial" w:cs="Arial"/>
          <w:sz w:val="18"/>
          <w:szCs w:val="18"/>
        </w:rPr>
        <w:t> </w:t>
      </w:r>
    </w:p>
    <w:p w14:paraId="28DC19B9" w14:textId="77777777" w:rsidR="002A0012" w:rsidRPr="002A0012" w:rsidRDefault="002A0012" w:rsidP="002A0012">
      <w:pPr>
        <w:pStyle w:val="undline"/>
        <w:spacing w:before="0" w:after="0"/>
        <w:rPr>
          <w:rFonts w:ascii="Arial" w:hAnsi="Arial" w:cs="Arial"/>
          <w:sz w:val="18"/>
          <w:szCs w:val="18"/>
        </w:rPr>
      </w:pPr>
      <w:r w:rsidRPr="002A0012">
        <w:rPr>
          <w:rFonts w:ascii="Arial" w:hAnsi="Arial" w:cs="Arial"/>
          <w:sz w:val="18"/>
          <w:szCs w:val="18"/>
        </w:rPr>
        <w:t>Мною, __________________________________________________________, проведен осмотр и установлены следующие идентификационные признаки, технические параметры, характеристики и состояние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30"/>
        <w:gridCol w:w="5218"/>
      </w:tblGrid>
      <w:tr w:rsidR="002A0012" w:rsidRPr="002A0012" w14:paraId="63CBBDA8" w14:textId="77777777" w:rsidTr="004D7F49">
        <w:trPr>
          <w:trHeight w:val="1093"/>
        </w:trPr>
        <w:tc>
          <w:tcPr>
            <w:tcW w:w="2334" w:type="pct"/>
            <w:vAlign w:val="center"/>
            <w:hideMark/>
          </w:tcPr>
          <w:p w14:paraId="1ED38834" w14:textId="77777777" w:rsidR="002A0012" w:rsidRPr="002A0012" w:rsidRDefault="002A0012" w:rsidP="004D7F49">
            <w:pPr>
              <w:pStyle w:val="table10"/>
              <w:ind w:left="147"/>
              <w:rPr>
                <w:rFonts w:ascii="Arial" w:hAnsi="Arial" w:cs="Arial"/>
                <w:sz w:val="18"/>
                <w:szCs w:val="18"/>
              </w:rPr>
            </w:pPr>
            <w:r w:rsidRPr="002A0012">
              <w:rPr>
                <w:rFonts w:ascii="Arial" w:hAnsi="Arial" w:cs="Arial"/>
                <w:sz w:val="18"/>
                <w:szCs w:val="18"/>
              </w:rPr>
              <w:t> 8. Марка, модель, модификация ДТС __________</w:t>
            </w:r>
            <w:r w:rsidRPr="002A0012">
              <w:rPr>
                <w:rFonts w:ascii="Arial" w:hAnsi="Arial" w:cs="Arial"/>
                <w:sz w:val="18"/>
                <w:szCs w:val="18"/>
              </w:rPr>
              <w:br/>
              <w:t>__________________________________________</w:t>
            </w:r>
            <w:r w:rsidRPr="002A0012">
              <w:rPr>
                <w:rFonts w:ascii="Arial" w:hAnsi="Arial" w:cs="Arial"/>
                <w:sz w:val="18"/>
                <w:szCs w:val="18"/>
              </w:rPr>
              <w:br/>
              <w:t>__________________________________________</w:t>
            </w:r>
            <w:r w:rsidRPr="002A0012">
              <w:rPr>
                <w:rFonts w:ascii="Arial" w:hAnsi="Arial" w:cs="Arial"/>
                <w:sz w:val="18"/>
                <w:szCs w:val="18"/>
              </w:rPr>
              <w:br/>
              <w:t>__________________________________________</w:t>
            </w:r>
          </w:p>
        </w:tc>
        <w:tc>
          <w:tcPr>
            <w:tcW w:w="2666" w:type="pct"/>
            <w:vAlign w:val="center"/>
            <w:hideMark/>
          </w:tcPr>
          <w:p w14:paraId="341CFCFF" w14:textId="77777777" w:rsidR="002A0012" w:rsidRPr="002A0012" w:rsidRDefault="002A0012" w:rsidP="004D7F49">
            <w:pPr>
              <w:pStyle w:val="table10"/>
              <w:ind w:left="129" w:right="173"/>
              <w:rPr>
                <w:rFonts w:ascii="Arial" w:hAnsi="Arial" w:cs="Arial"/>
                <w:sz w:val="18"/>
                <w:szCs w:val="18"/>
              </w:rPr>
            </w:pPr>
            <w:r w:rsidRPr="002A0012">
              <w:rPr>
                <w:rFonts w:ascii="Arial" w:hAnsi="Arial" w:cs="Arial"/>
                <w:sz w:val="18"/>
                <w:szCs w:val="18"/>
              </w:rPr>
              <w:t>9. Свидетельство о регистрации ДТС</w:t>
            </w:r>
            <w:r w:rsidRPr="002A0012">
              <w:rPr>
                <w:rFonts w:ascii="Arial" w:hAnsi="Arial" w:cs="Arial"/>
                <w:sz w:val="18"/>
                <w:szCs w:val="18"/>
              </w:rPr>
              <w:br/>
              <w:t>Серия ____ № ____________ Выдано (дата) ___________</w:t>
            </w:r>
            <w:r w:rsidRPr="002A0012">
              <w:rPr>
                <w:rFonts w:ascii="Arial" w:hAnsi="Arial" w:cs="Arial"/>
                <w:sz w:val="18"/>
                <w:szCs w:val="18"/>
              </w:rPr>
              <w:br/>
              <w:t>Документ заменяющий _____________________________</w:t>
            </w:r>
          </w:p>
          <w:p w14:paraId="57228EC3" w14:textId="77777777" w:rsidR="002A0012" w:rsidRPr="002A0012" w:rsidRDefault="002A0012" w:rsidP="004D7F49">
            <w:pPr>
              <w:pStyle w:val="table10"/>
              <w:ind w:left="129" w:right="173"/>
              <w:rPr>
                <w:rFonts w:ascii="Arial" w:hAnsi="Arial" w:cs="Arial"/>
                <w:sz w:val="18"/>
                <w:szCs w:val="18"/>
              </w:rPr>
            </w:pPr>
            <w:r w:rsidRPr="002A0012">
              <w:rPr>
                <w:rFonts w:ascii="Arial" w:hAnsi="Arial" w:cs="Arial"/>
                <w:sz w:val="18"/>
                <w:szCs w:val="18"/>
              </w:rPr>
              <w:t>_________________________________________________</w:t>
            </w:r>
          </w:p>
        </w:tc>
      </w:tr>
    </w:tbl>
    <w:p w14:paraId="1A37C8AD" w14:textId="77777777" w:rsidR="002A0012" w:rsidRPr="002A0012" w:rsidRDefault="002A0012" w:rsidP="002A0012">
      <w:pPr>
        <w:pStyle w:val="newncpi"/>
        <w:rPr>
          <w:rFonts w:ascii="Arial" w:hAnsi="Arial" w:cs="Arial"/>
          <w:sz w:val="18"/>
          <w:szCs w:val="18"/>
        </w:rPr>
      </w:pPr>
      <w:r w:rsidRPr="002A0012">
        <w:rPr>
          <w:rFonts w:ascii="Arial" w:hAnsi="Arial" w:cs="Arial"/>
          <w:sz w:val="18"/>
          <w:szCs w:val="18"/>
        </w:rPr>
        <w:t> </w:t>
      </w:r>
    </w:p>
    <w:tbl>
      <w:tblPr>
        <w:tblW w:w="5000" w:type="pct"/>
        <w:tblCellMar>
          <w:left w:w="0" w:type="dxa"/>
          <w:right w:w="0" w:type="dxa"/>
        </w:tblCellMar>
        <w:tblLook w:val="04A0" w:firstRow="1" w:lastRow="0" w:firstColumn="1" w:lastColumn="0" w:noHBand="0" w:noVBand="1"/>
      </w:tblPr>
      <w:tblGrid>
        <w:gridCol w:w="1459"/>
        <w:gridCol w:w="1926"/>
        <w:gridCol w:w="1937"/>
        <w:gridCol w:w="4326"/>
      </w:tblGrid>
      <w:tr w:rsidR="002A0012" w:rsidRPr="002A0012" w14:paraId="4CDC0C7C" w14:textId="77777777" w:rsidTr="004D7F49">
        <w:trPr>
          <w:trHeight w:val="770"/>
        </w:trPr>
        <w:tc>
          <w:tcPr>
            <w:tcW w:w="750" w:type="pct"/>
            <w:tcBorders>
              <w:top w:val="single" w:sz="4" w:space="0" w:color="auto"/>
              <w:left w:val="single" w:sz="4" w:space="0" w:color="auto"/>
              <w:bottom w:val="single" w:sz="4" w:space="0" w:color="auto"/>
              <w:right w:val="single" w:sz="4" w:space="0" w:color="auto"/>
            </w:tcBorders>
            <w:vAlign w:val="center"/>
            <w:hideMark/>
          </w:tcPr>
          <w:p w14:paraId="691A44E0" w14:textId="77777777" w:rsidR="002A0012" w:rsidRPr="002A0012" w:rsidRDefault="002A0012" w:rsidP="004D7F49">
            <w:pPr>
              <w:pStyle w:val="table10"/>
              <w:ind w:left="147"/>
              <w:rPr>
                <w:rFonts w:ascii="Arial" w:hAnsi="Arial" w:cs="Arial"/>
                <w:sz w:val="18"/>
                <w:szCs w:val="18"/>
              </w:rPr>
            </w:pPr>
            <w:r w:rsidRPr="002A0012">
              <w:rPr>
                <w:rFonts w:ascii="Arial" w:hAnsi="Arial" w:cs="Arial"/>
                <w:sz w:val="18"/>
                <w:szCs w:val="18"/>
              </w:rPr>
              <w:t xml:space="preserve">10. Год </w:t>
            </w:r>
            <w:r w:rsidR="001E7150">
              <w:rPr>
                <w:rFonts w:ascii="Arial" w:hAnsi="Arial" w:cs="Arial"/>
                <w:sz w:val="18"/>
                <w:szCs w:val="18"/>
              </w:rPr>
              <w:t>выпуска</w:t>
            </w:r>
            <w:r w:rsidRPr="002A0012">
              <w:rPr>
                <w:rFonts w:ascii="Arial" w:hAnsi="Arial" w:cs="Arial"/>
                <w:sz w:val="18"/>
                <w:szCs w:val="18"/>
              </w:rPr>
              <w:br/>
              <w:t>_____________</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FD12FC6" w14:textId="77777777" w:rsidR="002A0012" w:rsidRPr="002A0012" w:rsidRDefault="002A0012" w:rsidP="004D7F49">
            <w:pPr>
              <w:pStyle w:val="table10"/>
              <w:ind w:left="85"/>
              <w:rPr>
                <w:rFonts w:ascii="Arial" w:hAnsi="Arial" w:cs="Arial"/>
                <w:sz w:val="18"/>
                <w:szCs w:val="18"/>
              </w:rPr>
            </w:pPr>
            <w:r w:rsidRPr="002A0012">
              <w:rPr>
                <w:rFonts w:ascii="Arial" w:hAnsi="Arial" w:cs="Arial"/>
                <w:sz w:val="18"/>
                <w:szCs w:val="18"/>
              </w:rPr>
              <w:t>11. Регистрационный знак</w:t>
            </w:r>
            <w:r w:rsidRPr="002A0012">
              <w:rPr>
                <w:rFonts w:ascii="Arial" w:hAnsi="Arial" w:cs="Arial"/>
                <w:sz w:val="18"/>
                <w:szCs w:val="18"/>
              </w:rPr>
              <w:br/>
              <w:t>_________________</w:t>
            </w:r>
          </w:p>
        </w:tc>
        <w:tc>
          <w:tcPr>
            <w:tcW w:w="1006" w:type="pct"/>
            <w:tcBorders>
              <w:top w:val="single" w:sz="4" w:space="0" w:color="auto"/>
              <w:left w:val="single" w:sz="4" w:space="0" w:color="auto"/>
              <w:bottom w:val="single" w:sz="4" w:space="0" w:color="auto"/>
              <w:right w:val="single" w:sz="4" w:space="0" w:color="auto"/>
            </w:tcBorders>
            <w:vAlign w:val="center"/>
            <w:hideMark/>
          </w:tcPr>
          <w:p w14:paraId="07229613" w14:textId="77777777" w:rsidR="002A0012" w:rsidRPr="002A0012" w:rsidRDefault="002A0012" w:rsidP="004D7F49">
            <w:pPr>
              <w:pStyle w:val="table10"/>
              <w:ind w:left="50"/>
              <w:rPr>
                <w:rFonts w:ascii="Arial" w:hAnsi="Arial" w:cs="Arial"/>
                <w:sz w:val="18"/>
                <w:szCs w:val="18"/>
              </w:rPr>
            </w:pPr>
            <w:r w:rsidRPr="002A0012">
              <w:rPr>
                <w:rFonts w:ascii="Arial" w:hAnsi="Arial" w:cs="Arial"/>
                <w:sz w:val="18"/>
                <w:szCs w:val="18"/>
              </w:rPr>
              <w:t>12. Дата последнего техосмотра</w:t>
            </w:r>
            <w:r w:rsidRPr="002A0012">
              <w:rPr>
                <w:rFonts w:ascii="Arial" w:hAnsi="Arial" w:cs="Arial"/>
                <w:sz w:val="18"/>
                <w:szCs w:val="18"/>
              </w:rPr>
              <w:br/>
              <w:t>_________________</w:t>
            </w:r>
          </w:p>
        </w:tc>
        <w:tc>
          <w:tcPr>
            <w:tcW w:w="2244" w:type="pct"/>
            <w:tcBorders>
              <w:top w:val="single" w:sz="4" w:space="0" w:color="auto"/>
              <w:left w:val="single" w:sz="4" w:space="0" w:color="auto"/>
              <w:bottom w:val="single" w:sz="4" w:space="0" w:color="auto"/>
              <w:right w:val="single" w:sz="4" w:space="0" w:color="auto"/>
            </w:tcBorders>
            <w:vAlign w:val="center"/>
            <w:hideMark/>
          </w:tcPr>
          <w:p w14:paraId="54E413E5" w14:textId="395DF679" w:rsidR="002A0012" w:rsidRPr="002A0012" w:rsidRDefault="002A0012" w:rsidP="00B774D4">
            <w:pPr>
              <w:pStyle w:val="table10"/>
              <w:ind w:left="122"/>
              <w:rPr>
                <w:rFonts w:ascii="Arial" w:hAnsi="Arial" w:cs="Arial"/>
                <w:sz w:val="18"/>
                <w:szCs w:val="18"/>
              </w:rPr>
            </w:pPr>
            <w:r w:rsidRPr="002A0012">
              <w:rPr>
                <w:rFonts w:ascii="Arial" w:hAnsi="Arial" w:cs="Arial"/>
                <w:sz w:val="18"/>
                <w:szCs w:val="18"/>
              </w:rPr>
              <w:t>13. Тип окраски: □ алкид      □ акрил/уни</w:t>
            </w:r>
            <w:r w:rsidRPr="002A0012">
              <w:rPr>
                <w:rFonts w:ascii="Arial" w:hAnsi="Arial" w:cs="Arial"/>
                <w:sz w:val="18"/>
                <w:szCs w:val="18"/>
              </w:rPr>
              <w:br/>
              <w:t> □ металлик  □ перламутр  □ кс</w:t>
            </w:r>
            <w:r w:rsidR="00B774D4">
              <w:rPr>
                <w:rFonts w:ascii="Arial" w:hAnsi="Arial" w:cs="Arial"/>
                <w:sz w:val="18"/>
                <w:szCs w:val="18"/>
              </w:rPr>
              <w:t>ер</w:t>
            </w:r>
            <w:r w:rsidRPr="002A0012">
              <w:rPr>
                <w:rFonts w:ascii="Arial" w:hAnsi="Arial" w:cs="Arial"/>
                <w:sz w:val="18"/>
                <w:szCs w:val="18"/>
              </w:rPr>
              <w:t>алик  □ экстра</w:t>
            </w:r>
            <w:r w:rsidRPr="002A0012">
              <w:rPr>
                <w:rFonts w:ascii="Arial" w:hAnsi="Arial" w:cs="Arial"/>
                <w:sz w:val="18"/>
                <w:szCs w:val="18"/>
              </w:rPr>
              <w:br/>
              <w:t>Цвет _______________________________</w:t>
            </w:r>
          </w:p>
        </w:tc>
      </w:tr>
      <w:tr w:rsidR="002A0012" w:rsidRPr="002A0012" w14:paraId="638C013F" w14:textId="77777777" w:rsidTr="002D289F">
        <w:trPr>
          <w:trHeight w:val="519"/>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0D7D826" w14:textId="77777777" w:rsidR="002A0012" w:rsidRPr="002A0012" w:rsidRDefault="002A0012" w:rsidP="004D7F49">
            <w:pPr>
              <w:pStyle w:val="table10"/>
              <w:ind w:left="147"/>
              <w:rPr>
                <w:rFonts w:ascii="Arial" w:hAnsi="Arial" w:cs="Arial"/>
                <w:sz w:val="18"/>
                <w:szCs w:val="18"/>
              </w:rPr>
            </w:pPr>
            <w:r w:rsidRPr="002A0012">
              <w:rPr>
                <w:rFonts w:ascii="Arial" w:hAnsi="Arial" w:cs="Arial"/>
                <w:sz w:val="18"/>
                <w:szCs w:val="18"/>
              </w:rPr>
              <w:t>14. ДТС в гарантийном периоде эксплуатации  □ да  □ нет. Дата окончания гарантии ___________________</w:t>
            </w:r>
            <w:r w:rsidRPr="002A0012">
              <w:rPr>
                <w:rFonts w:ascii="Arial" w:hAnsi="Arial" w:cs="Arial"/>
                <w:sz w:val="18"/>
                <w:szCs w:val="18"/>
              </w:rPr>
              <w:br/>
              <w:t>Сервисная книжка и СТО ______________________________________________________________________</w:t>
            </w:r>
          </w:p>
        </w:tc>
      </w:tr>
    </w:tbl>
    <w:p w14:paraId="0D18A6C1" w14:textId="77777777" w:rsidR="002A0012" w:rsidRPr="002A0012" w:rsidRDefault="002A0012" w:rsidP="002A0012">
      <w:pPr>
        <w:pStyle w:val="newncpi"/>
        <w:rPr>
          <w:rFonts w:ascii="Arial" w:hAnsi="Arial" w:cs="Arial"/>
          <w:sz w:val="18"/>
          <w:szCs w:val="18"/>
        </w:rPr>
      </w:pPr>
      <w:r w:rsidRPr="002A0012">
        <w:rPr>
          <w:rFonts w:ascii="Arial" w:hAnsi="Arial" w:cs="Arial"/>
          <w:sz w:val="18"/>
          <w:szCs w:val="1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9"/>
        <w:gridCol w:w="389"/>
        <w:gridCol w:w="389"/>
        <w:gridCol w:w="390"/>
        <w:gridCol w:w="390"/>
        <w:gridCol w:w="390"/>
        <w:gridCol w:w="390"/>
        <w:gridCol w:w="390"/>
        <w:gridCol w:w="390"/>
        <w:gridCol w:w="390"/>
        <w:gridCol w:w="390"/>
        <w:gridCol w:w="390"/>
        <w:gridCol w:w="390"/>
        <w:gridCol w:w="390"/>
        <w:gridCol w:w="390"/>
        <w:gridCol w:w="390"/>
        <w:gridCol w:w="488"/>
        <w:gridCol w:w="2923"/>
      </w:tblGrid>
      <w:tr w:rsidR="002A0012" w:rsidRPr="002A0012" w14:paraId="261FBF99" w14:textId="77777777" w:rsidTr="004D7F49">
        <w:tc>
          <w:tcPr>
            <w:tcW w:w="3450" w:type="pct"/>
            <w:gridSpan w:val="17"/>
            <w:vAlign w:val="center"/>
            <w:hideMark/>
          </w:tcPr>
          <w:p w14:paraId="05C1FDED" w14:textId="77777777" w:rsidR="002A0012" w:rsidRPr="002A0012" w:rsidRDefault="002A0012" w:rsidP="004D7F49">
            <w:pPr>
              <w:pStyle w:val="table10"/>
              <w:ind w:left="147"/>
              <w:rPr>
                <w:rFonts w:ascii="Arial" w:hAnsi="Arial" w:cs="Arial"/>
                <w:sz w:val="18"/>
                <w:szCs w:val="18"/>
              </w:rPr>
            </w:pPr>
            <w:r w:rsidRPr="002A0012">
              <w:rPr>
                <w:rFonts w:ascii="Arial" w:hAnsi="Arial" w:cs="Arial"/>
                <w:sz w:val="18"/>
                <w:szCs w:val="18"/>
              </w:rPr>
              <w:t>15. Код VIN кузова, рамы или шасси ДТС</w:t>
            </w:r>
          </w:p>
        </w:tc>
        <w:tc>
          <w:tcPr>
            <w:tcW w:w="1500" w:type="pct"/>
            <w:vMerge w:val="restart"/>
            <w:vAlign w:val="center"/>
            <w:hideMark/>
          </w:tcPr>
          <w:p w14:paraId="7E372F55" w14:textId="77777777" w:rsidR="002A0012" w:rsidRPr="002A0012" w:rsidRDefault="002A0012" w:rsidP="004D7F49">
            <w:pPr>
              <w:pStyle w:val="table10"/>
              <w:ind w:left="125"/>
              <w:rPr>
                <w:rFonts w:ascii="Arial" w:hAnsi="Arial" w:cs="Arial"/>
                <w:sz w:val="18"/>
                <w:szCs w:val="18"/>
              </w:rPr>
            </w:pPr>
            <w:r w:rsidRPr="002A0012">
              <w:rPr>
                <w:rFonts w:ascii="Arial" w:hAnsi="Arial" w:cs="Arial"/>
                <w:sz w:val="18"/>
                <w:szCs w:val="18"/>
              </w:rPr>
              <w:t xml:space="preserve">16. Дополнительные сведения </w:t>
            </w:r>
            <w:r w:rsidRPr="002A0012">
              <w:rPr>
                <w:rFonts w:ascii="Arial" w:hAnsi="Arial" w:cs="Arial"/>
                <w:sz w:val="18"/>
                <w:szCs w:val="18"/>
              </w:rPr>
              <w:br/>
            </w:r>
            <w:r w:rsidRPr="002A0012">
              <w:rPr>
                <w:rFonts w:ascii="Arial" w:hAnsi="Arial" w:cs="Arial"/>
                <w:sz w:val="18"/>
                <w:szCs w:val="18"/>
                <w:lang w:val="en-US"/>
              </w:rPr>
              <w:t>___________________________</w:t>
            </w:r>
          </w:p>
        </w:tc>
      </w:tr>
      <w:tr w:rsidR="002A0012" w:rsidRPr="002A0012" w14:paraId="5D48A66A" w14:textId="77777777" w:rsidTr="004D7F49">
        <w:trPr>
          <w:trHeight w:val="316"/>
        </w:trPr>
        <w:tc>
          <w:tcPr>
            <w:tcW w:w="200" w:type="pct"/>
            <w:vAlign w:val="center"/>
            <w:hideMark/>
          </w:tcPr>
          <w:p w14:paraId="2B0623D4"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25994E4A"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055D314C"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6338DDDD"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17A45C67"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17798B3A"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2CDEDF34"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7D258B07"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24539424"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3566E1A6"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46EB7C77"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5312AEEE"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0ECDC82A"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0784B5B9"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093C321B"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655AFC9D"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200" w:type="pct"/>
            <w:vAlign w:val="center"/>
            <w:hideMark/>
          </w:tcPr>
          <w:p w14:paraId="6E9A05D3" w14:textId="77777777" w:rsidR="002A0012" w:rsidRPr="002A0012" w:rsidRDefault="002A0012" w:rsidP="004D7F49">
            <w:pPr>
              <w:pStyle w:val="table10"/>
              <w:rPr>
                <w:rFonts w:ascii="Arial" w:hAnsi="Arial" w:cs="Arial"/>
                <w:sz w:val="18"/>
                <w:szCs w:val="18"/>
              </w:rPr>
            </w:pPr>
            <w:r w:rsidRPr="002A0012">
              <w:rPr>
                <w:rFonts w:ascii="Arial" w:hAnsi="Arial" w:cs="Arial"/>
                <w:sz w:val="18"/>
                <w:szCs w:val="18"/>
              </w:rPr>
              <w:t> </w:t>
            </w:r>
          </w:p>
        </w:tc>
        <w:tc>
          <w:tcPr>
            <w:tcW w:w="0" w:type="auto"/>
            <w:vMerge/>
            <w:tcBorders>
              <w:bottom w:val="nil"/>
            </w:tcBorders>
            <w:vAlign w:val="center"/>
            <w:hideMark/>
          </w:tcPr>
          <w:p w14:paraId="25DE53FC" w14:textId="77777777" w:rsidR="002A0012" w:rsidRPr="002A0012" w:rsidRDefault="002A0012" w:rsidP="004D7F49">
            <w:pPr>
              <w:ind w:left="125"/>
              <w:rPr>
                <w:rFonts w:ascii="Arial" w:hAnsi="Arial" w:cs="Arial"/>
                <w:sz w:val="18"/>
                <w:szCs w:val="18"/>
              </w:rPr>
            </w:pPr>
          </w:p>
        </w:tc>
      </w:tr>
      <w:tr w:rsidR="002A0012" w:rsidRPr="002A0012" w14:paraId="17BA52D1" w14:textId="77777777" w:rsidTr="004D7F49">
        <w:tc>
          <w:tcPr>
            <w:tcW w:w="200" w:type="pct"/>
            <w:hideMark/>
          </w:tcPr>
          <w:p w14:paraId="47250F5E"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1</w:t>
            </w:r>
          </w:p>
        </w:tc>
        <w:tc>
          <w:tcPr>
            <w:tcW w:w="200" w:type="pct"/>
            <w:hideMark/>
          </w:tcPr>
          <w:p w14:paraId="73CB6156"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2</w:t>
            </w:r>
          </w:p>
        </w:tc>
        <w:tc>
          <w:tcPr>
            <w:tcW w:w="200" w:type="pct"/>
            <w:hideMark/>
          </w:tcPr>
          <w:p w14:paraId="5C62186D"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3</w:t>
            </w:r>
          </w:p>
        </w:tc>
        <w:tc>
          <w:tcPr>
            <w:tcW w:w="200" w:type="pct"/>
            <w:hideMark/>
          </w:tcPr>
          <w:p w14:paraId="3A4FF4ED"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4</w:t>
            </w:r>
          </w:p>
        </w:tc>
        <w:tc>
          <w:tcPr>
            <w:tcW w:w="200" w:type="pct"/>
            <w:hideMark/>
          </w:tcPr>
          <w:p w14:paraId="2873EE15"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5</w:t>
            </w:r>
          </w:p>
        </w:tc>
        <w:tc>
          <w:tcPr>
            <w:tcW w:w="200" w:type="pct"/>
            <w:hideMark/>
          </w:tcPr>
          <w:p w14:paraId="02816823"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6</w:t>
            </w:r>
          </w:p>
        </w:tc>
        <w:tc>
          <w:tcPr>
            <w:tcW w:w="200" w:type="pct"/>
            <w:hideMark/>
          </w:tcPr>
          <w:p w14:paraId="3984A549"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7</w:t>
            </w:r>
          </w:p>
        </w:tc>
        <w:tc>
          <w:tcPr>
            <w:tcW w:w="200" w:type="pct"/>
            <w:hideMark/>
          </w:tcPr>
          <w:p w14:paraId="30C5BF8F"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8</w:t>
            </w:r>
          </w:p>
        </w:tc>
        <w:tc>
          <w:tcPr>
            <w:tcW w:w="200" w:type="pct"/>
            <w:hideMark/>
          </w:tcPr>
          <w:p w14:paraId="2D5299DB"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9</w:t>
            </w:r>
          </w:p>
        </w:tc>
        <w:tc>
          <w:tcPr>
            <w:tcW w:w="200" w:type="pct"/>
            <w:hideMark/>
          </w:tcPr>
          <w:p w14:paraId="54E53648"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10</w:t>
            </w:r>
          </w:p>
        </w:tc>
        <w:tc>
          <w:tcPr>
            <w:tcW w:w="200" w:type="pct"/>
            <w:hideMark/>
          </w:tcPr>
          <w:p w14:paraId="78604C2F"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11</w:t>
            </w:r>
          </w:p>
        </w:tc>
        <w:tc>
          <w:tcPr>
            <w:tcW w:w="200" w:type="pct"/>
            <w:hideMark/>
          </w:tcPr>
          <w:p w14:paraId="215793B9"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12</w:t>
            </w:r>
          </w:p>
        </w:tc>
        <w:tc>
          <w:tcPr>
            <w:tcW w:w="200" w:type="pct"/>
            <w:hideMark/>
          </w:tcPr>
          <w:p w14:paraId="37CAE25F"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13</w:t>
            </w:r>
          </w:p>
        </w:tc>
        <w:tc>
          <w:tcPr>
            <w:tcW w:w="200" w:type="pct"/>
            <w:hideMark/>
          </w:tcPr>
          <w:p w14:paraId="7D5B18E5"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14</w:t>
            </w:r>
          </w:p>
        </w:tc>
        <w:tc>
          <w:tcPr>
            <w:tcW w:w="200" w:type="pct"/>
            <w:hideMark/>
          </w:tcPr>
          <w:p w14:paraId="2AD706D9"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15</w:t>
            </w:r>
          </w:p>
        </w:tc>
        <w:tc>
          <w:tcPr>
            <w:tcW w:w="200" w:type="pct"/>
            <w:hideMark/>
          </w:tcPr>
          <w:p w14:paraId="162E7DD7"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16</w:t>
            </w:r>
          </w:p>
        </w:tc>
        <w:tc>
          <w:tcPr>
            <w:tcW w:w="200" w:type="pct"/>
            <w:hideMark/>
          </w:tcPr>
          <w:p w14:paraId="109E4DC4" w14:textId="77777777" w:rsidR="002A0012" w:rsidRPr="002A0012" w:rsidRDefault="002A0012" w:rsidP="004D7F49">
            <w:pPr>
              <w:pStyle w:val="table10"/>
              <w:jc w:val="center"/>
              <w:rPr>
                <w:rFonts w:ascii="Arial" w:hAnsi="Arial" w:cs="Arial"/>
                <w:sz w:val="18"/>
                <w:szCs w:val="18"/>
              </w:rPr>
            </w:pPr>
            <w:r w:rsidRPr="002A0012">
              <w:rPr>
                <w:rFonts w:ascii="Arial" w:hAnsi="Arial" w:cs="Arial"/>
                <w:sz w:val="18"/>
                <w:szCs w:val="18"/>
              </w:rPr>
              <w:t>17</w:t>
            </w:r>
          </w:p>
        </w:tc>
        <w:tc>
          <w:tcPr>
            <w:tcW w:w="1500" w:type="pct"/>
            <w:tcBorders>
              <w:top w:val="nil"/>
            </w:tcBorders>
            <w:vAlign w:val="center"/>
            <w:hideMark/>
          </w:tcPr>
          <w:p w14:paraId="241A1592" w14:textId="77777777" w:rsidR="002A0012" w:rsidRPr="002A0012" w:rsidRDefault="002A0012" w:rsidP="004D7F49">
            <w:pPr>
              <w:pStyle w:val="table10"/>
              <w:ind w:left="125"/>
              <w:rPr>
                <w:rFonts w:ascii="Arial" w:hAnsi="Arial" w:cs="Arial"/>
                <w:sz w:val="18"/>
                <w:szCs w:val="18"/>
              </w:rPr>
            </w:pPr>
            <w:r w:rsidRPr="002A0012">
              <w:rPr>
                <w:rFonts w:ascii="Arial" w:hAnsi="Arial" w:cs="Arial"/>
                <w:sz w:val="18"/>
                <w:szCs w:val="18"/>
              </w:rPr>
              <w:t>___________________________</w:t>
            </w:r>
            <w:r w:rsidRPr="002A0012">
              <w:rPr>
                <w:rFonts w:ascii="Arial" w:hAnsi="Arial" w:cs="Arial"/>
                <w:sz w:val="18"/>
                <w:szCs w:val="18"/>
              </w:rPr>
              <w:br/>
            </w:r>
            <w:r w:rsidRPr="002A0012">
              <w:rPr>
                <w:rFonts w:ascii="Arial" w:hAnsi="Arial" w:cs="Arial"/>
                <w:sz w:val="18"/>
                <w:szCs w:val="18"/>
                <w:lang w:val="en-US"/>
              </w:rPr>
              <w:t>___________________________</w:t>
            </w:r>
          </w:p>
        </w:tc>
      </w:tr>
    </w:tbl>
    <w:p w14:paraId="6207C80F" w14:textId="77777777" w:rsidR="002A0012" w:rsidRPr="002A0012" w:rsidRDefault="002A0012" w:rsidP="002A0012">
      <w:pPr>
        <w:pStyle w:val="newncpi"/>
        <w:rPr>
          <w:rFonts w:ascii="Arial" w:hAnsi="Arial" w:cs="Arial"/>
          <w:sz w:val="18"/>
          <w:szCs w:val="18"/>
        </w:rPr>
      </w:pPr>
      <w:r w:rsidRPr="002A0012">
        <w:rPr>
          <w:rFonts w:ascii="Arial" w:hAnsi="Arial" w:cs="Arial"/>
          <w:sz w:val="18"/>
          <w:szCs w:val="1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3"/>
        <w:gridCol w:w="2657"/>
        <w:gridCol w:w="3037"/>
        <w:gridCol w:w="2051"/>
      </w:tblGrid>
      <w:tr w:rsidR="002A0012" w:rsidRPr="002A0012" w14:paraId="1BF9E676" w14:textId="77777777" w:rsidTr="004D7F49">
        <w:tc>
          <w:tcPr>
            <w:tcW w:w="5000" w:type="pct"/>
            <w:gridSpan w:val="4"/>
            <w:hideMark/>
          </w:tcPr>
          <w:p w14:paraId="5F92C0C3" w14:textId="77777777" w:rsidR="002A0012" w:rsidRPr="002A0012" w:rsidRDefault="002A0012" w:rsidP="004D7F49">
            <w:pPr>
              <w:pStyle w:val="table10"/>
              <w:ind w:left="147"/>
              <w:rPr>
                <w:rFonts w:ascii="Arial" w:hAnsi="Arial" w:cs="Arial"/>
                <w:sz w:val="18"/>
                <w:szCs w:val="18"/>
              </w:rPr>
            </w:pPr>
            <w:r w:rsidRPr="002A0012">
              <w:rPr>
                <w:rFonts w:ascii="Arial" w:hAnsi="Arial" w:cs="Arial"/>
                <w:sz w:val="18"/>
                <w:szCs w:val="18"/>
              </w:rPr>
              <w:t>17. Пробег ДТС</w:t>
            </w:r>
          </w:p>
        </w:tc>
      </w:tr>
      <w:tr w:rsidR="002A0012" w:rsidRPr="002A0012" w14:paraId="4414C764" w14:textId="77777777" w:rsidTr="002D289F">
        <w:trPr>
          <w:trHeight w:val="878"/>
        </w:trPr>
        <w:tc>
          <w:tcPr>
            <w:tcW w:w="986" w:type="pct"/>
            <w:hideMark/>
          </w:tcPr>
          <w:p w14:paraId="5D0B0CBD" w14:textId="77777777" w:rsidR="002A0012" w:rsidRPr="002A0012" w:rsidRDefault="002A0012" w:rsidP="004D7F49">
            <w:pPr>
              <w:pStyle w:val="table10"/>
              <w:ind w:left="57"/>
              <w:rPr>
                <w:rFonts w:ascii="Arial" w:hAnsi="Arial" w:cs="Arial"/>
                <w:sz w:val="18"/>
                <w:szCs w:val="18"/>
              </w:rPr>
            </w:pPr>
            <w:r w:rsidRPr="002A0012">
              <w:rPr>
                <w:rFonts w:ascii="Arial" w:hAnsi="Arial" w:cs="Arial"/>
                <w:sz w:val="18"/>
                <w:szCs w:val="18"/>
              </w:rPr>
              <w:t xml:space="preserve">Показания одометра, </w:t>
            </w:r>
            <w:r w:rsidRPr="002A0012">
              <w:rPr>
                <w:rFonts w:ascii="Arial" w:hAnsi="Arial" w:cs="Arial"/>
                <w:sz w:val="18"/>
                <w:szCs w:val="18"/>
                <w:lang w:val="en-US"/>
              </w:rPr>
              <w:t>□ </w:t>
            </w:r>
            <w:r w:rsidRPr="002A0012">
              <w:rPr>
                <w:rFonts w:ascii="Arial" w:hAnsi="Arial" w:cs="Arial"/>
                <w:sz w:val="18"/>
                <w:szCs w:val="18"/>
              </w:rPr>
              <w:t xml:space="preserve">фото </w:t>
            </w:r>
            <w:r w:rsidRPr="002A0012">
              <w:rPr>
                <w:rFonts w:ascii="Arial" w:hAnsi="Arial" w:cs="Arial"/>
                <w:sz w:val="18"/>
                <w:szCs w:val="18"/>
                <w:lang w:val="en-US"/>
              </w:rPr>
              <w:t>  □ </w:t>
            </w:r>
            <w:r w:rsidRPr="002A0012">
              <w:rPr>
                <w:rFonts w:ascii="Arial" w:hAnsi="Arial" w:cs="Arial"/>
                <w:sz w:val="18"/>
                <w:szCs w:val="18"/>
              </w:rPr>
              <w:t>видео</w:t>
            </w:r>
            <w:r w:rsidRPr="002A0012">
              <w:rPr>
                <w:rFonts w:ascii="Arial" w:hAnsi="Arial" w:cs="Arial"/>
                <w:sz w:val="18"/>
                <w:szCs w:val="18"/>
              </w:rPr>
              <w:br/>
            </w:r>
            <w:r w:rsidRPr="002A0012">
              <w:rPr>
                <w:rFonts w:ascii="Arial" w:hAnsi="Arial" w:cs="Arial"/>
                <w:sz w:val="18"/>
                <w:szCs w:val="18"/>
                <w:lang w:val="en-US"/>
              </w:rPr>
              <w:t>_________________</w:t>
            </w:r>
          </w:p>
        </w:tc>
        <w:tc>
          <w:tcPr>
            <w:tcW w:w="1377" w:type="pct"/>
            <w:hideMark/>
          </w:tcPr>
          <w:p w14:paraId="0BF4A0A1" w14:textId="77777777" w:rsidR="002A0012" w:rsidRPr="002A0012" w:rsidRDefault="002A0012" w:rsidP="004D7F49">
            <w:pPr>
              <w:pStyle w:val="table10"/>
              <w:ind w:left="57"/>
              <w:rPr>
                <w:rFonts w:ascii="Arial" w:hAnsi="Arial" w:cs="Arial"/>
                <w:sz w:val="18"/>
                <w:szCs w:val="18"/>
              </w:rPr>
            </w:pPr>
            <w:r w:rsidRPr="002A0012">
              <w:rPr>
                <w:rFonts w:ascii="Arial" w:hAnsi="Arial" w:cs="Arial"/>
                <w:sz w:val="18"/>
                <w:szCs w:val="18"/>
              </w:rPr>
              <w:t>Показания одометра отсутств.</w:t>
            </w:r>
            <w:r w:rsidRPr="002A0012">
              <w:rPr>
                <w:rFonts w:ascii="Arial" w:hAnsi="Arial" w:cs="Arial"/>
                <w:sz w:val="18"/>
                <w:szCs w:val="18"/>
              </w:rPr>
              <w:br/>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поврежден одометр</w:t>
            </w:r>
            <w:r w:rsidRPr="002A0012">
              <w:rPr>
                <w:rFonts w:ascii="Arial" w:hAnsi="Arial" w:cs="Arial"/>
                <w:sz w:val="18"/>
                <w:szCs w:val="18"/>
              </w:rPr>
              <w:br/>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отключен (электрический)</w:t>
            </w:r>
            <w:r w:rsidRPr="002A0012">
              <w:rPr>
                <w:rFonts w:ascii="Arial" w:hAnsi="Arial" w:cs="Arial"/>
                <w:sz w:val="18"/>
                <w:szCs w:val="18"/>
              </w:rPr>
              <w:br/>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 xml:space="preserve">отсутствует </w:t>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нет доступа</w:t>
            </w:r>
          </w:p>
        </w:tc>
        <w:tc>
          <w:tcPr>
            <w:tcW w:w="1574" w:type="pct"/>
            <w:hideMark/>
          </w:tcPr>
          <w:p w14:paraId="42C2FE87" w14:textId="77777777" w:rsidR="002A0012" w:rsidRPr="002A0012" w:rsidRDefault="002A0012" w:rsidP="004D7F49">
            <w:pPr>
              <w:pStyle w:val="table10"/>
              <w:ind w:left="57"/>
              <w:rPr>
                <w:rFonts w:ascii="Arial" w:hAnsi="Arial" w:cs="Arial"/>
                <w:sz w:val="18"/>
                <w:szCs w:val="18"/>
              </w:rPr>
            </w:pPr>
            <w:r w:rsidRPr="002A0012">
              <w:rPr>
                <w:rFonts w:ascii="Arial" w:hAnsi="Arial" w:cs="Arial"/>
                <w:sz w:val="18"/>
                <w:szCs w:val="18"/>
              </w:rPr>
              <w:t>Установлен пробег □</w:t>
            </w:r>
            <w:r w:rsidRPr="002A0012">
              <w:rPr>
                <w:rFonts w:ascii="Arial" w:hAnsi="Arial" w:cs="Arial"/>
                <w:sz w:val="18"/>
                <w:szCs w:val="18"/>
                <w:lang w:val="en-US"/>
              </w:rPr>
              <w:t> </w:t>
            </w:r>
            <w:r w:rsidRPr="002A0012">
              <w:rPr>
                <w:rFonts w:ascii="Arial" w:hAnsi="Arial" w:cs="Arial"/>
                <w:sz w:val="18"/>
                <w:szCs w:val="18"/>
              </w:rPr>
              <w:t>по одометру</w:t>
            </w:r>
            <w:r w:rsidRPr="002A0012">
              <w:rPr>
                <w:rFonts w:ascii="Arial" w:hAnsi="Arial" w:cs="Arial"/>
                <w:sz w:val="18"/>
                <w:szCs w:val="18"/>
              </w:rPr>
              <w:br/>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 xml:space="preserve">по справке </w:t>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по учетному документу __________________</w:t>
            </w:r>
            <w:r w:rsidRPr="002A0012">
              <w:rPr>
                <w:rFonts w:ascii="Arial" w:hAnsi="Arial" w:cs="Arial"/>
                <w:sz w:val="18"/>
                <w:szCs w:val="18"/>
              </w:rPr>
              <w:br/>
              <w:t>от _________________________</w:t>
            </w:r>
          </w:p>
        </w:tc>
        <w:tc>
          <w:tcPr>
            <w:tcW w:w="1064" w:type="pct"/>
            <w:hideMark/>
          </w:tcPr>
          <w:p w14:paraId="4DAB6A2B" w14:textId="77777777" w:rsidR="002A0012" w:rsidRPr="002A0012" w:rsidRDefault="002A0012" w:rsidP="004D7F49">
            <w:pPr>
              <w:pStyle w:val="table10"/>
              <w:ind w:left="57"/>
              <w:rPr>
                <w:rFonts w:ascii="Arial" w:hAnsi="Arial" w:cs="Arial"/>
                <w:sz w:val="18"/>
                <w:szCs w:val="18"/>
              </w:rPr>
            </w:pPr>
            <w:r w:rsidRPr="002A0012">
              <w:rPr>
                <w:rFonts w:ascii="Arial" w:hAnsi="Arial" w:cs="Arial"/>
                <w:sz w:val="18"/>
                <w:szCs w:val="18"/>
              </w:rPr>
              <w:t>Пробег, используемый в расчете</w:t>
            </w:r>
            <w:r w:rsidRPr="002A0012">
              <w:rPr>
                <w:rFonts w:ascii="Arial" w:hAnsi="Arial" w:cs="Arial"/>
                <w:sz w:val="18"/>
                <w:szCs w:val="18"/>
              </w:rPr>
              <w:br/>
              <w:t>________________</w:t>
            </w:r>
            <w:r w:rsidRPr="002A0012">
              <w:rPr>
                <w:rFonts w:ascii="Arial" w:hAnsi="Arial" w:cs="Arial"/>
                <w:sz w:val="18"/>
                <w:szCs w:val="18"/>
              </w:rPr>
              <w:br/>
              <w:t>________________</w:t>
            </w:r>
          </w:p>
        </w:tc>
      </w:tr>
    </w:tbl>
    <w:p w14:paraId="6C322403" w14:textId="77777777" w:rsidR="002A0012" w:rsidRPr="002A0012" w:rsidRDefault="002A0012" w:rsidP="002A0012">
      <w:pPr>
        <w:pStyle w:val="newncpi"/>
        <w:rPr>
          <w:rFonts w:ascii="Arial" w:hAnsi="Arial" w:cs="Arial"/>
          <w:sz w:val="18"/>
          <w:szCs w:val="18"/>
        </w:rPr>
      </w:pPr>
      <w:r w:rsidRPr="002A0012">
        <w:rPr>
          <w:rFonts w:ascii="Arial" w:hAnsi="Arial" w:cs="Arial"/>
          <w:sz w:val="18"/>
          <w:szCs w:val="18"/>
        </w:rPr>
        <w:t> </w:t>
      </w:r>
    </w:p>
    <w:tbl>
      <w:tblPr>
        <w:tblW w:w="5000" w:type="pct"/>
        <w:tblCellMar>
          <w:left w:w="0" w:type="dxa"/>
          <w:right w:w="0" w:type="dxa"/>
        </w:tblCellMar>
        <w:tblLook w:val="04A0" w:firstRow="1" w:lastRow="0" w:firstColumn="1" w:lastColumn="0" w:noHBand="0" w:noVBand="1"/>
      </w:tblPr>
      <w:tblGrid>
        <w:gridCol w:w="1158"/>
        <w:gridCol w:w="3570"/>
        <w:gridCol w:w="4920"/>
      </w:tblGrid>
      <w:tr w:rsidR="002A0012" w:rsidRPr="002A0012" w14:paraId="40360E7B" w14:textId="77777777" w:rsidTr="004D7F49">
        <w:tc>
          <w:tcPr>
            <w:tcW w:w="5000" w:type="pct"/>
            <w:gridSpan w:val="3"/>
            <w:tcBorders>
              <w:top w:val="single" w:sz="4" w:space="0" w:color="auto"/>
              <w:left w:val="single" w:sz="4" w:space="0" w:color="auto"/>
              <w:bottom w:val="single" w:sz="4" w:space="0" w:color="auto"/>
              <w:right w:val="single" w:sz="4" w:space="0" w:color="auto"/>
            </w:tcBorders>
            <w:hideMark/>
          </w:tcPr>
          <w:p w14:paraId="5A9C7B61" w14:textId="77777777" w:rsidR="002A0012" w:rsidRPr="002A0012" w:rsidRDefault="002A0012" w:rsidP="004D7F49">
            <w:pPr>
              <w:pStyle w:val="table10"/>
              <w:ind w:left="147"/>
              <w:rPr>
                <w:rFonts w:ascii="Arial" w:hAnsi="Arial" w:cs="Arial"/>
                <w:sz w:val="18"/>
                <w:szCs w:val="18"/>
              </w:rPr>
            </w:pPr>
            <w:r w:rsidRPr="002A0012">
              <w:rPr>
                <w:rFonts w:ascii="Arial" w:hAnsi="Arial" w:cs="Arial"/>
                <w:sz w:val="18"/>
                <w:szCs w:val="18"/>
              </w:rPr>
              <w:t>18. Тип ДТС</w:t>
            </w:r>
          </w:p>
        </w:tc>
      </w:tr>
      <w:tr w:rsidR="002A0012" w:rsidRPr="002A0012" w14:paraId="3C199B2F" w14:textId="77777777" w:rsidTr="004D7F49">
        <w:trPr>
          <w:trHeight w:val="783"/>
        </w:trPr>
        <w:tc>
          <w:tcPr>
            <w:tcW w:w="600" w:type="pct"/>
            <w:vMerge w:val="restart"/>
            <w:tcBorders>
              <w:top w:val="single" w:sz="4" w:space="0" w:color="auto"/>
              <w:left w:val="single" w:sz="4" w:space="0" w:color="auto"/>
              <w:bottom w:val="single" w:sz="4" w:space="0" w:color="auto"/>
              <w:right w:val="single" w:sz="4" w:space="0" w:color="auto"/>
            </w:tcBorders>
            <w:hideMark/>
          </w:tcPr>
          <w:p w14:paraId="74D66124" w14:textId="77777777" w:rsidR="002A0012" w:rsidRPr="002A0012" w:rsidRDefault="002A0012" w:rsidP="004D7F49">
            <w:pPr>
              <w:pStyle w:val="table10"/>
              <w:ind w:left="147"/>
              <w:rPr>
                <w:rFonts w:ascii="Arial" w:hAnsi="Arial" w:cs="Arial"/>
                <w:sz w:val="18"/>
                <w:szCs w:val="18"/>
              </w:rPr>
            </w:pPr>
            <w:r w:rsidRPr="002A0012">
              <w:rPr>
                <w:rFonts w:ascii="Arial" w:hAnsi="Arial" w:cs="Arial"/>
                <w:sz w:val="18"/>
                <w:szCs w:val="18"/>
                <w:lang w:val="en-US"/>
              </w:rPr>
              <w:t> □ </w:t>
            </w:r>
            <w:r w:rsidRPr="002A0012">
              <w:rPr>
                <w:rFonts w:ascii="Arial" w:hAnsi="Arial" w:cs="Arial"/>
                <w:sz w:val="18"/>
                <w:szCs w:val="18"/>
              </w:rPr>
              <w:t>Легковой</w:t>
            </w:r>
            <w:r w:rsidRPr="002A0012">
              <w:rPr>
                <w:rFonts w:ascii="Arial" w:hAnsi="Arial" w:cs="Arial"/>
                <w:sz w:val="18"/>
                <w:szCs w:val="18"/>
              </w:rPr>
              <w:br/>
            </w:r>
            <w:r w:rsidRPr="002A0012">
              <w:rPr>
                <w:rFonts w:ascii="Arial" w:hAnsi="Arial" w:cs="Arial"/>
                <w:sz w:val="18"/>
                <w:szCs w:val="18"/>
                <w:lang w:val="en-US"/>
              </w:rPr>
              <w:t> □ </w:t>
            </w:r>
            <w:r w:rsidRPr="002A0012">
              <w:rPr>
                <w:rFonts w:ascii="Arial" w:hAnsi="Arial" w:cs="Arial"/>
                <w:sz w:val="18"/>
                <w:szCs w:val="18"/>
              </w:rPr>
              <w:t>Прицеп</w:t>
            </w:r>
          </w:p>
        </w:tc>
        <w:tc>
          <w:tcPr>
            <w:tcW w:w="1850" w:type="pct"/>
            <w:tcBorders>
              <w:top w:val="single" w:sz="4" w:space="0" w:color="auto"/>
              <w:left w:val="single" w:sz="4" w:space="0" w:color="auto"/>
              <w:bottom w:val="single" w:sz="4" w:space="0" w:color="auto"/>
              <w:right w:val="single" w:sz="4" w:space="0" w:color="auto"/>
            </w:tcBorders>
            <w:hideMark/>
          </w:tcPr>
          <w:p w14:paraId="5F59A7D3" w14:textId="77777777" w:rsidR="002A0012" w:rsidRPr="002A0012" w:rsidRDefault="002A0012" w:rsidP="004D7F49">
            <w:pPr>
              <w:pStyle w:val="table10"/>
              <w:ind w:left="126"/>
              <w:rPr>
                <w:rFonts w:ascii="Arial" w:hAnsi="Arial" w:cs="Arial"/>
                <w:sz w:val="18"/>
                <w:szCs w:val="18"/>
              </w:rPr>
            </w:pPr>
            <w:r w:rsidRPr="002A0012">
              <w:rPr>
                <w:rFonts w:ascii="Arial" w:hAnsi="Arial" w:cs="Arial"/>
                <w:sz w:val="18"/>
                <w:szCs w:val="18"/>
              </w:rPr>
              <w:t xml:space="preserve">Тип кузова </w:t>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 xml:space="preserve">седан </w:t>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 xml:space="preserve">хетчбек </w:t>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джип</w:t>
            </w:r>
            <w:r w:rsidRPr="002A0012">
              <w:rPr>
                <w:rFonts w:ascii="Arial" w:hAnsi="Arial" w:cs="Arial"/>
                <w:sz w:val="18"/>
                <w:szCs w:val="18"/>
              </w:rPr>
              <w:br/>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 xml:space="preserve">универсал </w:t>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 xml:space="preserve">купе </w:t>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минивэн</w:t>
            </w:r>
            <w:r w:rsidRPr="002A0012">
              <w:rPr>
                <w:rFonts w:ascii="Arial" w:hAnsi="Arial" w:cs="Arial"/>
                <w:sz w:val="18"/>
                <w:szCs w:val="18"/>
              </w:rPr>
              <w:br/>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другие ________ Кол-во дверей _____</w:t>
            </w:r>
          </w:p>
        </w:tc>
        <w:tc>
          <w:tcPr>
            <w:tcW w:w="2500" w:type="pct"/>
            <w:tcBorders>
              <w:top w:val="single" w:sz="4" w:space="0" w:color="auto"/>
              <w:left w:val="single" w:sz="4" w:space="0" w:color="auto"/>
              <w:bottom w:val="single" w:sz="4" w:space="0" w:color="auto"/>
              <w:right w:val="single" w:sz="4" w:space="0" w:color="auto"/>
            </w:tcBorders>
            <w:hideMark/>
          </w:tcPr>
          <w:p w14:paraId="0D882C56" w14:textId="77777777" w:rsidR="002A0012" w:rsidRPr="002A0012" w:rsidRDefault="002A0012" w:rsidP="004D7F49">
            <w:pPr>
              <w:pStyle w:val="table10"/>
              <w:ind w:left="95"/>
              <w:rPr>
                <w:rFonts w:ascii="Arial" w:hAnsi="Arial" w:cs="Arial"/>
                <w:sz w:val="18"/>
                <w:szCs w:val="18"/>
              </w:rPr>
            </w:pPr>
            <w:r w:rsidRPr="002A0012">
              <w:rPr>
                <w:rFonts w:ascii="Arial" w:hAnsi="Arial" w:cs="Arial"/>
                <w:sz w:val="18"/>
                <w:szCs w:val="18"/>
              </w:rPr>
              <w:t>Кол-во мест ____ Кол-во осей (для прицепов) _____</w:t>
            </w:r>
            <w:r w:rsidRPr="002A0012">
              <w:rPr>
                <w:rFonts w:ascii="Arial" w:hAnsi="Arial" w:cs="Arial"/>
                <w:sz w:val="18"/>
                <w:szCs w:val="18"/>
              </w:rPr>
              <w:br/>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 xml:space="preserve">микроавтобус (до 8 мест) </w:t>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а/м дача</w:t>
            </w:r>
            <w:r w:rsidRPr="002A0012">
              <w:rPr>
                <w:rFonts w:ascii="Arial" w:hAnsi="Arial" w:cs="Arial"/>
                <w:sz w:val="18"/>
                <w:szCs w:val="18"/>
              </w:rPr>
              <w:br/>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 xml:space="preserve">прицеп-дача </w:t>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 xml:space="preserve">прицеп </w:t>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другие ____________</w:t>
            </w:r>
          </w:p>
        </w:tc>
      </w:tr>
      <w:tr w:rsidR="002A0012" w:rsidRPr="002A0012" w14:paraId="7FA4401A" w14:textId="77777777" w:rsidTr="004D7F49">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633FE7" w14:textId="77777777" w:rsidR="002A0012" w:rsidRPr="002A0012" w:rsidRDefault="002A0012" w:rsidP="004D7F49">
            <w:pPr>
              <w:rPr>
                <w:rFonts w:ascii="Arial" w:hAnsi="Arial" w:cs="Arial"/>
                <w:sz w:val="18"/>
                <w:szCs w:val="18"/>
              </w:rPr>
            </w:pPr>
          </w:p>
        </w:tc>
        <w:tc>
          <w:tcPr>
            <w:tcW w:w="4350" w:type="pct"/>
            <w:gridSpan w:val="2"/>
            <w:tcBorders>
              <w:top w:val="single" w:sz="4" w:space="0" w:color="auto"/>
              <w:left w:val="single" w:sz="4" w:space="0" w:color="auto"/>
              <w:bottom w:val="single" w:sz="4" w:space="0" w:color="auto"/>
              <w:right w:val="single" w:sz="4" w:space="0" w:color="auto"/>
            </w:tcBorders>
            <w:hideMark/>
          </w:tcPr>
          <w:p w14:paraId="239754FD" w14:textId="77777777" w:rsidR="002A0012" w:rsidRPr="002A0012" w:rsidRDefault="002A0012" w:rsidP="004D7F49">
            <w:pPr>
              <w:pStyle w:val="table10"/>
              <w:ind w:left="126"/>
              <w:rPr>
                <w:rFonts w:ascii="Arial" w:hAnsi="Arial" w:cs="Arial"/>
                <w:sz w:val="18"/>
                <w:szCs w:val="18"/>
              </w:rPr>
            </w:pPr>
            <w:r w:rsidRPr="002A0012">
              <w:rPr>
                <w:rFonts w:ascii="Arial" w:hAnsi="Arial" w:cs="Arial"/>
                <w:sz w:val="18"/>
                <w:szCs w:val="18"/>
              </w:rPr>
              <w:t xml:space="preserve">Используется как: </w:t>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 xml:space="preserve">такси </w:t>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учебный</w:t>
            </w:r>
            <w:r w:rsidRPr="002A0012">
              <w:rPr>
                <w:rFonts w:ascii="Arial" w:hAnsi="Arial" w:cs="Arial"/>
                <w:sz w:val="18"/>
                <w:szCs w:val="18"/>
                <w:lang w:val="en-US"/>
              </w:rPr>
              <w:t> </w:t>
            </w:r>
            <w:r w:rsidRPr="002A0012">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 xml:space="preserve">служебный. Дата начала эксплуатации </w:t>
            </w:r>
            <w:r w:rsidRPr="002A0012">
              <w:rPr>
                <w:rFonts w:ascii="Arial" w:hAnsi="Arial" w:cs="Arial"/>
                <w:sz w:val="18"/>
                <w:szCs w:val="18"/>
                <w:lang w:val="en-US"/>
              </w:rPr>
              <w:t>____________</w:t>
            </w:r>
          </w:p>
        </w:tc>
      </w:tr>
    </w:tbl>
    <w:p w14:paraId="5B3C2F9D" w14:textId="77777777" w:rsidR="002A0012" w:rsidRPr="002A0012" w:rsidRDefault="002A0012" w:rsidP="002A0012">
      <w:pPr>
        <w:pStyle w:val="newncpi"/>
        <w:rPr>
          <w:rFonts w:ascii="Arial" w:hAnsi="Arial" w:cs="Arial"/>
          <w:sz w:val="18"/>
          <w:szCs w:val="18"/>
        </w:rPr>
      </w:pPr>
      <w:r w:rsidRPr="002A0012">
        <w:rPr>
          <w:rFonts w:ascii="Arial" w:hAnsi="Arial" w:cs="Arial"/>
          <w:sz w:val="18"/>
          <w:szCs w:val="18"/>
        </w:rPr>
        <w:t> </w:t>
      </w:r>
    </w:p>
    <w:tbl>
      <w:tblPr>
        <w:tblW w:w="5000" w:type="pct"/>
        <w:tblCellMar>
          <w:left w:w="0" w:type="dxa"/>
          <w:right w:w="0" w:type="dxa"/>
        </w:tblCellMar>
        <w:tblLook w:val="04A0" w:firstRow="1" w:lastRow="0" w:firstColumn="1" w:lastColumn="0" w:noHBand="0" w:noVBand="1"/>
      </w:tblPr>
      <w:tblGrid>
        <w:gridCol w:w="1167"/>
        <w:gridCol w:w="4093"/>
        <w:gridCol w:w="2335"/>
        <w:gridCol w:w="2053"/>
      </w:tblGrid>
      <w:tr w:rsidR="002A0012" w:rsidRPr="002A0012" w14:paraId="59A85A1C" w14:textId="77777777" w:rsidTr="002D289F">
        <w:trPr>
          <w:trHeight w:val="956"/>
        </w:trPr>
        <w:tc>
          <w:tcPr>
            <w:tcW w:w="605" w:type="pct"/>
            <w:vMerge w:val="restart"/>
            <w:tcBorders>
              <w:top w:val="single" w:sz="4" w:space="0" w:color="auto"/>
              <w:left w:val="single" w:sz="4" w:space="0" w:color="auto"/>
              <w:right w:val="single" w:sz="4" w:space="0" w:color="auto"/>
            </w:tcBorders>
            <w:hideMark/>
          </w:tcPr>
          <w:p w14:paraId="2EFB71C7" w14:textId="77777777" w:rsidR="002A0012" w:rsidRPr="002A0012" w:rsidRDefault="002A0012" w:rsidP="004D7F49">
            <w:pPr>
              <w:pStyle w:val="table10"/>
              <w:ind w:left="147"/>
              <w:rPr>
                <w:rFonts w:ascii="Arial" w:hAnsi="Arial" w:cs="Arial"/>
                <w:sz w:val="18"/>
                <w:szCs w:val="18"/>
              </w:rPr>
            </w:pPr>
            <w:r w:rsidRPr="002A0012">
              <w:rPr>
                <w:rFonts w:ascii="Arial" w:hAnsi="Arial" w:cs="Arial"/>
                <w:sz w:val="18"/>
                <w:szCs w:val="18"/>
                <w:lang w:val="en-US"/>
              </w:rPr>
              <w:t> □ </w:t>
            </w:r>
            <w:r w:rsidRPr="002A0012">
              <w:rPr>
                <w:rFonts w:ascii="Arial" w:hAnsi="Arial" w:cs="Arial"/>
                <w:sz w:val="18"/>
                <w:szCs w:val="18"/>
              </w:rPr>
              <w:t>Грузовой</w:t>
            </w:r>
            <w:r w:rsidRPr="002A0012">
              <w:rPr>
                <w:rFonts w:ascii="Arial" w:hAnsi="Arial" w:cs="Arial"/>
                <w:sz w:val="18"/>
                <w:szCs w:val="18"/>
              </w:rPr>
              <w:br/>
            </w:r>
            <w:r w:rsidRPr="002A0012">
              <w:rPr>
                <w:rFonts w:ascii="Arial" w:hAnsi="Arial" w:cs="Arial"/>
                <w:sz w:val="18"/>
                <w:szCs w:val="18"/>
                <w:lang w:val="en-US"/>
              </w:rPr>
              <w:t> □ </w:t>
            </w:r>
            <w:r w:rsidRPr="002A0012">
              <w:rPr>
                <w:rFonts w:ascii="Arial" w:hAnsi="Arial" w:cs="Arial"/>
                <w:sz w:val="18"/>
                <w:szCs w:val="18"/>
              </w:rPr>
              <w:t>Автобус</w:t>
            </w:r>
          </w:p>
        </w:tc>
        <w:tc>
          <w:tcPr>
            <w:tcW w:w="2121" w:type="pct"/>
            <w:tcBorders>
              <w:top w:val="single" w:sz="4" w:space="0" w:color="auto"/>
              <w:left w:val="single" w:sz="4" w:space="0" w:color="auto"/>
              <w:bottom w:val="single" w:sz="4" w:space="0" w:color="auto"/>
              <w:right w:val="single" w:sz="4" w:space="0" w:color="auto"/>
            </w:tcBorders>
            <w:hideMark/>
          </w:tcPr>
          <w:p w14:paraId="7F48ADAA" w14:textId="77777777" w:rsidR="002A0012" w:rsidRPr="0015740C" w:rsidRDefault="002A0012" w:rsidP="004D7F49">
            <w:pPr>
              <w:pStyle w:val="table10"/>
              <w:ind w:left="113"/>
              <w:rPr>
                <w:rFonts w:ascii="Arial" w:hAnsi="Arial" w:cs="Arial"/>
                <w:sz w:val="18"/>
                <w:szCs w:val="18"/>
              </w:rPr>
            </w:pPr>
            <w:r w:rsidRPr="002A0012">
              <w:rPr>
                <w:rFonts w:ascii="Arial" w:hAnsi="Arial" w:cs="Arial"/>
                <w:sz w:val="18"/>
                <w:szCs w:val="18"/>
                <w:lang w:val="en-US"/>
              </w:rPr>
              <w:t> </w:t>
            </w:r>
            <w:r w:rsidRPr="0015740C">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пикап</w:t>
            </w:r>
            <w:r w:rsidRPr="0015740C">
              <w:rPr>
                <w:rFonts w:ascii="Arial" w:hAnsi="Arial" w:cs="Arial"/>
                <w:sz w:val="18"/>
                <w:szCs w:val="18"/>
              </w:rPr>
              <w:t xml:space="preserve"> </w:t>
            </w:r>
            <w:r w:rsidRPr="002A0012">
              <w:rPr>
                <w:rFonts w:ascii="Arial" w:hAnsi="Arial" w:cs="Arial"/>
                <w:sz w:val="18"/>
                <w:szCs w:val="18"/>
                <w:lang w:val="en-US"/>
              </w:rPr>
              <w:t> </w:t>
            </w:r>
            <w:r w:rsidRPr="0015740C">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фургон</w:t>
            </w:r>
            <w:r w:rsidRPr="0015740C">
              <w:rPr>
                <w:rFonts w:ascii="Arial" w:hAnsi="Arial" w:cs="Arial"/>
                <w:sz w:val="18"/>
                <w:szCs w:val="18"/>
              </w:rPr>
              <w:t xml:space="preserve"> </w:t>
            </w:r>
            <w:r w:rsidRPr="002A0012">
              <w:rPr>
                <w:rFonts w:ascii="Arial" w:hAnsi="Arial" w:cs="Arial"/>
                <w:sz w:val="18"/>
                <w:szCs w:val="18"/>
                <w:lang w:val="en-US"/>
              </w:rPr>
              <w:t> </w:t>
            </w:r>
            <w:r w:rsidRPr="0015740C">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тягач</w:t>
            </w:r>
            <w:r w:rsidRPr="0015740C">
              <w:rPr>
                <w:rFonts w:ascii="Arial" w:hAnsi="Arial" w:cs="Arial"/>
                <w:sz w:val="18"/>
                <w:szCs w:val="18"/>
              </w:rPr>
              <w:t xml:space="preserve"> </w:t>
            </w:r>
            <w:r w:rsidRPr="002A0012">
              <w:rPr>
                <w:rFonts w:ascii="Arial" w:hAnsi="Arial" w:cs="Arial"/>
                <w:sz w:val="18"/>
                <w:szCs w:val="18"/>
                <w:lang w:val="en-US"/>
              </w:rPr>
              <w:t> </w:t>
            </w:r>
            <w:r w:rsidRPr="0015740C">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сед</w:t>
            </w:r>
            <w:proofErr w:type="gramStart"/>
            <w:r w:rsidRPr="0015740C">
              <w:rPr>
                <w:rFonts w:ascii="Arial" w:hAnsi="Arial" w:cs="Arial"/>
                <w:sz w:val="18"/>
                <w:szCs w:val="18"/>
              </w:rPr>
              <w:t>.</w:t>
            </w:r>
            <w:proofErr w:type="gramEnd"/>
            <w:r w:rsidRPr="002A0012">
              <w:rPr>
                <w:rFonts w:ascii="Arial" w:hAnsi="Arial" w:cs="Arial"/>
                <w:sz w:val="18"/>
                <w:szCs w:val="18"/>
                <w:lang w:val="en-US"/>
              </w:rPr>
              <w:t> </w:t>
            </w:r>
            <w:proofErr w:type="gramStart"/>
            <w:r w:rsidRPr="002A0012">
              <w:rPr>
                <w:rFonts w:ascii="Arial" w:hAnsi="Arial" w:cs="Arial"/>
                <w:sz w:val="18"/>
                <w:szCs w:val="18"/>
              </w:rPr>
              <w:t>т</w:t>
            </w:r>
            <w:proofErr w:type="gramEnd"/>
            <w:r w:rsidRPr="002A0012">
              <w:rPr>
                <w:rFonts w:ascii="Arial" w:hAnsi="Arial" w:cs="Arial"/>
                <w:sz w:val="18"/>
                <w:szCs w:val="18"/>
              </w:rPr>
              <w:t>ягач</w:t>
            </w:r>
            <w:r w:rsidRPr="0015740C">
              <w:rPr>
                <w:rFonts w:ascii="Arial" w:hAnsi="Arial" w:cs="Arial"/>
                <w:sz w:val="18"/>
                <w:szCs w:val="18"/>
              </w:rPr>
              <w:br/>
            </w:r>
            <w:r w:rsidRPr="002A0012">
              <w:rPr>
                <w:rFonts w:ascii="Arial" w:hAnsi="Arial" w:cs="Arial"/>
                <w:sz w:val="18"/>
                <w:szCs w:val="18"/>
                <w:lang w:val="en-US"/>
              </w:rPr>
              <w:t> </w:t>
            </w:r>
            <w:r w:rsidRPr="0015740C">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прицеп</w:t>
            </w:r>
            <w:r w:rsidRPr="0015740C">
              <w:rPr>
                <w:rFonts w:ascii="Arial" w:hAnsi="Arial" w:cs="Arial"/>
                <w:sz w:val="18"/>
                <w:szCs w:val="18"/>
              </w:rPr>
              <w:t xml:space="preserve"> </w:t>
            </w:r>
            <w:r w:rsidRPr="002A0012">
              <w:rPr>
                <w:rFonts w:ascii="Arial" w:hAnsi="Arial" w:cs="Arial"/>
                <w:sz w:val="18"/>
                <w:szCs w:val="18"/>
                <w:lang w:val="en-US"/>
              </w:rPr>
              <w:t> </w:t>
            </w:r>
            <w:r w:rsidRPr="0015740C">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полуприцеп</w:t>
            </w:r>
            <w:r w:rsidRPr="0015740C">
              <w:rPr>
                <w:rFonts w:ascii="Arial" w:hAnsi="Arial" w:cs="Arial"/>
                <w:sz w:val="18"/>
                <w:szCs w:val="18"/>
              </w:rPr>
              <w:t xml:space="preserve"> </w:t>
            </w:r>
            <w:r w:rsidRPr="002A0012">
              <w:rPr>
                <w:rFonts w:ascii="Arial" w:hAnsi="Arial" w:cs="Arial"/>
                <w:sz w:val="18"/>
                <w:szCs w:val="18"/>
                <w:lang w:val="en-US"/>
              </w:rPr>
              <w:t> </w:t>
            </w:r>
            <w:r w:rsidRPr="0015740C">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борт</w:t>
            </w:r>
            <w:r w:rsidRPr="0015740C">
              <w:rPr>
                <w:rFonts w:ascii="Arial" w:hAnsi="Arial" w:cs="Arial"/>
                <w:sz w:val="18"/>
                <w:szCs w:val="18"/>
              </w:rPr>
              <w:t xml:space="preserve">. </w:t>
            </w:r>
            <w:r w:rsidRPr="002A0012">
              <w:rPr>
                <w:rFonts w:ascii="Arial" w:hAnsi="Arial" w:cs="Arial"/>
                <w:sz w:val="18"/>
                <w:szCs w:val="18"/>
              </w:rPr>
              <w:t>платформа</w:t>
            </w:r>
            <w:r w:rsidRPr="0015740C">
              <w:rPr>
                <w:rFonts w:ascii="Arial" w:hAnsi="Arial" w:cs="Arial"/>
                <w:sz w:val="18"/>
                <w:szCs w:val="18"/>
              </w:rPr>
              <w:br/>
            </w:r>
            <w:r w:rsidRPr="002A0012">
              <w:rPr>
                <w:rFonts w:ascii="Arial" w:hAnsi="Arial" w:cs="Arial"/>
                <w:sz w:val="18"/>
                <w:szCs w:val="18"/>
                <w:lang w:val="en-US"/>
              </w:rPr>
              <w:t> </w:t>
            </w:r>
            <w:r w:rsidRPr="0015740C">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рефрижератор</w:t>
            </w:r>
            <w:r w:rsidRPr="0015740C">
              <w:rPr>
                <w:rFonts w:ascii="Arial" w:hAnsi="Arial" w:cs="Arial"/>
                <w:sz w:val="18"/>
                <w:szCs w:val="18"/>
              </w:rPr>
              <w:t xml:space="preserve"> </w:t>
            </w:r>
            <w:r w:rsidRPr="002A0012">
              <w:rPr>
                <w:rFonts w:ascii="Arial" w:hAnsi="Arial" w:cs="Arial"/>
                <w:sz w:val="18"/>
                <w:szCs w:val="18"/>
                <w:lang w:val="en-US"/>
              </w:rPr>
              <w:t> </w:t>
            </w:r>
            <w:r w:rsidRPr="0015740C">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самосвал</w:t>
            </w:r>
            <w:r w:rsidRPr="0015740C">
              <w:rPr>
                <w:rFonts w:ascii="Arial" w:hAnsi="Arial" w:cs="Arial"/>
                <w:sz w:val="18"/>
                <w:szCs w:val="18"/>
              </w:rPr>
              <w:t xml:space="preserve"> </w:t>
            </w:r>
            <w:r w:rsidRPr="002A0012">
              <w:rPr>
                <w:rFonts w:ascii="Arial" w:hAnsi="Arial" w:cs="Arial"/>
                <w:sz w:val="18"/>
                <w:szCs w:val="18"/>
                <w:lang w:val="en-US"/>
              </w:rPr>
              <w:t> </w:t>
            </w:r>
            <w:r w:rsidRPr="0015740C">
              <w:rPr>
                <w:rFonts w:ascii="Arial" w:hAnsi="Arial" w:cs="Arial"/>
                <w:sz w:val="18"/>
                <w:szCs w:val="18"/>
              </w:rPr>
              <w:t>□</w:t>
            </w:r>
            <w:r w:rsidRPr="002A0012">
              <w:rPr>
                <w:rFonts w:ascii="Arial" w:hAnsi="Arial" w:cs="Arial"/>
                <w:sz w:val="18"/>
                <w:szCs w:val="18"/>
                <w:lang w:val="en-US"/>
              </w:rPr>
              <w:t> </w:t>
            </w:r>
            <w:r w:rsidRPr="002A0012">
              <w:rPr>
                <w:rFonts w:ascii="Arial" w:hAnsi="Arial" w:cs="Arial"/>
                <w:sz w:val="18"/>
                <w:szCs w:val="18"/>
              </w:rPr>
              <w:t>другие</w:t>
            </w:r>
            <w:r w:rsidRPr="0015740C">
              <w:rPr>
                <w:rFonts w:ascii="Arial" w:hAnsi="Arial" w:cs="Arial"/>
                <w:sz w:val="18"/>
                <w:szCs w:val="18"/>
              </w:rPr>
              <w:br/>
              <w:t>________________________________</w:t>
            </w:r>
          </w:p>
        </w:tc>
        <w:tc>
          <w:tcPr>
            <w:tcW w:w="1210" w:type="pct"/>
            <w:tcBorders>
              <w:top w:val="single" w:sz="4" w:space="0" w:color="auto"/>
              <w:left w:val="single" w:sz="4" w:space="0" w:color="auto"/>
              <w:bottom w:val="single" w:sz="4" w:space="0" w:color="auto"/>
              <w:right w:val="single" w:sz="4" w:space="0" w:color="auto"/>
            </w:tcBorders>
            <w:hideMark/>
          </w:tcPr>
          <w:p w14:paraId="223B52D0" w14:textId="77777777" w:rsidR="002A0012" w:rsidRPr="002A0012" w:rsidRDefault="002A0012" w:rsidP="004D7F49">
            <w:pPr>
              <w:pStyle w:val="table10"/>
              <w:ind w:left="205"/>
              <w:rPr>
                <w:rFonts w:ascii="Arial" w:hAnsi="Arial" w:cs="Arial"/>
                <w:sz w:val="18"/>
                <w:szCs w:val="18"/>
              </w:rPr>
            </w:pPr>
            <w:r w:rsidRPr="002A0012">
              <w:rPr>
                <w:rFonts w:ascii="Arial" w:hAnsi="Arial" w:cs="Arial"/>
                <w:sz w:val="18"/>
                <w:szCs w:val="18"/>
                <w:lang w:val="en-US"/>
              </w:rPr>
              <w:t> □ </w:t>
            </w:r>
            <w:r w:rsidRPr="002A0012">
              <w:rPr>
                <w:rFonts w:ascii="Arial" w:hAnsi="Arial" w:cs="Arial"/>
                <w:sz w:val="18"/>
                <w:szCs w:val="18"/>
              </w:rPr>
              <w:t xml:space="preserve">автобус </w:t>
            </w:r>
            <w:r w:rsidRPr="002A0012">
              <w:rPr>
                <w:rFonts w:ascii="Arial" w:hAnsi="Arial" w:cs="Arial"/>
                <w:sz w:val="18"/>
                <w:szCs w:val="18"/>
                <w:lang w:val="en-US"/>
              </w:rPr>
              <w:t> □ </w:t>
            </w:r>
            <w:r w:rsidRPr="002A0012">
              <w:rPr>
                <w:rFonts w:ascii="Arial" w:hAnsi="Arial" w:cs="Arial"/>
                <w:sz w:val="18"/>
                <w:szCs w:val="18"/>
              </w:rPr>
              <w:t>троллейбус</w:t>
            </w:r>
            <w:r w:rsidRPr="002A0012">
              <w:rPr>
                <w:rFonts w:ascii="Arial" w:hAnsi="Arial" w:cs="Arial"/>
                <w:sz w:val="18"/>
                <w:szCs w:val="18"/>
              </w:rPr>
              <w:br/>
            </w:r>
            <w:r w:rsidRPr="002A0012">
              <w:rPr>
                <w:rFonts w:ascii="Arial" w:hAnsi="Arial" w:cs="Arial"/>
                <w:sz w:val="18"/>
                <w:szCs w:val="18"/>
                <w:lang w:val="en-US"/>
              </w:rPr>
              <w:t> □ </w:t>
            </w:r>
            <w:r w:rsidRPr="002A0012">
              <w:rPr>
                <w:rFonts w:ascii="Arial" w:hAnsi="Arial" w:cs="Arial"/>
                <w:sz w:val="18"/>
                <w:szCs w:val="18"/>
              </w:rPr>
              <w:t>трамвай</w:t>
            </w:r>
            <w:r w:rsidRPr="002A0012">
              <w:rPr>
                <w:rFonts w:ascii="Arial" w:hAnsi="Arial" w:cs="Arial"/>
                <w:sz w:val="18"/>
                <w:szCs w:val="18"/>
              </w:rPr>
              <w:br/>
            </w:r>
            <w:r w:rsidRPr="002A0012">
              <w:rPr>
                <w:rFonts w:ascii="Arial" w:hAnsi="Arial" w:cs="Arial"/>
                <w:sz w:val="18"/>
                <w:szCs w:val="18"/>
                <w:lang w:val="en-US"/>
              </w:rPr>
              <w:t>___________________</w:t>
            </w:r>
          </w:p>
        </w:tc>
        <w:tc>
          <w:tcPr>
            <w:tcW w:w="1064" w:type="pct"/>
            <w:tcBorders>
              <w:top w:val="single" w:sz="4" w:space="0" w:color="auto"/>
              <w:left w:val="single" w:sz="4" w:space="0" w:color="auto"/>
              <w:bottom w:val="single" w:sz="4" w:space="0" w:color="auto"/>
              <w:right w:val="single" w:sz="4" w:space="0" w:color="auto"/>
            </w:tcBorders>
            <w:hideMark/>
          </w:tcPr>
          <w:p w14:paraId="58E4B95F" w14:textId="77777777" w:rsidR="002A0012" w:rsidRPr="002A0012" w:rsidRDefault="002A0012" w:rsidP="004D7F49">
            <w:pPr>
              <w:pStyle w:val="table10"/>
              <w:ind w:left="136"/>
              <w:rPr>
                <w:rFonts w:ascii="Arial" w:hAnsi="Arial" w:cs="Arial"/>
                <w:sz w:val="18"/>
                <w:szCs w:val="18"/>
              </w:rPr>
            </w:pPr>
            <w:r w:rsidRPr="002A0012">
              <w:rPr>
                <w:rFonts w:ascii="Arial" w:hAnsi="Arial" w:cs="Arial"/>
                <w:sz w:val="18"/>
                <w:szCs w:val="18"/>
              </w:rPr>
              <w:t xml:space="preserve">Кол-во мест </w:t>
            </w:r>
            <w:r w:rsidRPr="002A0012">
              <w:rPr>
                <w:rFonts w:ascii="Arial" w:hAnsi="Arial" w:cs="Arial"/>
                <w:sz w:val="18"/>
                <w:szCs w:val="18"/>
                <w:lang w:val="en-US"/>
              </w:rPr>
              <w:t>________</w:t>
            </w:r>
          </w:p>
        </w:tc>
      </w:tr>
      <w:tr w:rsidR="002A0012" w:rsidRPr="002A0012" w14:paraId="6E3CBC4D" w14:textId="77777777" w:rsidTr="004D7F49">
        <w:trPr>
          <w:trHeight w:val="348"/>
        </w:trPr>
        <w:tc>
          <w:tcPr>
            <w:tcW w:w="605" w:type="pct"/>
            <w:vMerge/>
            <w:tcBorders>
              <w:left w:val="single" w:sz="4" w:space="0" w:color="auto"/>
              <w:bottom w:val="single" w:sz="4" w:space="0" w:color="auto"/>
              <w:right w:val="single" w:sz="4" w:space="0" w:color="auto"/>
            </w:tcBorders>
            <w:hideMark/>
          </w:tcPr>
          <w:p w14:paraId="2A95D3E4" w14:textId="77777777" w:rsidR="002A0012" w:rsidRPr="002A0012" w:rsidRDefault="002A0012" w:rsidP="004D7F49">
            <w:pPr>
              <w:pStyle w:val="table10"/>
              <w:rPr>
                <w:rFonts w:ascii="Arial" w:hAnsi="Arial" w:cs="Arial"/>
                <w:sz w:val="18"/>
                <w:szCs w:val="18"/>
              </w:rPr>
            </w:pPr>
          </w:p>
        </w:tc>
        <w:tc>
          <w:tcPr>
            <w:tcW w:w="4395" w:type="pct"/>
            <w:gridSpan w:val="3"/>
            <w:tcBorders>
              <w:top w:val="single" w:sz="4" w:space="0" w:color="auto"/>
              <w:left w:val="single" w:sz="4" w:space="0" w:color="auto"/>
              <w:bottom w:val="single" w:sz="4" w:space="0" w:color="auto"/>
              <w:right w:val="single" w:sz="4" w:space="0" w:color="auto"/>
            </w:tcBorders>
            <w:hideMark/>
          </w:tcPr>
          <w:p w14:paraId="50EEA4FF" w14:textId="77777777" w:rsidR="002A0012" w:rsidRPr="002A0012" w:rsidRDefault="002A0012" w:rsidP="004D7F49">
            <w:pPr>
              <w:pStyle w:val="table10"/>
              <w:ind w:left="115"/>
              <w:rPr>
                <w:rFonts w:ascii="Arial" w:hAnsi="Arial" w:cs="Arial"/>
                <w:sz w:val="18"/>
                <w:szCs w:val="18"/>
              </w:rPr>
            </w:pPr>
            <w:r w:rsidRPr="002A0012">
              <w:rPr>
                <w:rFonts w:ascii="Arial" w:hAnsi="Arial" w:cs="Arial"/>
                <w:sz w:val="18"/>
                <w:szCs w:val="18"/>
              </w:rPr>
              <w:t>Описание кабины __________________________________ Кол-во спальных мест __________</w:t>
            </w:r>
          </w:p>
        </w:tc>
      </w:tr>
    </w:tbl>
    <w:p w14:paraId="2B10C4DE" w14:textId="77777777" w:rsidR="002D289F" w:rsidRPr="0061685E" w:rsidRDefault="002A0012" w:rsidP="002D289F">
      <w:pPr>
        <w:pStyle w:val="newncpi"/>
        <w:rPr>
          <w:rFonts w:ascii="Arial" w:hAnsi="Arial" w:cs="Arial"/>
          <w:sz w:val="22"/>
          <w:szCs w:val="22"/>
        </w:rPr>
      </w:pPr>
      <w:r w:rsidRPr="00CC3D5B">
        <w:rPr>
          <w:rFonts w:ascii="Arial" w:hAnsi="Arial" w:cs="Arial"/>
        </w:rPr>
        <w:br w:type="page"/>
      </w:r>
      <w:r w:rsidR="002D289F" w:rsidRPr="0061685E">
        <w:rPr>
          <w:rFonts w:ascii="Arial" w:hAnsi="Arial" w:cs="Arial"/>
          <w:b/>
          <w:bCs/>
          <w:sz w:val="18"/>
          <w:szCs w:val="18"/>
        </w:rPr>
        <w:lastRenderedPageBreak/>
        <w:t>Продолжение приложения А</w:t>
      </w:r>
    </w:p>
    <w:p w14:paraId="3D5D4BE5" w14:textId="77777777" w:rsidR="002D289F" w:rsidRPr="00516C63" w:rsidRDefault="002D289F" w:rsidP="002D289F">
      <w:pPr>
        <w:pStyle w:val="newncpi"/>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2"/>
        <w:gridCol w:w="1162"/>
        <w:gridCol w:w="873"/>
        <w:gridCol w:w="873"/>
        <w:gridCol w:w="1459"/>
        <w:gridCol w:w="1252"/>
        <w:gridCol w:w="2867"/>
      </w:tblGrid>
      <w:tr w:rsidR="002D289F" w:rsidRPr="002D289F" w14:paraId="283CEE33" w14:textId="77777777" w:rsidTr="002D289F">
        <w:trPr>
          <w:trHeight w:val="730"/>
        </w:trPr>
        <w:tc>
          <w:tcPr>
            <w:tcW w:w="605" w:type="pct"/>
            <w:hideMark/>
          </w:tcPr>
          <w:p w14:paraId="3F356277"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395" w:type="pct"/>
            <w:gridSpan w:val="6"/>
            <w:hideMark/>
          </w:tcPr>
          <w:p w14:paraId="7E0F33A3" w14:textId="77777777" w:rsidR="002D289F" w:rsidRPr="002D289F" w:rsidRDefault="002D289F" w:rsidP="004D7F49">
            <w:pPr>
              <w:pStyle w:val="table10"/>
              <w:ind w:left="114"/>
              <w:rPr>
                <w:rFonts w:ascii="Arial" w:hAnsi="Arial" w:cs="Arial"/>
                <w:sz w:val="18"/>
                <w:szCs w:val="18"/>
              </w:rPr>
            </w:pPr>
            <w:r w:rsidRPr="002D289F">
              <w:rPr>
                <w:rFonts w:ascii="Arial" w:hAnsi="Arial" w:cs="Arial"/>
                <w:sz w:val="18"/>
                <w:szCs w:val="18"/>
              </w:rPr>
              <w:t xml:space="preserve">Вид перевозок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международные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междугородние коммерческие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междугородние для собственных нужд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пригородные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городские в регулярном сообщении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городские в нерегулярном сообщении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другие _________________________________________________</w:t>
            </w:r>
          </w:p>
        </w:tc>
      </w:tr>
      <w:tr w:rsidR="002D289F" w:rsidRPr="002D289F" w14:paraId="32AF4293" w14:textId="77777777" w:rsidTr="002D289F">
        <w:trPr>
          <w:trHeight w:val="981"/>
        </w:trPr>
        <w:tc>
          <w:tcPr>
            <w:tcW w:w="605" w:type="pct"/>
            <w:hideMark/>
          </w:tcPr>
          <w:p w14:paraId="448AE947"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Колесная формула</w:t>
            </w:r>
            <w:r w:rsidRPr="002D289F">
              <w:rPr>
                <w:rFonts w:ascii="Arial" w:hAnsi="Arial" w:cs="Arial"/>
                <w:sz w:val="18"/>
                <w:szCs w:val="18"/>
                <w:lang w:val="en-US"/>
              </w:rPr>
              <w:t xml:space="preserve"> ________</w:t>
            </w:r>
          </w:p>
        </w:tc>
        <w:tc>
          <w:tcPr>
            <w:tcW w:w="605" w:type="pct"/>
            <w:hideMark/>
          </w:tcPr>
          <w:p w14:paraId="20241EF6"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Количество осей</w:t>
            </w:r>
            <w:r w:rsidRPr="002D289F">
              <w:rPr>
                <w:rFonts w:ascii="Arial" w:hAnsi="Arial" w:cs="Arial"/>
                <w:sz w:val="18"/>
                <w:szCs w:val="18"/>
                <w:lang w:val="en-US"/>
              </w:rPr>
              <w:br/>
              <w:t>_________</w:t>
            </w:r>
          </w:p>
        </w:tc>
        <w:tc>
          <w:tcPr>
            <w:tcW w:w="455" w:type="pct"/>
            <w:hideMark/>
          </w:tcPr>
          <w:p w14:paraId="24C498DD"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Колесная база, мм</w:t>
            </w:r>
            <w:r w:rsidRPr="002D289F">
              <w:rPr>
                <w:rFonts w:ascii="Arial" w:hAnsi="Arial" w:cs="Arial"/>
                <w:sz w:val="18"/>
                <w:szCs w:val="18"/>
              </w:rPr>
              <w:br/>
            </w:r>
            <w:r w:rsidRPr="002D289F">
              <w:rPr>
                <w:rFonts w:ascii="Arial" w:hAnsi="Arial" w:cs="Arial"/>
                <w:sz w:val="18"/>
                <w:szCs w:val="18"/>
                <w:lang w:val="en-US"/>
              </w:rPr>
              <w:t>________</w:t>
            </w:r>
          </w:p>
        </w:tc>
        <w:tc>
          <w:tcPr>
            <w:tcW w:w="455" w:type="pct"/>
            <w:hideMark/>
          </w:tcPr>
          <w:p w14:paraId="2529136E"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Полная масса, кг</w:t>
            </w:r>
            <w:r w:rsidRPr="002D289F">
              <w:rPr>
                <w:rFonts w:ascii="Arial" w:hAnsi="Arial" w:cs="Arial"/>
                <w:sz w:val="18"/>
                <w:szCs w:val="18"/>
              </w:rPr>
              <w:br/>
              <w:t>_______</w:t>
            </w:r>
          </w:p>
        </w:tc>
        <w:tc>
          <w:tcPr>
            <w:tcW w:w="758" w:type="pct"/>
            <w:hideMark/>
          </w:tcPr>
          <w:p w14:paraId="33DB1ED4"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Грузоподъемн., кг</w:t>
            </w:r>
            <w:r w:rsidRPr="002D289F">
              <w:rPr>
                <w:rFonts w:ascii="Arial" w:hAnsi="Arial" w:cs="Arial"/>
                <w:sz w:val="18"/>
                <w:szCs w:val="18"/>
              </w:rPr>
              <w:br/>
              <w:t>____________</w:t>
            </w:r>
          </w:p>
        </w:tc>
        <w:tc>
          <w:tcPr>
            <w:tcW w:w="651" w:type="pct"/>
            <w:hideMark/>
          </w:tcPr>
          <w:p w14:paraId="783A89DF"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Объем грузового отсека, м</w:t>
            </w:r>
            <w:r w:rsidRPr="002D289F">
              <w:rPr>
                <w:rFonts w:ascii="Arial" w:hAnsi="Arial" w:cs="Arial"/>
                <w:sz w:val="18"/>
                <w:szCs w:val="18"/>
                <w:vertAlign w:val="superscript"/>
              </w:rPr>
              <w:t>3</w:t>
            </w:r>
            <w:r w:rsidRPr="002D289F">
              <w:rPr>
                <w:rFonts w:ascii="Arial" w:hAnsi="Arial" w:cs="Arial"/>
                <w:sz w:val="18"/>
                <w:szCs w:val="18"/>
              </w:rPr>
              <w:br/>
              <w:t>_________</w:t>
            </w:r>
          </w:p>
        </w:tc>
        <w:tc>
          <w:tcPr>
            <w:tcW w:w="1470" w:type="pct"/>
            <w:hideMark/>
          </w:tcPr>
          <w:p w14:paraId="78C82E90" w14:textId="77777777" w:rsidR="002D289F" w:rsidRPr="002D289F" w:rsidRDefault="002D289F" w:rsidP="004D7F49">
            <w:pPr>
              <w:pStyle w:val="table10"/>
              <w:ind w:left="60"/>
              <w:rPr>
                <w:rFonts w:ascii="Arial" w:hAnsi="Arial" w:cs="Arial"/>
                <w:sz w:val="18"/>
                <w:szCs w:val="18"/>
              </w:rPr>
            </w:pPr>
            <w:r w:rsidRPr="002D289F">
              <w:rPr>
                <w:rFonts w:ascii="Arial" w:hAnsi="Arial" w:cs="Arial"/>
                <w:sz w:val="18"/>
                <w:szCs w:val="18"/>
              </w:rPr>
              <w:t xml:space="preserve">Тип подвески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рессорная</w:t>
            </w:r>
            <w:r w:rsidRPr="002D289F">
              <w:rPr>
                <w:rFonts w:ascii="Arial" w:hAnsi="Arial" w:cs="Arial"/>
                <w:sz w:val="18"/>
                <w:szCs w:val="18"/>
              </w:rPr>
              <w:br/>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торсионная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пневматическая </w:t>
            </w:r>
            <w:r w:rsidRPr="002D289F">
              <w:rPr>
                <w:rFonts w:ascii="Arial" w:hAnsi="Arial" w:cs="Arial"/>
                <w:sz w:val="18"/>
                <w:szCs w:val="18"/>
              </w:rPr>
              <w:br/>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гидропневматическая</w:t>
            </w:r>
            <w:r w:rsidRPr="002D289F">
              <w:rPr>
                <w:rFonts w:ascii="Arial" w:hAnsi="Arial" w:cs="Arial"/>
                <w:sz w:val="18"/>
                <w:szCs w:val="18"/>
              </w:rPr>
              <w:br/>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пружинная</w:t>
            </w:r>
          </w:p>
        </w:tc>
      </w:tr>
    </w:tbl>
    <w:p w14:paraId="0899C96A" w14:textId="77777777" w:rsidR="002D289F" w:rsidRPr="00516C63" w:rsidRDefault="002D289F" w:rsidP="002D289F">
      <w:pPr>
        <w:pStyle w:val="newncpi"/>
        <w:rPr>
          <w:rFonts w:ascii="Arial" w:hAnsi="Arial" w:cs="Arial"/>
          <w:sz w:val="16"/>
          <w:szCs w:val="16"/>
        </w:rPr>
      </w:pPr>
      <w:r w:rsidRPr="002D289F">
        <w:rPr>
          <w:rFonts w:ascii="Arial" w:hAnsi="Arial" w:cs="Arial"/>
          <w:sz w:val="18"/>
          <w:szCs w:val="1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2"/>
        <w:gridCol w:w="3796"/>
        <w:gridCol w:w="2910"/>
        <w:gridCol w:w="1420"/>
      </w:tblGrid>
      <w:tr w:rsidR="002D289F" w:rsidRPr="002D289F" w14:paraId="43E50169" w14:textId="77777777" w:rsidTr="002D289F">
        <w:trPr>
          <w:trHeight w:val="773"/>
        </w:trPr>
        <w:tc>
          <w:tcPr>
            <w:tcW w:w="789" w:type="pct"/>
            <w:hideMark/>
          </w:tcPr>
          <w:p w14:paraId="0ED089FA" w14:textId="77777777" w:rsidR="002D289F" w:rsidRPr="002D289F" w:rsidRDefault="002D289F" w:rsidP="004D7F49">
            <w:pPr>
              <w:pStyle w:val="table10"/>
              <w:ind w:left="147"/>
              <w:rPr>
                <w:rFonts w:ascii="Arial" w:hAnsi="Arial" w:cs="Arial"/>
                <w:sz w:val="18"/>
                <w:szCs w:val="18"/>
              </w:rPr>
            </w:pPr>
            <w:r w:rsidRPr="002D289F">
              <w:rPr>
                <w:rFonts w:ascii="Arial" w:hAnsi="Arial" w:cs="Arial"/>
                <w:sz w:val="18"/>
                <w:szCs w:val="18"/>
              </w:rPr>
              <w:t> </w:t>
            </w:r>
            <w:r w:rsidRPr="002D289F">
              <w:rPr>
                <w:rFonts w:ascii="Arial" w:hAnsi="Arial" w:cs="Arial"/>
                <w:sz w:val="18"/>
                <w:szCs w:val="18"/>
                <w:lang w:val="en-US"/>
              </w:rPr>
              <w:t>□ </w:t>
            </w:r>
            <w:r w:rsidRPr="002D289F">
              <w:rPr>
                <w:rFonts w:ascii="Arial" w:hAnsi="Arial" w:cs="Arial"/>
                <w:sz w:val="18"/>
                <w:szCs w:val="18"/>
              </w:rPr>
              <w:t>Мототехника</w:t>
            </w:r>
          </w:p>
        </w:tc>
        <w:tc>
          <w:tcPr>
            <w:tcW w:w="1967" w:type="pct"/>
            <w:hideMark/>
          </w:tcPr>
          <w:p w14:paraId="714A0493" w14:textId="77777777" w:rsidR="002D289F" w:rsidRPr="002D289F" w:rsidRDefault="002D289F" w:rsidP="004D7F49">
            <w:pPr>
              <w:pStyle w:val="table10"/>
              <w:ind w:left="113"/>
              <w:rPr>
                <w:rFonts w:ascii="Arial" w:hAnsi="Arial" w:cs="Arial"/>
                <w:sz w:val="18"/>
                <w:szCs w:val="18"/>
              </w:rPr>
            </w:pP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мотоцикл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квадроцикл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мотоколяска </w:t>
            </w:r>
            <w:r w:rsidRPr="002D289F">
              <w:rPr>
                <w:rFonts w:ascii="Arial" w:hAnsi="Arial" w:cs="Arial"/>
                <w:sz w:val="18"/>
                <w:szCs w:val="18"/>
              </w:rPr>
              <w:br/>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мопед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мотороллер □</w:t>
            </w:r>
            <w:r w:rsidRPr="002D289F">
              <w:rPr>
                <w:rFonts w:ascii="Arial" w:hAnsi="Arial" w:cs="Arial"/>
                <w:sz w:val="18"/>
                <w:szCs w:val="18"/>
                <w:lang w:val="en-US"/>
              </w:rPr>
              <w:t> </w:t>
            </w:r>
            <w:r w:rsidRPr="002D289F">
              <w:rPr>
                <w:rFonts w:ascii="Arial" w:hAnsi="Arial" w:cs="Arial"/>
                <w:sz w:val="18"/>
                <w:szCs w:val="18"/>
              </w:rPr>
              <w:t>другая</w:t>
            </w:r>
            <w:r w:rsidRPr="002D289F">
              <w:rPr>
                <w:rFonts w:ascii="Arial" w:hAnsi="Arial" w:cs="Arial"/>
                <w:sz w:val="18"/>
                <w:szCs w:val="18"/>
              </w:rPr>
              <w:br/>
              <w:t>________________________________</w:t>
            </w:r>
          </w:p>
        </w:tc>
        <w:tc>
          <w:tcPr>
            <w:tcW w:w="1508" w:type="pct"/>
            <w:hideMark/>
          </w:tcPr>
          <w:p w14:paraId="3F9E638E" w14:textId="77777777" w:rsidR="002D289F" w:rsidRPr="002D289F" w:rsidRDefault="002D289F" w:rsidP="004D7F49">
            <w:pPr>
              <w:pStyle w:val="table10"/>
              <w:ind w:left="205"/>
              <w:rPr>
                <w:rFonts w:ascii="Arial" w:hAnsi="Arial" w:cs="Arial"/>
                <w:sz w:val="18"/>
                <w:szCs w:val="18"/>
              </w:rPr>
            </w:pPr>
            <w:r w:rsidRPr="002D289F">
              <w:rPr>
                <w:rFonts w:ascii="Arial" w:hAnsi="Arial" w:cs="Arial"/>
                <w:sz w:val="18"/>
                <w:szCs w:val="18"/>
                <w:lang w:val="en-US"/>
              </w:rPr>
              <w:t>Тип □ </w:t>
            </w:r>
            <w:r w:rsidRPr="002D289F">
              <w:rPr>
                <w:rFonts w:ascii="Arial" w:hAnsi="Arial" w:cs="Arial"/>
                <w:sz w:val="18"/>
                <w:szCs w:val="18"/>
              </w:rPr>
              <w:t xml:space="preserve">дорожный </w:t>
            </w:r>
            <w:r w:rsidRPr="002D289F">
              <w:rPr>
                <w:rFonts w:ascii="Arial" w:hAnsi="Arial" w:cs="Arial"/>
                <w:sz w:val="18"/>
                <w:szCs w:val="18"/>
                <w:lang w:val="en-US"/>
              </w:rPr>
              <w:t> □ </w:t>
            </w:r>
            <w:r w:rsidRPr="002D289F">
              <w:rPr>
                <w:rFonts w:ascii="Arial" w:hAnsi="Arial" w:cs="Arial"/>
                <w:sz w:val="18"/>
                <w:szCs w:val="18"/>
              </w:rPr>
              <w:t>спортивный</w:t>
            </w:r>
            <w:r w:rsidRPr="002D289F">
              <w:rPr>
                <w:rFonts w:ascii="Arial" w:hAnsi="Arial" w:cs="Arial"/>
                <w:sz w:val="18"/>
                <w:szCs w:val="18"/>
              </w:rPr>
              <w:br/>
            </w:r>
            <w:r w:rsidRPr="002D289F">
              <w:rPr>
                <w:rFonts w:ascii="Arial" w:hAnsi="Arial" w:cs="Arial"/>
                <w:sz w:val="18"/>
                <w:szCs w:val="18"/>
                <w:lang w:val="en-US"/>
              </w:rPr>
              <w:t> □ </w:t>
            </w:r>
            <w:r w:rsidRPr="002D289F">
              <w:rPr>
                <w:rFonts w:ascii="Arial" w:hAnsi="Arial" w:cs="Arial"/>
                <w:sz w:val="18"/>
                <w:szCs w:val="18"/>
              </w:rPr>
              <w:t>специальный</w:t>
            </w:r>
            <w:r w:rsidRPr="002D289F">
              <w:rPr>
                <w:rFonts w:ascii="Arial" w:hAnsi="Arial" w:cs="Arial"/>
                <w:sz w:val="18"/>
                <w:szCs w:val="18"/>
              </w:rPr>
              <w:br/>
            </w:r>
            <w:r w:rsidRPr="002D289F">
              <w:rPr>
                <w:rFonts w:ascii="Arial" w:hAnsi="Arial" w:cs="Arial"/>
                <w:sz w:val="18"/>
                <w:szCs w:val="18"/>
                <w:lang w:val="en-US"/>
              </w:rPr>
              <w:t>___________________</w:t>
            </w:r>
          </w:p>
        </w:tc>
        <w:tc>
          <w:tcPr>
            <w:tcW w:w="736" w:type="pct"/>
            <w:hideMark/>
          </w:tcPr>
          <w:p w14:paraId="3A5E04A5" w14:textId="77777777" w:rsidR="002D289F" w:rsidRPr="002D289F" w:rsidRDefault="002D289F" w:rsidP="004D7F49">
            <w:pPr>
              <w:pStyle w:val="table10"/>
              <w:ind w:left="136"/>
              <w:rPr>
                <w:rFonts w:ascii="Arial" w:hAnsi="Arial" w:cs="Arial"/>
                <w:sz w:val="18"/>
                <w:szCs w:val="18"/>
              </w:rPr>
            </w:pPr>
            <w:r w:rsidRPr="002D289F">
              <w:rPr>
                <w:rFonts w:ascii="Arial" w:hAnsi="Arial" w:cs="Arial"/>
                <w:sz w:val="18"/>
                <w:szCs w:val="18"/>
              </w:rPr>
              <w:t xml:space="preserve">Класс </w:t>
            </w:r>
            <w:r w:rsidRPr="002D289F">
              <w:rPr>
                <w:rFonts w:ascii="Arial" w:hAnsi="Arial" w:cs="Arial"/>
                <w:sz w:val="18"/>
                <w:szCs w:val="18"/>
                <w:lang w:val="en-US"/>
              </w:rPr>
              <w:t>________</w:t>
            </w:r>
          </w:p>
        </w:tc>
      </w:tr>
    </w:tbl>
    <w:p w14:paraId="43740052" w14:textId="77777777" w:rsidR="002D289F" w:rsidRPr="002D289F" w:rsidRDefault="002D289F" w:rsidP="002D289F">
      <w:pPr>
        <w:pStyle w:val="newncpi"/>
        <w:rPr>
          <w:rFonts w:ascii="Arial" w:hAnsi="Arial" w:cs="Arial"/>
          <w:sz w:val="18"/>
          <w:szCs w:val="18"/>
        </w:rPr>
      </w:pPr>
    </w:p>
    <w:tbl>
      <w:tblPr>
        <w:tblW w:w="5000" w:type="pct"/>
        <w:tblCellMar>
          <w:left w:w="0" w:type="dxa"/>
          <w:right w:w="0" w:type="dxa"/>
        </w:tblCellMar>
        <w:tblLook w:val="04A0" w:firstRow="1" w:lastRow="0" w:firstColumn="1" w:lastColumn="0" w:noHBand="0" w:noVBand="1"/>
      </w:tblPr>
      <w:tblGrid>
        <w:gridCol w:w="1397"/>
        <w:gridCol w:w="3415"/>
        <w:gridCol w:w="2042"/>
        <w:gridCol w:w="1158"/>
        <w:gridCol w:w="1636"/>
      </w:tblGrid>
      <w:tr w:rsidR="002D289F" w:rsidRPr="002D289F" w14:paraId="493C0145" w14:textId="77777777" w:rsidTr="004D7F49">
        <w:tc>
          <w:tcPr>
            <w:tcW w:w="5000" w:type="pct"/>
            <w:gridSpan w:val="5"/>
            <w:tcBorders>
              <w:top w:val="single" w:sz="4" w:space="0" w:color="auto"/>
              <w:left w:val="single" w:sz="4" w:space="0" w:color="auto"/>
              <w:bottom w:val="single" w:sz="4" w:space="0" w:color="auto"/>
              <w:right w:val="single" w:sz="4" w:space="0" w:color="auto"/>
            </w:tcBorders>
            <w:hideMark/>
          </w:tcPr>
          <w:p w14:paraId="543D2833" w14:textId="77777777" w:rsidR="002D289F" w:rsidRPr="002D289F" w:rsidRDefault="002D289F" w:rsidP="004D7F49">
            <w:pPr>
              <w:pStyle w:val="table10"/>
              <w:ind w:left="147"/>
              <w:rPr>
                <w:rFonts w:ascii="Arial" w:hAnsi="Arial" w:cs="Arial"/>
                <w:sz w:val="18"/>
                <w:szCs w:val="18"/>
              </w:rPr>
            </w:pPr>
            <w:r w:rsidRPr="002D289F">
              <w:rPr>
                <w:rFonts w:ascii="Arial" w:hAnsi="Arial" w:cs="Arial"/>
                <w:sz w:val="18"/>
                <w:szCs w:val="18"/>
              </w:rPr>
              <w:t>19. Двигатель / Коробка передач (КП) ДТС</w:t>
            </w:r>
          </w:p>
        </w:tc>
      </w:tr>
      <w:tr w:rsidR="002D289F" w:rsidRPr="002D289F" w14:paraId="1CF0303D" w14:textId="77777777" w:rsidTr="002D289F">
        <w:trPr>
          <w:trHeight w:val="735"/>
        </w:trPr>
        <w:tc>
          <w:tcPr>
            <w:tcW w:w="724" w:type="pct"/>
            <w:tcBorders>
              <w:top w:val="single" w:sz="4" w:space="0" w:color="auto"/>
              <w:left w:val="single" w:sz="4" w:space="0" w:color="auto"/>
              <w:bottom w:val="single" w:sz="4" w:space="0" w:color="auto"/>
              <w:right w:val="single" w:sz="4" w:space="0" w:color="auto"/>
            </w:tcBorders>
            <w:hideMark/>
          </w:tcPr>
          <w:p w14:paraId="1E099E9E" w14:textId="77777777" w:rsidR="002D289F" w:rsidRPr="002D289F" w:rsidRDefault="002D289F" w:rsidP="004D7F49">
            <w:pPr>
              <w:pStyle w:val="table10"/>
              <w:ind w:left="147"/>
              <w:rPr>
                <w:rFonts w:ascii="Arial" w:hAnsi="Arial" w:cs="Arial"/>
                <w:sz w:val="18"/>
                <w:szCs w:val="18"/>
              </w:rPr>
            </w:pP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бензиновый</w:t>
            </w:r>
            <w:r w:rsidRPr="002D289F">
              <w:rPr>
                <w:rFonts w:ascii="Arial" w:hAnsi="Arial" w:cs="Arial"/>
                <w:sz w:val="18"/>
                <w:szCs w:val="18"/>
              </w:rPr>
              <w:br/>
            </w:r>
            <w:r w:rsidRPr="002D289F">
              <w:rPr>
                <w:rFonts w:ascii="Arial" w:hAnsi="Arial" w:cs="Arial"/>
                <w:sz w:val="18"/>
                <w:szCs w:val="18"/>
                <w:lang w:val="en-US"/>
              </w:rPr>
              <w:t> □ </w:t>
            </w:r>
            <w:r w:rsidRPr="002D289F">
              <w:rPr>
                <w:rFonts w:ascii="Arial" w:hAnsi="Arial" w:cs="Arial"/>
                <w:sz w:val="18"/>
                <w:szCs w:val="18"/>
              </w:rPr>
              <w:t>дизельный</w:t>
            </w:r>
          </w:p>
        </w:tc>
        <w:tc>
          <w:tcPr>
            <w:tcW w:w="1770" w:type="pct"/>
            <w:tcBorders>
              <w:top w:val="single" w:sz="4" w:space="0" w:color="auto"/>
              <w:left w:val="single" w:sz="4" w:space="0" w:color="auto"/>
              <w:bottom w:val="single" w:sz="4" w:space="0" w:color="auto"/>
              <w:right w:val="single" w:sz="4" w:space="0" w:color="auto"/>
            </w:tcBorders>
            <w:hideMark/>
          </w:tcPr>
          <w:p w14:paraId="7216D21C" w14:textId="77777777" w:rsidR="002D289F" w:rsidRPr="002D289F" w:rsidRDefault="002D289F" w:rsidP="004D7F49">
            <w:pPr>
              <w:pStyle w:val="table10"/>
              <w:ind w:left="140"/>
              <w:rPr>
                <w:rFonts w:ascii="Arial" w:hAnsi="Arial" w:cs="Arial"/>
                <w:sz w:val="18"/>
                <w:szCs w:val="18"/>
              </w:rPr>
            </w:pP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карбюраторный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инжекторный</w:t>
            </w:r>
            <w:r w:rsidRPr="002D289F">
              <w:rPr>
                <w:rFonts w:ascii="Arial" w:hAnsi="Arial" w:cs="Arial"/>
                <w:sz w:val="18"/>
                <w:szCs w:val="18"/>
              </w:rPr>
              <w:br/>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турбонаддув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другой ________</w:t>
            </w:r>
            <w:r w:rsidRPr="002D289F">
              <w:rPr>
                <w:rFonts w:ascii="Arial" w:hAnsi="Arial" w:cs="Arial"/>
                <w:sz w:val="18"/>
                <w:szCs w:val="18"/>
              </w:rPr>
              <w:br/>
              <w:t>модель _______________________</w:t>
            </w:r>
          </w:p>
        </w:tc>
        <w:tc>
          <w:tcPr>
            <w:tcW w:w="1058" w:type="pct"/>
            <w:tcBorders>
              <w:top w:val="single" w:sz="4" w:space="0" w:color="auto"/>
              <w:left w:val="single" w:sz="4" w:space="0" w:color="auto"/>
              <w:bottom w:val="single" w:sz="4" w:space="0" w:color="auto"/>
              <w:right w:val="single" w:sz="4" w:space="0" w:color="auto"/>
            </w:tcBorders>
            <w:hideMark/>
          </w:tcPr>
          <w:p w14:paraId="70877DA5"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Объем двигателя, см</w:t>
            </w:r>
            <w:r w:rsidRPr="002D289F">
              <w:rPr>
                <w:rFonts w:ascii="Arial" w:hAnsi="Arial" w:cs="Arial"/>
                <w:sz w:val="18"/>
                <w:szCs w:val="18"/>
                <w:vertAlign w:val="superscript"/>
              </w:rPr>
              <w:t>3</w:t>
            </w:r>
            <w:r w:rsidRPr="002D289F">
              <w:rPr>
                <w:rFonts w:ascii="Arial" w:hAnsi="Arial" w:cs="Arial"/>
                <w:sz w:val="18"/>
                <w:szCs w:val="18"/>
                <w:vertAlign w:val="superscript"/>
              </w:rPr>
              <w:br/>
              <w:t>_____________________</w:t>
            </w:r>
          </w:p>
        </w:tc>
        <w:tc>
          <w:tcPr>
            <w:tcW w:w="600" w:type="pct"/>
            <w:tcBorders>
              <w:top w:val="single" w:sz="4" w:space="0" w:color="auto"/>
              <w:left w:val="single" w:sz="4" w:space="0" w:color="auto"/>
              <w:bottom w:val="single" w:sz="4" w:space="0" w:color="auto"/>
              <w:right w:val="single" w:sz="4" w:space="0" w:color="auto"/>
            </w:tcBorders>
            <w:hideMark/>
          </w:tcPr>
          <w:p w14:paraId="18EC1E5A"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Мощность,</w:t>
            </w:r>
            <w:r w:rsidRPr="002D289F">
              <w:rPr>
                <w:rFonts w:ascii="Arial" w:hAnsi="Arial" w:cs="Arial"/>
                <w:sz w:val="18"/>
                <w:szCs w:val="18"/>
              </w:rPr>
              <w:br/>
              <w:t>кВт/л.с.</w:t>
            </w:r>
            <w:r w:rsidRPr="002D289F">
              <w:rPr>
                <w:rFonts w:ascii="Arial" w:hAnsi="Arial" w:cs="Arial"/>
                <w:sz w:val="18"/>
                <w:szCs w:val="18"/>
              </w:rPr>
              <w:br/>
            </w:r>
            <w:r w:rsidRPr="002D289F">
              <w:rPr>
                <w:rFonts w:ascii="Arial" w:hAnsi="Arial" w:cs="Arial"/>
                <w:sz w:val="18"/>
                <w:szCs w:val="18"/>
                <w:lang w:val="en-US"/>
              </w:rPr>
              <w:t>__________</w:t>
            </w:r>
          </w:p>
        </w:tc>
        <w:tc>
          <w:tcPr>
            <w:tcW w:w="848" w:type="pct"/>
            <w:tcBorders>
              <w:top w:val="single" w:sz="4" w:space="0" w:color="auto"/>
              <w:left w:val="single" w:sz="4" w:space="0" w:color="auto"/>
              <w:bottom w:val="single" w:sz="4" w:space="0" w:color="auto"/>
              <w:right w:val="single" w:sz="4" w:space="0" w:color="auto"/>
            </w:tcBorders>
            <w:hideMark/>
          </w:tcPr>
          <w:p w14:paraId="35551C77"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Тип КП</w:t>
            </w:r>
          </w:p>
          <w:p w14:paraId="1D31DCCC"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АКП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МКП</w:t>
            </w:r>
            <w:r w:rsidRPr="002D289F">
              <w:rPr>
                <w:rFonts w:ascii="Arial" w:hAnsi="Arial" w:cs="Arial"/>
                <w:sz w:val="18"/>
                <w:szCs w:val="18"/>
              </w:rPr>
              <w:br/>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другой _______</w:t>
            </w:r>
          </w:p>
        </w:tc>
      </w:tr>
    </w:tbl>
    <w:p w14:paraId="45775B7E" w14:textId="77777777" w:rsidR="002D289F" w:rsidRPr="00516C63" w:rsidRDefault="002D289F" w:rsidP="002D289F">
      <w:pPr>
        <w:pStyle w:val="newncpi"/>
        <w:rPr>
          <w:rFonts w:ascii="Arial" w:hAnsi="Arial" w:cs="Arial"/>
          <w:sz w:val="16"/>
          <w:szCs w:val="16"/>
        </w:rPr>
      </w:pPr>
    </w:p>
    <w:tbl>
      <w:tblPr>
        <w:tblW w:w="4988" w:type="pct"/>
        <w:tblInd w:w="-5" w:type="dxa"/>
        <w:tblLayout w:type="fixed"/>
        <w:tblCellMar>
          <w:left w:w="0" w:type="dxa"/>
          <w:right w:w="0" w:type="dxa"/>
        </w:tblCellMar>
        <w:tblLook w:val="04A0" w:firstRow="1" w:lastRow="0" w:firstColumn="1" w:lastColumn="0" w:noHBand="0" w:noVBand="1"/>
      </w:tblPr>
      <w:tblGrid>
        <w:gridCol w:w="2786"/>
        <w:gridCol w:w="761"/>
        <w:gridCol w:w="357"/>
        <w:gridCol w:w="530"/>
        <w:gridCol w:w="760"/>
        <w:gridCol w:w="12"/>
        <w:gridCol w:w="874"/>
        <w:gridCol w:w="887"/>
        <w:gridCol w:w="27"/>
        <w:gridCol w:w="985"/>
        <w:gridCol w:w="261"/>
        <w:gridCol w:w="625"/>
        <w:gridCol w:w="760"/>
      </w:tblGrid>
      <w:tr w:rsidR="002D289F" w:rsidRPr="002D289F" w14:paraId="7B8E5B65" w14:textId="77777777" w:rsidTr="004D7F49">
        <w:tc>
          <w:tcPr>
            <w:tcW w:w="3127" w:type="dxa"/>
            <w:tcBorders>
              <w:top w:val="single" w:sz="4" w:space="0" w:color="auto"/>
              <w:left w:val="single" w:sz="4" w:space="0" w:color="auto"/>
              <w:bottom w:val="single" w:sz="4" w:space="0" w:color="auto"/>
              <w:right w:val="single" w:sz="4" w:space="0" w:color="auto"/>
            </w:tcBorders>
            <w:hideMark/>
          </w:tcPr>
          <w:p w14:paraId="0EFDC79E" w14:textId="77777777" w:rsidR="002D289F" w:rsidRPr="002D289F" w:rsidRDefault="002D289F" w:rsidP="004D7F49">
            <w:pPr>
              <w:pStyle w:val="table10"/>
              <w:ind w:left="152"/>
              <w:rPr>
                <w:rFonts w:ascii="Arial" w:hAnsi="Arial" w:cs="Arial"/>
                <w:sz w:val="18"/>
                <w:szCs w:val="18"/>
              </w:rPr>
            </w:pPr>
            <w:r w:rsidRPr="002D289F">
              <w:rPr>
                <w:rFonts w:ascii="Arial" w:hAnsi="Arial" w:cs="Arial"/>
                <w:sz w:val="18"/>
                <w:szCs w:val="18"/>
              </w:rPr>
              <w:t>20. Шины, диски ДТС</w:t>
            </w:r>
          </w:p>
        </w:tc>
        <w:tc>
          <w:tcPr>
            <w:tcW w:w="1251" w:type="dxa"/>
            <w:gridSpan w:val="2"/>
            <w:tcBorders>
              <w:top w:val="single" w:sz="4" w:space="0" w:color="auto"/>
              <w:left w:val="single" w:sz="4" w:space="0" w:color="auto"/>
              <w:bottom w:val="single" w:sz="4" w:space="0" w:color="auto"/>
              <w:right w:val="single" w:sz="4" w:space="0" w:color="auto"/>
            </w:tcBorders>
            <w:hideMark/>
          </w:tcPr>
          <w:p w14:paraId="38DFBFE1"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передняя ось</w:t>
            </w:r>
          </w:p>
        </w:tc>
        <w:tc>
          <w:tcPr>
            <w:tcW w:w="1457" w:type="dxa"/>
            <w:gridSpan w:val="3"/>
            <w:tcBorders>
              <w:top w:val="single" w:sz="4" w:space="0" w:color="auto"/>
              <w:left w:val="single" w:sz="4" w:space="0" w:color="auto"/>
              <w:bottom w:val="single" w:sz="4" w:space="0" w:color="auto"/>
              <w:right w:val="single" w:sz="4" w:space="0" w:color="auto"/>
            </w:tcBorders>
            <w:hideMark/>
          </w:tcPr>
          <w:p w14:paraId="7AD0FF83"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задняя ось</w:t>
            </w:r>
          </w:p>
        </w:tc>
        <w:tc>
          <w:tcPr>
            <w:tcW w:w="2002" w:type="dxa"/>
            <w:gridSpan w:val="3"/>
            <w:tcBorders>
              <w:top w:val="single" w:sz="4" w:space="0" w:color="auto"/>
              <w:left w:val="single" w:sz="4" w:space="0" w:color="auto"/>
              <w:bottom w:val="single" w:sz="4" w:space="0" w:color="auto"/>
              <w:right w:val="single" w:sz="4" w:space="0" w:color="auto"/>
            </w:tcBorders>
            <w:hideMark/>
          </w:tcPr>
          <w:p w14:paraId="3EE7508E"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промежуточная ось</w:t>
            </w:r>
          </w:p>
        </w:tc>
        <w:tc>
          <w:tcPr>
            <w:tcW w:w="1395" w:type="dxa"/>
            <w:gridSpan w:val="2"/>
            <w:tcBorders>
              <w:top w:val="single" w:sz="4" w:space="0" w:color="auto"/>
              <w:left w:val="single" w:sz="4" w:space="0" w:color="auto"/>
              <w:bottom w:val="single" w:sz="4" w:space="0" w:color="auto"/>
              <w:right w:val="single" w:sz="4" w:space="0" w:color="auto"/>
            </w:tcBorders>
            <w:hideMark/>
          </w:tcPr>
          <w:p w14:paraId="4B0A3D1D"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задняя ось</w:t>
            </w:r>
          </w:p>
        </w:tc>
        <w:tc>
          <w:tcPr>
            <w:tcW w:w="1551" w:type="dxa"/>
            <w:gridSpan w:val="2"/>
            <w:tcBorders>
              <w:top w:val="single" w:sz="4" w:space="0" w:color="auto"/>
              <w:left w:val="single" w:sz="4" w:space="0" w:color="auto"/>
              <w:bottom w:val="single" w:sz="4" w:space="0" w:color="auto"/>
              <w:right w:val="single" w:sz="4" w:space="0" w:color="auto"/>
            </w:tcBorders>
            <w:hideMark/>
          </w:tcPr>
          <w:p w14:paraId="62D76018"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запасное</w:t>
            </w:r>
          </w:p>
        </w:tc>
      </w:tr>
      <w:tr w:rsidR="002D289F" w:rsidRPr="002D289F" w14:paraId="2FD0C910" w14:textId="77777777" w:rsidTr="004D7F49">
        <w:tc>
          <w:tcPr>
            <w:tcW w:w="3127" w:type="dxa"/>
            <w:tcBorders>
              <w:top w:val="single" w:sz="4" w:space="0" w:color="auto"/>
              <w:left w:val="single" w:sz="4" w:space="0" w:color="auto"/>
              <w:bottom w:val="single" w:sz="4" w:space="0" w:color="auto"/>
              <w:right w:val="single" w:sz="4" w:space="0" w:color="auto"/>
            </w:tcBorders>
            <w:hideMark/>
          </w:tcPr>
          <w:p w14:paraId="1F553A5D" w14:textId="77777777" w:rsidR="002D289F" w:rsidRPr="002D289F" w:rsidRDefault="002D289F" w:rsidP="004D7F49">
            <w:pPr>
              <w:pStyle w:val="table10"/>
              <w:ind w:left="152"/>
              <w:rPr>
                <w:rFonts w:ascii="Arial" w:hAnsi="Arial" w:cs="Arial"/>
                <w:sz w:val="18"/>
                <w:szCs w:val="18"/>
              </w:rPr>
            </w:pPr>
            <w:r w:rsidRPr="002D289F">
              <w:rPr>
                <w:rFonts w:ascii="Arial" w:hAnsi="Arial" w:cs="Arial"/>
                <w:sz w:val="18"/>
                <w:szCs w:val="18"/>
              </w:rPr>
              <w:t>Шины: марка, размер</w:t>
            </w:r>
          </w:p>
        </w:tc>
        <w:tc>
          <w:tcPr>
            <w:tcW w:w="1251" w:type="dxa"/>
            <w:gridSpan w:val="2"/>
            <w:tcBorders>
              <w:top w:val="single" w:sz="4" w:space="0" w:color="auto"/>
              <w:left w:val="single" w:sz="4" w:space="0" w:color="auto"/>
              <w:bottom w:val="single" w:sz="4" w:space="0" w:color="auto"/>
              <w:right w:val="single" w:sz="4" w:space="0" w:color="auto"/>
            </w:tcBorders>
            <w:hideMark/>
          </w:tcPr>
          <w:p w14:paraId="23ACC140"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1457" w:type="dxa"/>
            <w:gridSpan w:val="3"/>
            <w:tcBorders>
              <w:top w:val="single" w:sz="4" w:space="0" w:color="auto"/>
              <w:left w:val="single" w:sz="4" w:space="0" w:color="auto"/>
              <w:bottom w:val="single" w:sz="4" w:space="0" w:color="auto"/>
              <w:right w:val="single" w:sz="4" w:space="0" w:color="auto"/>
            </w:tcBorders>
            <w:hideMark/>
          </w:tcPr>
          <w:p w14:paraId="357E8852"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2002" w:type="dxa"/>
            <w:gridSpan w:val="3"/>
            <w:tcBorders>
              <w:top w:val="single" w:sz="4" w:space="0" w:color="auto"/>
              <w:left w:val="single" w:sz="4" w:space="0" w:color="auto"/>
              <w:bottom w:val="single" w:sz="4" w:space="0" w:color="auto"/>
              <w:right w:val="single" w:sz="4" w:space="0" w:color="auto"/>
            </w:tcBorders>
            <w:hideMark/>
          </w:tcPr>
          <w:p w14:paraId="524083FC"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1395" w:type="dxa"/>
            <w:gridSpan w:val="2"/>
            <w:tcBorders>
              <w:top w:val="single" w:sz="4" w:space="0" w:color="auto"/>
              <w:left w:val="single" w:sz="4" w:space="0" w:color="auto"/>
              <w:bottom w:val="single" w:sz="4" w:space="0" w:color="auto"/>
              <w:right w:val="single" w:sz="4" w:space="0" w:color="auto"/>
            </w:tcBorders>
            <w:hideMark/>
          </w:tcPr>
          <w:p w14:paraId="10143E5B"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1551" w:type="dxa"/>
            <w:gridSpan w:val="2"/>
            <w:tcBorders>
              <w:top w:val="single" w:sz="4" w:space="0" w:color="auto"/>
              <w:left w:val="single" w:sz="4" w:space="0" w:color="auto"/>
              <w:bottom w:val="single" w:sz="4" w:space="0" w:color="auto"/>
              <w:right w:val="single" w:sz="4" w:space="0" w:color="auto"/>
            </w:tcBorders>
            <w:hideMark/>
          </w:tcPr>
          <w:p w14:paraId="73A8DA6F"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r>
      <w:tr w:rsidR="002D289F" w:rsidRPr="002D289F" w14:paraId="4E80BF25" w14:textId="77777777" w:rsidTr="004D7F49">
        <w:tc>
          <w:tcPr>
            <w:tcW w:w="3127" w:type="dxa"/>
            <w:vMerge w:val="restart"/>
            <w:tcBorders>
              <w:top w:val="single" w:sz="4" w:space="0" w:color="auto"/>
              <w:left w:val="single" w:sz="4" w:space="0" w:color="auto"/>
              <w:bottom w:val="single" w:sz="4" w:space="0" w:color="auto"/>
              <w:right w:val="single" w:sz="4" w:space="0" w:color="auto"/>
            </w:tcBorders>
            <w:hideMark/>
          </w:tcPr>
          <w:p w14:paraId="77BE44A6" w14:textId="77777777" w:rsidR="002D289F" w:rsidRPr="002D289F" w:rsidRDefault="002D289F" w:rsidP="004D7F49">
            <w:pPr>
              <w:pStyle w:val="table10"/>
              <w:ind w:left="152"/>
              <w:rPr>
                <w:rFonts w:ascii="Arial" w:hAnsi="Arial" w:cs="Arial"/>
                <w:sz w:val="18"/>
                <w:szCs w:val="18"/>
              </w:rPr>
            </w:pPr>
            <w:r w:rsidRPr="002D289F">
              <w:rPr>
                <w:rFonts w:ascii="Arial" w:hAnsi="Arial" w:cs="Arial"/>
                <w:sz w:val="18"/>
                <w:szCs w:val="18"/>
              </w:rPr>
              <w:t>Сезонность:</w:t>
            </w:r>
            <w:r w:rsidRPr="002D289F">
              <w:rPr>
                <w:rFonts w:ascii="Arial" w:hAnsi="Arial" w:cs="Arial"/>
                <w:sz w:val="18"/>
                <w:szCs w:val="18"/>
              </w:rPr>
              <w:br/>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зимние</w:t>
            </w:r>
            <w:r w:rsidRPr="002D289F">
              <w:rPr>
                <w:rFonts w:ascii="Arial" w:hAnsi="Arial" w:cs="Arial"/>
                <w:sz w:val="18"/>
                <w:szCs w:val="18"/>
              </w:rPr>
              <w:br/>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всесезонные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летние</w:t>
            </w:r>
            <w:r w:rsidRPr="002D289F">
              <w:rPr>
                <w:rFonts w:ascii="Arial" w:hAnsi="Arial" w:cs="Arial"/>
                <w:sz w:val="18"/>
                <w:szCs w:val="18"/>
              </w:rPr>
              <w:br/>
              <w:t>__________________________</w:t>
            </w:r>
            <w:r w:rsidRPr="002D289F">
              <w:rPr>
                <w:rFonts w:ascii="Arial" w:hAnsi="Arial" w:cs="Arial"/>
                <w:sz w:val="18"/>
                <w:szCs w:val="18"/>
              </w:rPr>
              <w:br/>
              <w:t xml:space="preserve">Диски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литые</w:t>
            </w:r>
            <w:r w:rsidRPr="002D289F">
              <w:rPr>
                <w:rFonts w:ascii="Arial" w:hAnsi="Arial" w:cs="Arial"/>
                <w:sz w:val="18"/>
                <w:szCs w:val="18"/>
              </w:rPr>
              <w:br/>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штампованные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________</w:t>
            </w:r>
          </w:p>
        </w:tc>
        <w:tc>
          <w:tcPr>
            <w:tcW w:w="7656" w:type="dxa"/>
            <w:gridSpan w:val="12"/>
            <w:tcBorders>
              <w:top w:val="single" w:sz="4" w:space="0" w:color="auto"/>
              <w:left w:val="single" w:sz="4" w:space="0" w:color="auto"/>
              <w:bottom w:val="single" w:sz="4" w:space="0" w:color="auto"/>
              <w:right w:val="single" w:sz="4" w:space="0" w:color="auto"/>
            </w:tcBorders>
            <w:hideMark/>
          </w:tcPr>
          <w:p w14:paraId="595C8C57"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Глубина протектора шины, мм</w:t>
            </w:r>
          </w:p>
        </w:tc>
      </w:tr>
      <w:tr w:rsidR="002D289F" w:rsidRPr="002D289F" w14:paraId="520DA292" w14:textId="77777777" w:rsidTr="004D7F49">
        <w:tc>
          <w:tcPr>
            <w:tcW w:w="3127" w:type="dxa"/>
            <w:vMerge/>
            <w:tcBorders>
              <w:top w:val="single" w:sz="4" w:space="0" w:color="auto"/>
              <w:left w:val="single" w:sz="4" w:space="0" w:color="auto"/>
              <w:bottom w:val="single" w:sz="4" w:space="0" w:color="auto"/>
              <w:right w:val="single" w:sz="4" w:space="0" w:color="auto"/>
            </w:tcBorders>
            <w:vAlign w:val="center"/>
            <w:hideMark/>
          </w:tcPr>
          <w:p w14:paraId="3C31CA9B" w14:textId="77777777" w:rsidR="002D289F" w:rsidRPr="002D289F" w:rsidRDefault="002D289F" w:rsidP="004D7F49">
            <w:pPr>
              <w:rPr>
                <w:rFonts w:ascii="Arial" w:hAnsi="Arial" w:cs="Arial"/>
                <w:sz w:val="18"/>
                <w:szCs w:val="18"/>
              </w:rPr>
            </w:pPr>
          </w:p>
        </w:tc>
        <w:tc>
          <w:tcPr>
            <w:tcW w:w="852" w:type="dxa"/>
            <w:tcBorders>
              <w:top w:val="single" w:sz="4" w:space="0" w:color="auto"/>
              <w:left w:val="single" w:sz="4" w:space="0" w:color="auto"/>
              <w:bottom w:val="single" w:sz="4" w:space="0" w:color="auto"/>
              <w:right w:val="single" w:sz="4" w:space="0" w:color="auto"/>
            </w:tcBorders>
            <w:hideMark/>
          </w:tcPr>
          <w:p w14:paraId="5D365FD1"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правая/</w:t>
            </w:r>
            <w:r w:rsidRPr="002D289F">
              <w:rPr>
                <w:rFonts w:ascii="Arial" w:hAnsi="Arial" w:cs="Arial"/>
                <w:sz w:val="18"/>
                <w:szCs w:val="18"/>
              </w:rPr>
              <w:br/>
              <w:t>левая</w:t>
            </w:r>
          </w:p>
        </w:tc>
        <w:tc>
          <w:tcPr>
            <w:tcW w:w="993" w:type="dxa"/>
            <w:gridSpan w:val="2"/>
            <w:tcBorders>
              <w:top w:val="single" w:sz="4" w:space="0" w:color="auto"/>
              <w:left w:val="single" w:sz="4" w:space="0" w:color="auto"/>
              <w:bottom w:val="single" w:sz="4" w:space="0" w:color="auto"/>
              <w:right w:val="single" w:sz="4" w:space="0" w:color="auto"/>
            </w:tcBorders>
            <w:hideMark/>
          </w:tcPr>
          <w:p w14:paraId="0A06C805"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правая/</w:t>
            </w:r>
            <w:r w:rsidRPr="002D289F">
              <w:rPr>
                <w:rFonts w:ascii="Arial" w:hAnsi="Arial" w:cs="Arial"/>
                <w:sz w:val="18"/>
                <w:szCs w:val="18"/>
              </w:rPr>
              <w:br/>
              <w:t>левая</w:t>
            </w:r>
          </w:p>
        </w:tc>
        <w:tc>
          <w:tcPr>
            <w:tcW w:w="850" w:type="dxa"/>
            <w:tcBorders>
              <w:top w:val="single" w:sz="4" w:space="0" w:color="auto"/>
              <w:left w:val="single" w:sz="4" w:space="0" w:color="auto"/>
              <w:bottom w:val="single" w:sz="4" w:space="0" w:color="auto"/>
              <w:right w:val="single" w:sz="4" w:space="0" w:color="auto"/>
            </w:tcBorders>
            <w:hideMark/>
          </w:tcPr>
          <w:p w14:paraId="41341B4B"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правая/</w:t>
            </w:r>
            <w:r w:rsidRPr="002D289F">
              <w:rPr>
                <w:rFonts w:ascii="Arial" w:hAnsi="Arial" w:cs="Arial"/>
                <w:sz w:val="18"/>
                <w:szCs w:val="18"/>
              </w:rPr>
              <w:br/>
              <w:t>левая</w:t>
            </w:r>
          </w:p>
        </w:tc>
        <w:tc>
          <w:tcPr>
            <w:tcW w:w="992" w:type="dxa"/>
            <w:gridSpan w:val="2"/>
            <w:tcBorders>
              <w:top w:val="single" w:sz="4" w:space="0" w:color="auto"/>
              <w:left w:val="single" w:sz="4" w:space="0" w:color="auto"/>
              <w:bottom w:val="single" w:sz="4" w:space="0" w:color="auto"/>
              <w:right w:val="single" w:sz="4" w:space="0" w:color="auto"/>
            </w:tcBorders>
            <w:hideMark/>
          </w:tcPr>
          <w:p w14:paraId="0707DDEC"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правая нар./</w:t>
            </w:r>
            <w:r w:rsidRPr="002D289F">
              <w:rPr>
                <w:rFonts w:ascii="Arial" w:hAnsi="Arial" w:cs="Arial"/>
                <w:sz w:val="18"/>
                <w:szCs w:val="18"/>
              </w:rPr>
              <w:br/>
              <w:t>внутр.</w:t>
            </w:r>
          </w:p>
        </w:tc>
        <w:tc>
          <w:tcPr>
            <w:tcW w:w="993" w:type="dxa"/>
            <w:tcBorders>
              <w:top w:val="single" w:sz="4" w:space="0" w:color="auto"/>
              <w:left w:val="single" w:sz="4" w:space="0" w:color="auto"/>
              <w:bottom w:val="single" w:sz="4" w:space="0" w:color="auto"/>
              <w:right w:val="single" w:sz="4" w:space="0" w:color="auto"/>
            </w:tcBorders>
            <w:hideMark/>
          </w:tcPr>
          <w:p w14:paraId="53D959C2"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левая нар./</w:t>
            </w:r>
            <w:r w:rsidRPr="002D289F">
              <w:rPr>
                <w:rFonts w:ascii="Arial" w:hAnsi="Arial" w:cs="Arial"/>
                <w:sz w:val="18"/>
                <w:szCs w:val="18"/>
              </w:rPr>
              <w:br/>
              <w:t>внутр.</w:t>
            </w:r>
          </w:p>
        </w:tc>
        <w:tc>
          <w:tcPr>
            <w:tcW w:w="1134" w:type="dxa"/>
            <w:gridSpan w:val="2"/>
            <w:tcBorders>
              <w:top w:val="single" w:sz="4" w:space="0" w:color="auto"/>
              <w:left w:val="single" w:sz="4" w:space="0" w:color="auto"/>
              <w:bottom w:val="single" w:sz="4" w:space="0" w:color="auto"/>
              <w:right w:val="single" w:sz="4" w:space="0" w:color="auto"/>
            </w:tcBorders>
            <w:hideMark/>
          </w:tcPr>
          <w:p w14:paraId="54555C10"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правая нар./</w:t>
            </w:r>
            <w:r w:rsidRPr="002D289F">
              <w:rPr>
                <w:rFonts w:ascii="Arial" w:hAnsi="Arial" w:cs="Arial"/>
                <w:sz w:val="18"/>
                <w:szCs w:val="18"/>
              </w:rPr>
              <w:br/>
              <w:t>внутр.</w:t>
            </w:r>
          </w:p>
        </w:tc>
        <w:tc>
          <w:tcPr>
            <w:tcW w:w="992" w:type="dxa"/>
            <w:gridSpan w:val="2"/>
            <w:tcBorders>
              <w:top w:val="single" w:sz="4" w:space="0" w:color="auto"/>
              <w:left w:val="single" w:sz="4" w:space="0" w:color="auto"/>
              <w:bottom w:val="single" w:sz="4" w:space="0" w:color="auto"/>
              <w:right w:val="single" w:sz="4" w:space="0" w:color="auto"/>
            </w:tcBorders>
            <w:hideMark/>
          </w:tcPr>
          <w:p w14:paraId="69B9C3ED"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левая нар./</w:t>
            </w:r>
            <w:r w:rsidRPr="002D289F">
              <w:rPr>
                <w:rFonts w:ascii="Arial" w:hAnsi="Arial" w:cs="Arial"/>
                <w:sz w:val="18"/>
                <w:szCs w:val="18"/>
              </w:rPr>
              <w:br/>
              <w:t>внутр.</w:t>
            </w:r>
          </w:p>
        </w:tc>
        <w:tc>
          <w:tcPr>
            <w:tcW w:w="850" w:type="dxa"/>
            <w:tcBorders>
              <w:top w:val="single" w:sz="4" w:space="0" w:color="auto"/>
              <w:left w:val="single" w:sz="4" w:space="0" w:color="auto"/>
              <w:bottom w:val="single" w:sz="4" w:space="0" w:color="auto"/>
              <w:right w:val="single" w:sz="4" w:space="0" w:color="auto"/>
            </w:tcBorders>
            <w:hideMark/>
          </w:tcPr>
          <w:p w14:paraId="169E4D71"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шина 1/</w:t>
            </w:r>
            <w:r w:rsidRPr="002D289F">
              <w:rPr>
                <w:rFonts w:ascii="Arial" w:hAnsi="Arial" w:cs="Arial"/>
                <w:sz w:val="18"/>
                <w:szCs w:val="18"/>
              </w:rPr>
              <w:br/>
              <w:t>шина 2</w:t>
            </w:r>
          </w:p>
        </w:tc>
      </w:tr>
      <w:tr w:rsidR="002D289F" w:rsidRPr="002D289F" w14:paraId="730055DC" w14:textId="77777777" w:rsidTr="002D289F">
        <w:trPr>
          <w:trHeight w:val="482"/>
        </w:trPr>
        <w:tc>
          <w:tcPr>
            <w:tcW w:w="3127" w:type="dxa"/>
            <w:vMerge/>
            <w:tcBorders>
              <w:top w:val="single" w:sz="4" w:space="0" w:color="auto"/>
              <w:left w:val="single" w:sz="4" w:space="0" w:color="auto"/>
              <w:bottom w:val="single" w:sz="4" w:space="0" w:color="auto"/>
              <w:right w:val="single" w:sz="4" w:space="0" w:color="auto"/>
            </w:tcBorders>
            <w:vAlign w:val="center"/>
            <w:hideMark/>
          </w:tcPr>
          <w:p w14:paraId="70228F8E" w14:textId="77777777" w:rsidR="002D289F" w:rsidRPr="002D289F" w:rsidRDefault="002D289F" w:rsidP="004D7F49">
            <w:pPr>
              <w:rPr>
                <w:rFonts w:ascii="Arial" w:hAnsi="Arial" w:cs="Arial"/>
                <w:sz w:val="18"/>
                <w:szCs w:val="18"/>
              </w:rPr>
            </w:pPr>
          </w:p>
        </w:tc>
        <w:tc>
          <w:tcPr>
            <w:tcW w:w="852" w:type="dxa"/>
            <w:tcBorders>
              <w:top w:val="single" w:sz="4" w:space="0" w:color="auto"/>
              <w:left w:val="single" w:sz="4" w:space="0" w:color="auto"/>
              <w:bottom w:val="single" w:sz="4" w:space="0" w:color="auto"/>
              <w:right w:val="single" w:sz="4" w:space="0" w:color="auto"/>
            </w:tcBorders>
            <w:hideMark/>
          </w:tcPr>
          <w:p w14:paraId="78EA3697" w14:textId="77777777" w:rsidR="002D289F" w:rsidRPr="002D289F" w:rsidRDefault="002D289F" w:rsidP="004D7F49">
            <w:pPr>
              <w:pStyle w:val="table10"/>
              <w:jc w:val="center"/>
              <w:rPr>
                <w:rFonts w:ascii="Arial" w:hAnsi="Arial" w:cs="Arial"/>
                <w:sz w:val="18"/>
                <w:szCs w:val="18"/>
              </w:rPr>
            </w:pPr>
            <w:r w:rsidRPr="002D289F">
              <w:rPr>
                <w:rFonts w:ascii="Arial" w:hAnsi="Arial" w:cs="Arial"/>
                <w:sz w:val="18"/>
                <w:szCs w:val="18"/>
              </w:rPr>
              <w:t> </w:t>
            </w:r>
          </w:p>
        </w:tc>
        <w:tc>
          <w:tcPr>
            <w:tcW w:w="993" w:type="dxa"/>
            <w:gridSpan w:val="2"/>
            <w:tcBorders>
              <w:top w:val="single" w:sz="4" w:space="0" w:color="auto"/>
              <w:left w:val="single" w:sz="4" w:space="0" w:color="auto"/>
              <w:bottom w:val="single" w:sz="4" w:space="0" w:color="auto"/>
              <w:right w:val="single" w:sz="4" w:space="0" w:color="auto"/>
            </w:tcBorders>
            <w:hideMark/>
          </w:tcPr>
          <w:p w14:paraId="4C3D305F"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850" w:type="dxa"/>
            <w:tcBorders>
              <w:top w:val="single" w:sz="4" w:space="0" w:color="auto"/>
              <w:left w:val="single" w:sz="4" w:space="0" w:color="auto"/>
              <w:bottom w:val="single" w:sz="4" w:space="0" w:color="auto"/>
              <w:right w:val="single" w:sz="4" w:space="0" w:color="auto"/>
            </w:tcBorders>
            <w:hideMark/>
          </w:tcPr>
          <w:p w14:paraId="62758D8B"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992" w:type="dxa"/>
            <w:gridSpan w:val="2"/>
            <w:tcBorders>
              <w:top w:val="single" w:sz="4" w:space="0" w:color="auto"/>
              <w:left w:val="single" w:sz="4" w:space="0" w:color="auto"/>
              <w:bottom w:val="single" w:sz="4" w:space="0" w:color="auto"/>
              <w:right w:val="single" w:sz="4" w:space="0" w:color="auto"/>
            </w:tcBorders>
            <w:hideMark/>
          </w:tcPr>
          <w:p w14:paraId="52C3EFF3"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993" w:type="dxa"/>
            <w:tcBorders>
              <w:top w:val="single" w:sz="4" w:space="0" w:color="auto"/>
              <w:left w:val="single" w:sz="4" w:space="0" w:color="auto"/>
              <w:bottom w:val="single" w:sz="4" w:space="0" w:color="auto"/>
              <w:right w:val="single" w:sz="4" w:space="0" w:color="auto"/>
            </w:tcBorders>
            <w:hideMark/>
          </w:tcPr>
          <w:p w14:paraId="41D9310B"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1134" w:type="dxa"/>
            <w:gridSpan w:val="2"/>
            <w:tcBorders>
              <w:top w:val="single" w:sz="4" w:space="0" w:color="auto"/>
              <w:left w:val="single" w:sz="4" w:space="0" w:color="auto"/>
              <w:bottom w:val="single" w:sz="4" w:space="0" w:color="auto"/>
              <w:right w:val="single" w:sz="4" w:space="0" w:color="auto"/>
            </w:tcBorders>
            <w:hideMark/>
          </w:tcPr>
          <w:p w14:paraId="443B3ED3"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992" w:type="dxa"/>
            <w:gridSpan w:val="2"/>
            <w:tcBorders>
              <w:top w:val="single" w:sz="4" w:space="0" w:color="auto"/>
              <w:left w:val="single" w:sz="4" w:space="0" w:color="auto"/>
              <w:bottom w:val="single" w:sz="4" w:space="0" w:color="auto"/>
              <w:right w:val="single" w:sz="4" w:space="0" w:color="auto"/>
            </w:tcBorders>
            <w:hideMark/>
          </w:tcPr>
          <w:p w14:paraId="2FE5F799"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850" w:type="dxa"/>
            <w:tcBorders>
              <w:top w:val="single" w:sz="4" w:space="0" w:color="auto"/>
              <w:left w:val="single" w:sz="4" w:space="0" w:color="auto"/>
              <w:bottom w:val="single" w:sz="4" w:space="0" w:color="auto"/>
              <w:right w:val="single" w:sz="4" w:space="0" w:color="auto"/>
            </w:tcBorders>
            <w:hideMark/>
          </w:tcPr>
          <w:p w14:paraId="24588558"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r>
    </w:tbl>
    <w:p w14:paraId="6EEAD167" w14:textId="77777777" w:rsidR="002D289F" w:rsidRPr="002D289F" w:rsidRDefault="002D289F" w:rsidP="002D289F">
      <w:pPr>
        <w:pStyle w:val="newncpi"/>
        <w:rPr>
          <w:rFonts w:ascii="Arial" w:hAnsi="Arial" w:cs="Arial"/>
          <w:sz w:val="18"/>
          <w:szCs w:val="18"/>
        </w:rPr>
      </w:pPr>
    </w:p>
    <w:tbl>
      <w:tblPr>
        <w:tblW w:w="9654" w:type="dxa"/>
        <w:tblInd w:w="-10" w:type="dxa"/>
        <w:tblLayout w:type="fixed"/>
        <w:tblCellMar>
          <w:left w:w="0" w:type="dxa"/>
          <w:right w:w="0" w:type="dxa"/>
        </w:tblCellMar>
        <w:tblLook w:val="04A0" w:firstRow="1" w:lastRow="0" w:firstColumn="1" w:lastColumn="0" w:noHBand="0" w:noVBand="1"/>
      </w:tblPr>
      <w:tblGrid>
        <w:gridCol w:w="440"/>
        <w:gridCol w:w="441"/>
        <w:gridCol w:w="441"/>
        <w:gridCol w:w="444"/>
        <w:gridCol w:w="468"/>
        <w:gridCol w:w="186"/>
        <w:gridCol w:w="257"/>
        <w:gridCol w:w="457"/>
        <w:gridCol w:w="567"/>
        <w:gridCol w:w="567"/>
        <w:gridCol w:w="567"/>
        <w:gridCol w:w="567"/>
        <w:gridCol w:w="425"/>
        <w:gridCol w:w="425"/>
        <w:gridCol w:w="142"/>
        <w:gridCol w:w="425"/>
        <w:gridCol w:w="566"/>
        <w:gridCol w:w="427"/>
        <w:gridCol w:w="425"/>
        <w:gridCol w:w="529"/>
        <w:gridCol w:w="468"/>
        <w:gridCol w:w="420"/>
      </w:tblGrid>
      <w:tr w:rsidR="002D289F" w:rsidRPr="002D289F" w14:paraId="0F110C57" w14:textId="77777777" w:rsidTr="00516C63">
        <w:tc>
          <w:tcPr>
            <w:tcW w:w="9654" w:type="dxa"/>
            <w:gridSpan w:val="22"/>
            <w:tcBorders>
              <w:top w:val="single" w:sz="4" w:space="0" w:color="auto"/>
              <w:left w:val="single" w:sz="4" w:space="0" w:color="auto"/>
              <w:bottom w:val="single" w:sz="4" w:space="0" w:color="auto"/>
              <w:right w:val="single" w:sz="4" w:space="0" w:color="auto"/>
            </w:tcBorders>
            <w:hideMark/>
          </w:tcPr>
          <w:p w14:paraId="41705F9E" w14:textId="77777777" w:rsidR="002D289F" w:rsidRPr="002D289F" w:rsidRDefault="002D289F" w:rsidP="004D7F49">
            <w:pPr>
              <w:pStyle w:val="table10"/>
              <w:ind w:left="157"/>
              <w:rPr>
                <w:rFonts w:ascii="Arial" w:hAnsi="Arial" w:cs="Arial"/>
                <w:sz w:val="18"/>
                <w:szCs w:val="18"/>
              </w:rPr>
            </w:pPr>
            <w:r w:rsidRPr="002D289F">
              <w:rPr>
                <w:rFonts w:ascii="Arial" w:hAnsi="Arial" w:cs="Arial"/>
                <w:sz w:val="18"/>
                <w:szCs w:val="18"/>
              </w:rPr>
              <w:t>21. Оборудование ДТС (серийное, дополнительное), комплектация</w:t>
            </w:r>
          </w:p>
        </w:tc>
      </w:tr>
      <w:tr w:rsidR="002D289F" w:rsidRPr="002D289F" w14:paraId="0FBA3241" w14:textId="77777777" w:rsidTr="00516C63">
        <w:tc>
          <w:tcPr>
            <w:tcW w:w="440" w:type="dxa"/>
            <w:tcBorders>
              <w:top w:val="single" w:sz="4" w:space="0" w:color="auto"/>
              <w:left w:val="single" w:sz="4" w:space="0" w:color="auto"/>
              <w:bottom w:val="single" w:sz="4" w:space="0" w:color="auto"/>
              <w:right w:val="single" w:sz="4" w:space="0" w:color="auto"/>
            </w:tcBorders>
            <w:vAlign w:val="center"/>
            <w:hideMark/>
          </w:tcPr>
          <w:p w14:paraId="1C131437"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41" w:type="dxa"/>
            <w:tcBorders>
              <w:top w:val="single" w:sz="4" w:space="0" w:color="auto"/>
              <w:left w:val="single" w:sz="4" w:space="0" w:color="auto"/>
              <w:bottom w:val="single" w:sz="4" w:space="0" w:color="auto"/>
              <w:right w:val="single" w:sz="4" w:space="0" w:color="auto"/>
            </w:tcBorders>
            <w:vAlign w:val="center"/>
            <w:hideMark/>
          </w:tcPr>
          <w:p w14:paraId="22FB34B6"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41" w:type="dxa"/>
            <w:tcBorders>
              <w:top w:val="single" w:sz="4" w:space="0" w:color="auto"/>
              <w:left w:val="single" w:sz="4" w:space="0" w:color="auto"/>
              <w:bottom w:val="single" w:sz="4" w:space="0" w:color="auto"/>
              <w:right w:val="single" w:sz="4" w:space="0" w:color="auto"/>
            </w:tcBorders>
            <w:vAlign w:val="center"/>
            <w:hideMark/>
          </w:tcPr>
          <w:p w14:paraId="1A21DC79"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44" w:type="dxa"/>
            <w:tcBorders>
              <w:top w:val="single" w:sz="4" w:space="0" w:color="auto"/>
              <w:left w:val="single" w:sz="4" w:space="0" w:color="auto"/>
              <w:bottom w:val="single" w:sz="4" w:space="0" w:color="auto"/>
              <w:right w:val="single" w:sz="4" w:space="0" w:color="auto"/>
            </w:tcBorders>
            <w:vAlign w:val="center"/>
            <w:hideMark/>
          </w:tcPr>
          <w:p w14:paraId="2013C3D5"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68" w:type="dxa"/>
            <w:tcBorders>
              <w:top w:val="single" w:sz="4" w:space="0" w:color="auto"/>
              <w:left w:val="single" w:sz="4" w:space="0" w:color="auto"/>
              <w:bottom w:val="single" w:sz="4" w:space="0" w:color="auto"/>
              <w:right w:val="single" w:sz="4" w:space="0" w:color="auto"/>
            </w:tcBorders>
            <w:vAlign w:val="center"/>
            <w:hideMark/>
          </w:tcPr>
          <w:p w14:paraId="314C8CDC"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43" w:type="dxa"/>
            <w:gridSpan w:val="2"/>
            <w:tcBorders>
              <w:top w:val="single" w:sz="4" w:space="0" w:color="auto"/>
              <w:left w:val="single" w:sz="4" w:space="0" w:color="auto"/>
              <w:bottom w:val="single" w:sz="4" w:space="0" w:color="auto"/>
              <w:right w:val="single" w:sz="4" w:space="0" w:color="auto"/>
            </w:tcBorders>
            <w:vAlign w:val="center"/>
            <w:hideMark/>
          </w:tcPr>
          <w:p w14:paraId="60C49C87"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57" w:type="dxa"/>
            <w:tcBorders>
              <w:top w:val="single" w:sz="4" w:space="0" w:color="auto"/>
              <w:left w:val="single" w:sz="4" w:space="0" w:color="auto"/>
              <w:bottom w:val="single" w:sz="4" w:space="0" w:color="auto"/>
              <w:right w:val="single" w:sz="4" w:space="0" w:color="auto"/>
            </w:tcBorders>
            <w:vAlign w:val="center"/>
            <w:hideMark/>
          </w:tcPr>
          <w:p w14:paraId="71B5C141" w14:textId="77777777" w:rsidR="002D289F" w:rsidRPr="002D289F" w:rsidRDefault="002D289F" w:rsidP="004D7F49">
            <w:pPr>
              <w:pStyle w:val="table10"/>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4C3CF20"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EDE9D9"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3100E6"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FC53F1"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25" w:type="dxa"/>
            <w:tcBorders>
              <w:top w:val="single" w:sz="4" w:space="0" w:color="auto"/>
              <w:left w:val="single" w:sz="4" w:space="0" w:color="auto"/>
              <w:bottom w:val="single" w:sz="4" w:space="0" w:color="auto"/>
              <w:right w:val="single" w:sz="4" w:space="0" w:color="auto"/>
            </w:tcBorders>
            <w:vAlign w:val="center"/>
            <w:hideMark/>
          </w:tcPr>
          <w:p w14:paraId="052D1CF8"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EBD1675" w14:textId="77777777" w:rsidR="002D289F" w:rsidRPr="002D289F" w:rsidRDefault="002D289F" w:rsidP="004D7F49">
            <w:pPr>
              <w:pStyle w:val="table10"/>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27136178"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566" w:type="dxa"/>
            <w:tcBorders>
              <w:top w:val="single" w:sz="4" w:space="0" w:color="auto"/>
              <w:left w:val="single" w:sz="4" w:space="0" w:color="auto"/>
              <w:bottom w:val="single" w:sz="4" w:space="0" w:color="auto"/>
              <w:right w:val="single" w:sz="4" w:space="0" w:color="auto"/>
            </w:tcBorders>
            <w:vAlign w:val="center"/>
            <w:hideMark/>
          </w:tcPr>
          <w:p w14:paraId="2D8EFFB4"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27" w:type="dxa"/>
            <w:tcBorders>
              <w:top w:val="single" w:sz="4" w:space="0" w:color="auto"/>
              <w:left w:val="single" w:sz="4" w:space="0" w:color="auto"/>
              <w:bottom w:val="single" w:sz="4" w:space="0" w:color="auto"/>
              <w:right w:val="single" w:sz="4" w:space="0" w:color="auto"/>
            </w:tcBorders>
            <w:vAlign w:val="center"/>
            <w:hideMark/>
          </w:tcPr>
          <w:p w14:paraId="61F45E53"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25" w:type="dxa"/>
            <w:tcBorders>
              <w:top w:val="single" w:sz="4" w:space="0" w:color="auto"/>
              <w:left w:val="single" w:sz="4" w:space="0" w:color="auto"/>
              <w:bottom w:val="single" w:sz="4" w:space="0" w:color="auto"/>
              <w:right w:val="single" w:sz="4" w:space="0" w:color="auto"/>
            </w:tcBorders>
            <w:vAlign w:val="center"/>
            <w:hideMark/>
          </w:tcPr>
          <w:p w14:paraId="76D3905B"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529" w:type="dxa"/>
            <w:tcBorders>
              <w:top w:val="single" w:sz="4" w:space="0" w:color="auto"/>
              <w:left w:val="single" w:sz="4" w:space="0" w:color="auto"/>
              <w:bottom w:val="single" w:sz="4" w:space="0" w:color="auto"/>
              <w:right w:val="single" w:sz="4" w:space="0" w:color="auto"/>
            </w:tcBorders>
            <w:vAlign w:val="center"/>
            <w:hideMark/>
          </w:tcPr>
          <w:p w14:paraId="2D55FD14"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68" w:type="dxa"/>
            <w:tcBorders>
              <w:top w:val="single" w:sz="4" w:space="0" w:color="auto"/>
              <w:left w:val="single" w:sz="4" w:space="0" w:color="auto"/>
              <w:bottom w:val="single" w:sz="4" w:space="0" w:color="auto"/>
              <w:right w:val="single" w:sz="4" w:space="0" w:color="auto"/>
            </w:tcBorders>
            <w:vAlign w:val="center"/>
          </w:tcPr>
          <w:p w14:paraId="56DAB238"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20" w:type="dxa"/>
            <w:tcBorders>
              <w:top w:val="single" w:sz="4" w:space="0" w:color="auto"/>
              <w:left w:val="single" w:sz="4" w:space="0" w:color="auto"/>
              <w:bottom w:val="single" w:sz="4" w:space="0" w:color="auto"/>
              <w:right w:val="single" w:sz="4" w:space="0" w:color="auto"/>
            </w:tcBorders>
            <w:vAlign w:val="center"/>
            <w:hideMark/>
          </w:tcPr>
          <w:p w14:paraId="1EF3F2E6"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r>
      <w:tr w:rsidR="002D289F" w:rsidRPr="002D289F" w14:paraId="077CA712" w14:textId="77777777" w:rsidTr="00516C63">
        <w:tc>
          <w:tcPr>
            <w:tcW w:w="440" w:type="dxa"/>
            <w:tcBorders>
              <w:top w:val="single" w:sz="4" w:space="0" w:color="auto"/>
              <w:left w:val="single" w:sz="4" w:space="0" w:color="auto"/>
              <w:bottom w:val="single" w:sz="4" w:space="0" w:color="auto"/>
              <w:right w:val="single" w:sz="4" w:space="0" w:color="auto"/>
            </w:tcBorders>
            <w:vAlign w:val="center"/>
            <w:hideMark/>
          </w:tcPr>
          <w:p w14:paraId="7526B323"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41" w:type="dxa"/>
            <w:tcBorders>
              <w:top w:val="single" w:sz="4" w:space="0" w:color="auto"/>
              <w:left w:val="single" w:sz="4" w:space="0" w:color="auto"/>
              <w:bottom w:val="single" w:sz="4" w:space="0" w:color="auto"/>
              <w:right w:val="single" w:sz="4" w:space="0" w:color="auto"/>
            </w:tcBorders>
            <w:vAlign w:val="center"/>
            <w:hideMark/>
          </w:tcPr>
          <w:p w14:paraId="68B34983"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41" w:type="dxa"/>
            <w:tcBorders>
              <w:top w:val="single" w:sz="4" w:space="0" w:color="auto"/>
              <w:left w:val="single" w:sz="4" w:space="0" w:color="auto"/>
              <w:bottom w:val="single" w:sz="4" w:space="0" w:color="auto"/>
              <w:right w:val="single" w:sz="4" w:space="0" w:color="auto"/>
            </w:tcBorders>
            <w:vAlign w:val="center"/>
            <w:hideMark/>
          </w:tcPr>
          <w:p w14:paraId="411813E9"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44" w:type="dxa"/>
            <w:tcBorders>
              <w:top w:val="single" w:sz="4" w:space="0" w:color="auto"/>
              <w:left w:val="single" w:sz="4" w:space="0" w:color="auto"/>
              <w:bottom w:val="single" w:sz="4" w:space="0" w:color="auto"/>
              <w:right w:val="single" w:sz="4" w:space="0" w:color="auto"/>
            </w:tcBorders>
            <w:vAlign w:val="center"/>
            <w:hideMark/>
          </w:tcPr>
          <w:p w14:paraId="53C0AC02"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68" w:type="dxa"/>
            <w:tcBorders>
              <w:top w:val="single" w:sz="4" w:space="0" w:color="auto"/>
              <w:left w:val="single" w:sz="4" w:space="0" w:color="auto"/>
              <w:bottom w:val="single" w:sz="4" w:space="0" w:color="auto"/>
              <w:right w:val="single" w:sz="4" w:space="0" w:color="auto"/>
            </w:tcBorders>
            <w:vAlign w:val="center"/>
            <w:hideMark/>
          </w:tcPr>
          <w:p w14:paraId="2193A4D1"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43" w:type="dxa"/>
            <w:gridSpan w:val="2"/>
            <w:tcBorders>
              <w:top w:val="single" w:sz="4" w:space="0" w:color="auto"/>
              <w:left w:val="single" w:sz="4" w:space="0" w:color="auto"/>
              <w:bottom w:val="single" w:sz="4" w:space="0" w:color="auto"/>
              <w:right w:val="single" w:sz="4" w:space="0" w:color="auto"/>
            </w:tcBorders>
            <w:vAlign w:val="center"/>
            <w:hideMark/>
          </w:tcPr>
          <w:p w14:paraId="3826A278"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57" w:type="dxa"/>
            <w:tcBorders>
              <w:top w:val="single" w:sz="4" w:space="0" w:color="auto"/>
              <w:left w:val="single" w:sz="4" w:space="0" w:color="auto"/>
              <w:bottom w:val="single" w:sz="4" w:space="0" w:color="auto"/>
              <w:right w:val="single" w:sz="4" w:space="0" w:color="auto"/>
            </w:tcBorders>
            <w:vAlign w:val="center"/>
            <w:hideMark/>
          </w:tcPr>
          <w:p w14:paraId="3D33A671" w14:textId="77777777" w:rsidR="002D289F" w:rsidRPr="002D289F" w:rsidRDefault="002D289F" w:rsidP="004D7F49">
            <w:pPr>
              <w:pStyle w:val="table10"/>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1851685"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BD9B25"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F5C870"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174881"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25" w:type="dxa"/>
            <w:tcBorders>
              <w:top w:val="single" w:sz="4" w:space="0" w:color="auto"/>
              <w:left w:val="single" w:sz="4" w:space="0" w:color="auto"/>
              <w:bottom w:val="single" w:sz="4" w:space="0" w:color="auto"/>
              <w:right w:val="single" w:sz="4" w:space="0" w:color="auto"/>
            </w:tcBorders>
            <w:vAlign w:val="center"/>
            <w:hideMark/>
          </w:tcPr>
          <w:p w14:paraId="79455234"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36F90D2" w14:textId="77777777" w:rsidR="002D289F" w:rsidRPr="002D289F" w:rsidRDefault="002D289F" w:rsidP="004D7F49">
            <w:pPr>
              <w:pStyle w:val="table10"/>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1A13B2EA"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566" w:type="dxa"/>
            <w:tcBorders>
              <w:top w:val="single" w:sz="4" w:space="0" w:color="auto"/>
              <w:left w:val="single" w:sz="4" w:space="0" w:color="auto"/>
              <w:bottom w:val="single" w:sz="4" w:space="0" w:color="auto"/>
              <w:right w:val="single" w:sz="4" w:space="0" w:color="auto"/>
            </w:tcBorders>
            <w:vAlign w:val="center"/>
            <w:hideMark/>
          </w:tcPr>
          <w:p w14:paraId="00C380C5"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27" w:type="dxa"/>
            <w:tcBorders>
              <w:top w:val="single" w:sz="4" w:space="0" w:color="auto"/>
              <w:left w:val="single" w:sz="4" w:space="0" w:color="auto"/>
              <w:bottom w:val="single" w:sz="4" w:space="0" w:color="auto"/>
              <w:right w:val="single" w:sz="4" w:space="0" w:color="auto"/>
            </w:tcBorders>
            <w:vAlign w:val="center"/>
            <w:hideMark/>
          </w:tcPr>
          <w:p w14:paraId="672FBD29"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25" w:type="dxa"/>
            <w:tcBorders>
              <w:top w:val="single" w:sz="4" w:space="0" w:color="auto"/>
              <w:left w:val="single" w:sz="4" w:space="0" w:color="auto"/>
              <w:bottom w:val="single" w:sz="4" w:space="0" w:color="auto"/>
              <w:right w:val="single" w:sz="4" w:space="0" w:color="auto"/>
            </w:tcBorders>
            <w:vAlign w:val="center"/>
            <w:hideMark/>
          </w:tcPr>
          <w:p w14:paraId="2D78C58F"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529" w:type="dxa"/>
            <w:tcBorders>
              <w:top w:val="single" w:sz="4" w:space="0" w:color="auto"/>
              <w:left w:val="single" w:sz="4" w:space="0" w:color="auto"/>
              <w:bottom w:val="single" w:sz="4" w:space="0" w:color="auto"/>
              <w:right w:val="single" w:sz="4" w:space="0" w:color="auto"/>
            </w:tcBorders>
            <w:vAlign w:val="center"/>
            <w:hideMark/>
          </w:tcPr>
          <w:p w14:paraId="0D3FC0F7"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68" w:type="dxa"/>
            <w:tcBorders>
              <w:top w:val="single" w:sz="4" w:space="0" w:color="auto"/>
              <w:left w:val="single" w:sz="4" w:space="0" w:color="auto"/>
              <w:bottom w:val="single" w:sz="4" w:space="0" w:color="auto"/>
              <w:right w:val="single" w:sz="4" w:space="0" w:color="auto"/>
            </w:tcBorders>
            <w:vAlign w:val="center"/>
          </w:tcPr>
          <w:p w14:paraId="61DA782E"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c>
          <w:tcPr>
            <w:tcW w:w="420" w:type="dxa"/>
            <w:tcBorders>
              <w:top w:val="single" w:sz="4" w:space="0" w:color="auto"/>
              <w:left w:val="single" w:sz="4" w:space="0" w:color="auto"/>
              <w:bottom w:val="single" w:sz="4" w:space="0" w:color="auto"/>
              <w:right w:val="single" w:sz="4" w:space="0" w:color="auto"/>
            </w:tcBorders>
            <w:vAlign w:val="center"/>
            <w:hideMark/>
          </w:tcPr>
          <w:p w14:paraId="15415C3F"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r>
      <w:tr w:rsidR="002D289F" w:rsidRPr="002D289F" w14:paraId="66292020" w14:textId="77777777" w:rsidTr="00516C63">
        <w:tc>
          <w:tcPr>
            <w:tcW w:w="2420" w:type="dxa"/>
            <w:gridSpan w:val="6"/>
            <w:tcBorders>
              <w:top w:val="single" w:sz="4" w:space="0" w:color="auto"/>
              <w:left w:val="single" w:sz="4" w:space="0" w:color="auto"/>
              <w:bottom w:val="single" w:sz="4" w:space="0" w:color="auto"/>
              <w:right w:val="single" w:sz="4" w:space="0" w:color="auto"/>
            </w:tcBorders>
            <w:hideMark/>
          </w:tcPr>
          <w:p w14:paraId="54220A45" w14:textId="77777777" w:rsidR="002D289F" w:rsidRPr="002D289F" w:rsidRDefault="002D289F" w:rsidP="002D289F">
            <w:pPr>
              <w:pStyle w:val="table8"/>
              <w:ind w:left="57"/>
              <w:rPr>
                <w:rFonts w:ascii="Arial" w:hAnsi="Arial" w:cs="Arial"/>
              </w:rPr>
            </w:pPr>
            <w:r w:rsidRPr="002D289F">
              <w:rPr>
                <w:rFonts w:ascii="Arial" w:hAnsi="Arial" w:cs="Arial"/>
              </w:rPr>
              <w:t>ABS (антиблокировочная)</w:t>
            </w:r>
            <w:r w:rsidRPr="002D289F">
              <w:rPr>
                <w:rFonts w:ascii="Arial" w:hAnsi="Arial" w:cs="Arial"/>
              </w:rPr>
              <w:br/>
              <w:t>03 Рециркулятор отраб. газов</w:t>
            </w:r>
            <w:r w:rsidRPr="002D289F">
              <w:rPr>
                <w:rFonts w:ascii="Arial" w:hAnsi="Arial" w:cs="Arial"/>
              </w:rPr>
              <w:br/>
              <w:t>04 Тягово-сцепное устройство</w:t>
            </w:r>
            <w:r w:rsidRPr="002D289F">
              <w:rPr>
                <w:rFonts w:ascii="Arial" w:hAnsi="Arial" w:cs="Arial"/>
              </w:rPr>
              <w:br/>
              <w:t>05 АКП</w:t>
            </w:r>
            <w:r w:rsidRPr="002D289F">
              <w:rPr>
                <w:rFonts w:ascii="Arial" w:hAnsi="Arial" w:cs="Arial"/>
              </w:rPr>
              <w:br/>
              <w:t>06 Бортовой компьютер</w:t>
            </w:r>
            <w:r w:rsidRPr="002D289F">
              <w:rPr>
                <w:rFonts w:ascii="Arial" w:hAnsi="Arial" w:cs="Arial"/>
              </w:rPr>
              <w:br/>
              <w:t>07 Подушка безопасности</w:t>
            </w:r>
            <w:r w:rsidRPr="002D289F">
              <w:rPr>
                <w:rFonts w:ascii="Arial" w:hAnsi="Arial" w:cs="Arial"/>
              </w:rPr>
              <w:br/>
              <w:t>08 Тонированное остекление</w:t>
            </w:r>
            <w:r w:rsidRPr="002D289F">
              <w:rPr>
                <w:rFonts w:ascii="Arial" w:hAnsi="Arial" w:cs="Arial"/>
              </w:rPr>
              <w:br/>
              <w:t>09 Противоугонная сигнализация</w:t>
            </w:r>
            <w:r w:rsidRPr="002D289F">
              <w:rPr>
                <w:rFonts w:ascii="Arial" w:hAnsi="Arial" w:cs="Arial"/>
              </w:rPr>
              <w:br/>
              <w:t>10 Тахометр оборотов ДВС</w:t>
            </w:r>
            <w:r w:rsidRPr="002D289F">
              <w:rPr>
                <w:rFonts w:ascii="Arial" w:hAnsi="Arial" w:cs="Arial"/>
              </w:rPr>
              <w:br/>
              <w:t>11 ASR (антипробуксовочная)</w:t>
            </w:r>
            <w:r w:rsidRPr="002D289F">
              <w:rPr>
                <w:rFonts w:ascii="Arial" w:hAnsi="Arial" w:cs="Arial"/>
              </w:rPr>
              <w:br/>
              <w:t>12 Дополнительная погрузочная площадь</w:t>
            </w:r>
            <w:r w:rsidRPr="002D289F">
              <w:rPr>
                <w:rFonts w:ascii="Arial" w:hAnsi="Arial" w:cs="Arial"/>
              </w:rPr>
              <w:br/>
              <w:t>13 Адаптивная подвеска</w:t>
            </w:r>
            <w:r w:rsidRPr="002D289F">
              <w:rPr>
                <w:rFonts w:ascii="Arial" w:hAnsi="Arial" w:cs="Arial"/>
              </w:rPr>
              <w:br/>
              <w:t>15 Диски легкосплавные</w:t>
            </w:r>
            <w:r w:rsidRPr="002D289F">
              <w:rPr>
                <w:rFonts w:ascii="Arial" w:hAnsi="Arial" w:cs="Arial"/>
              </w:rPr>
              <w:br/>
              <w:t>17 Электростеклоподъемники</w:t>
            </w:r>
          </w:p>
        </w:tc>
        <w:tc>
          <w:tcPr>
            <w:tcW w:w="1848" w:type="dxa"/>
            <w:gridSpan w:val="4"/>
            <w:tcBorders>
              <w:top w:val="single" w:sz="4" w:space="0" w:color="auto"/>
              <w:left w:val="single" w:sz="4" w:space="0" w:color="auto"/>
              <w:bottom w:val="single" w:sz="4" w:space="0" w:color="auto"/>
              <w:right w:val="single" w:sz="4" w:space="0" w:color="auto"/>
            </w:tcBorders>
            <w:hideMark/>
          </w:tcPr>
          <w:p w14:paraId="38F0E3C4" w14:textId="77777777" w:rsidR="002D289F" w:rsidRPr="002D289F" w:rsidRDefault="002D289F" w:rsidP="002D289F">
            <w:pPr>
              <w:pStyle w:val="table8"/>
              <w:ind w:left="57"/>
              <w:rPr>
                <w:rFonts w:ascii="Arial" w:hAnsi="Arial" w:cs="Arial"/>
              </w:rPr>
            </w:pPr>
            <w:r w:rsidRPr="002D289F">
              <w:rPr>
                <w:rFonts w:ascii="Arial" w:hAnsi="Arial" w:cs="Arial"/>
              </w:rPr>
              <w:t>20 Система курсовой устойчивости</w:t>
            </w:r>
            <w:r w:rsidRPr="002D289F">
              <w:rPr>
                <w:rFonts w:ascii="Arial" w:hAnsi="Arial" w:cs="Arial"/>
              </w:rPr>
              <w:br/>
              <w:t>26 Противотуманные фары</w:t>
            </w:r>
            <w:r w:rsidRPr="002D289F">
              <w:rPr>
                <w:rFonts w:ascii="Arial" w:hAnsi="Arial" w:cs="Arial"/>
              </w:rPr>
              <w:br/>
              <w:t>27 Хард-топ (жесткий верх)</w:t>
            </w:r>
            <w:r w:rsidRPr="002D289F">
              <w:rPr>
                <w:rFonts w:ascii="Arial" w:hAnsi="Arial" w:cs="Arial"/>
              </w:rPr>
              <w:br/>
              <w:t>28 Стеклоочиститель задний</w:t>
            </w:r>
            <w:r w:rsidRPr="002D289F">
              <w:rPr>
                <w:rFonts w:ascii="Arial" w:hAnsi="Arial" w:cs="Arial"/>
              </w:rPr>
              <w:br/>
              <w:t>29 Отделка ценными породами</w:t>
            </w:r>
            <w:r w:rsidRPr="002D289F">
              <w:rPr>
                <w:rFonts w:ascii="Arial" w:hAnsi="Arial" w:cs="Arial"/>
              </w:rPr>
              <w:br/>
              <w:t>32 Климат-контроль</w:t>
            </w:r>
            <w:r w:rsidRPr="002D289F">
              <w:rPr>
                <w:rFonts w:ascii="Arial" w:hAnsi="Arial" w:cs="Arial"/>
              </w:rPr>
              <w:br/>
              <w:t>33 Кондиционер</w:t>
            </w:r>
            <w:r w:rsidRPr="002D289F">
              <w:rPr>
                <w:rFonts w:ascii="Arial" w:hAnsi="Arial" w:cs="Arial"/>
              </w:rPr>
              <w:br/>
              <w:t>35 Подголовники</w:t>
            </w:r>
            <w:r w:rsidRPr="002D289F">
              <w:rPr>
                <w:rFonts w:ascii="Arial" w:hAnsi="Arial" w:cs="Arial"/>
              </w:rPr>
              <w:br/>
              <w:t>36 Газовое оборудование</w:t>
            </w:r>
            <w:r w:rsidRPr="002D289F">
              <w:rPr>
                <w:rFonts w:ascii="Arial" w:hAnsi="Arial" w:cs="Arial"/>
              </w:rPr>
              <w:br/>
              <w:t>37 Окраска металлик</w:t>
            </w:r>
            <w:r w:rsidRPr="002D289F">
              <w:rPr>
                <w:rFonts w:ascii="Arial" w:hAnsi="Arial" w:cs="Arial"/>
              </w:rPr>
              <w:br/>
              <w:t>39 Полный привод</w:t>
            </w:r>
            <w:r w:rsidRPr="002D289F">
              <w:rPr>
                <w:rFonts w:ascii="Arial" w:hAnsi="Arial" w:cs="Arial"/>
              </w:rPr>
              <w:br/>
              <w:t>40 Навигационная система</w:t>
            </w:r>
            <w:r w:rsidRPr="002D289F">
              <w:rPr>
                <w:rFonts w:ascii="Arial" w:hAnsi="Arial" w:cs="Arial"/>
              </w:rPr>
              <w:br/>
              <w:t>41 Спойлер передний</w:t>
            </w:r>
            <w:r w:rsidRPr="002D289F">
              <w:rPr>
                <w:rFonts w:ascii="Arial" w:hAnsi="Arial" w:cs="Arial"/>
              </w:rPr>
              <w:br/>
              <w:t>42 Спойлер задний</w:t>
            </w:r>
          </w:p>
        </w:tc>
        <w:tc>
          <w:tcPr>
            <w:tcW w:w="1984" w:type="dxa"/>
            <w:gridSpan w:val="4"/>
            <w:tcBorders>
              <w:top w:val="single" w:sz="4" w:space="0" w:color="auto"/>
              <w:left w:val="single" w:sz="4" w:space="0" w:color="auto"/>
              <w:bottom w:val="single" w:sz="4" w:space="0" w:color="auto"/>
              <w:right w:val="single" w:sz="4" w:space="0" w:color="auto"/>
            </w:tcBorders>
            <w:hideMark/>
          </w:tcPr>
          <w:p w14:paraId="0C5EA2DC" w14:textId="77777777" w:rsidR="002D289F" w:rsidRPr="002D289F" w:rsidRDefault="002D289F" w:rsidP="002D289F">
            <w:pPr>
              <w:pStyle w:val="table8"/>
              <w:ind w:left="57"/>
              <w:rPr>
                <w:rFonts w:ascii="Arial" w:hAnsi="Arial" w:cs="Arial"/>
              </w:rPr>
            </w:pPr>
            <w:r w:rsidRPr="002D289F">
              <w:rPr>
                <w:rFonts w:ascii="Arial" w:hAnsi="Arial" w:cs="Arial"/>
              </w:rPr>
              <w:t>46 Регулировка клиренса</w:t>
            </w:r>
            <w:r w:rsidRPr="002D289F">
              <w:rPr>
                <w:rFonts w:ascii="Arial" w:hAnsi="Arial" w:cs="Arial"/>
              </w:rPr>
              <w:br/>
              <w:t>47 Салон – искусств. кожа</w:t>
            </w:r>
            <w:r w:rsidRPr="002D289F">
              <w:rPr>
                <w:rFonts w:ascii="Arial" w:hAnsi="Arial" w:cs="Arial"/>
              </w:rPr>
              <w:br/>
              <w:t>48 Салон – натуральн. кожа</w:t>
            </w:r>
            <w:r w:rsidRPr="002D289F">
              <w:rPr>
                <w:rFonts w:ascii="Arial" w:hAnsi="Arial" w:cs="Arial"/>
              </w:rPr>
              <w:br/>
              <w:t>49 Салон – велюр</w:t>
            </w:r>
            <w:r w:rsidRPr="002D289F">
              <w:rPr>
                <w:rFonts w:ascii="Arial" w:hAnsi="Arial" w:cs="Arial"/>
              </w:rPr>
              <w:br/>
              <w:t>50 Контроль при парковке</w:t>
            </w:r>
            <w:r w:rsidRPr="002D289F">
              <w:rPr>
                <w:rFonts w:ascii="Arial" w:hAnsi="Arial" w:cs="Arial"/>
              </w:rPr>
              <w:br/>
              <w:t>52 Автомагнитола</w:t>
            </w:r>
            <w:r w:rsidRPr="002D289F">
              <w:rPr>
                <w:rFonts w:ascii="Arial" w:hAnsi="Arial" w:cs="Arial"/>
              </w:rPr>
              <w:br/>
              <w:t>53 CD-проигрыватель</w:t>
            </w:r>
            <w:r w:rsidRPr="002D289F">
              <w:rPr>
                <w:rFonts w:ascii="Arial" w:hAnsi="Arial" w:cs="Arial"/>
              </w:rPr>
              <w:br/>
              <w:t>55 Раздельное заднее сидение</w:t>
            </w:r>
            <w:r w:rsidRPr="002D289F">
              <w:rPr>
                <w:rFonts w:ascii="Arial" w:hAnsi="Arial" w:cs="Arial"/>
              </w:rPr>
              <w:br/>
              <w:t>57 Механические зеркала заднего вида</w:t>
            </w:r>
            <w:r w:rsidRPr="002D289F">
              <w:rPr>
                <w:rFonts w:ascii="Arial" w:hAnsi="Arial" w:cs="Arial"/>
              </w:rPr>
              <w:br/>
              <w:t>58 Зеркала электричес. с обогревом</w:t>
            </w:r>
            <w:r w:rsidRPr="002D289F">
              <w:rPr>
                <w:rFonts w:ascii="Arial" w:hAnsi="Arial" w:cs="Arial"/>
              </w:rPr>
              <w:br/>
              <w:t>59 Регулировка света фар</w:t>
            </w:r>
            <w:r w:rsidRPr="002D289F">
              <w:rPr>
                <w:rFonts w:ascii="Arial" w:hAnsi="Arial" w:cs="Arial"/>
              </w:rPr>
              <w:br/>
              <w:t>60 Омыватель фар</w:t>
            </w:r>
            <w:r w:rsidRPr="002D289F">
              <w:rPr>
                <w:rFonts w:ascii="Arial" w:hAnsi="Arial" w:cs="Arial"/>
              </w:rPr>
              <w:br/>
              <w:t>61 Люк стеклянный</w:t>
            </w:r>
          </w:p>
        </w:tc>
        <w:tc>
          <w:tcPr>
            <w:tcW w:w="1985" w:type="dxa"/>
            <w:gridSpan w:val="5"/>
            <w:tcBorders>
              <w:top w:val="single" w:sz="4" w:space="0" w:color="auto"/>
              <w:left w:val="single" w:sz="4" w:space="0" w:color="auto"/>
              <w:bottom w:val="single" w:sz="4" w:space="0" w:color="auto"/>
              <w:right w:val="single" w:sz="4" w:space="0" w:color="auto"/>
            </w:tcBorders>
            <w:hideMark/>
          </w:tcPr>
          <w:p w14:paraId="259A7E6E" w14:textId="77777777" w:rsidR="002D289F" w:rsidRPr="002D289F" w:rsidRDefault="002D289F" w:rsidP="002D289F">
            <w:pPr>
              <w:pStyle w:val="table8"/>
              <w:ind w:left="57"/>
              <w:rPr>
                <w:rFonts w:ascii="Arial" w:hAnsi="Arial" w:cs="Arial"/>
              </w:rPr>
            </w:pPr>
            <w:r w:rsidRPr="002D289F">
              <w:rPr>
                <w:rFonts w:ascii="Arial" w:hAnsi="Arial" w:cs="Arial"/>
              </w:rPr>
              <w:t>62 Люк механический</w:t>
            </w:r>
            <w:r w:rsidRPr="002D289F">
              <w:rPr>
                <w:rFonts w:ascii="Arial" w:hAnsi="Arial" w:cs="Arial"/>
              </w:rPr>
              <w:br/>
              <w:t>63 Люк электрический</w:t>
            </w:r>
            <w:r w:rsidRPr="002D289F">
              <w:rPr>
                <w:rFonts w:ascii="Arial" w:hAnsi="Arial" w:cs="Arial"/>
              </w:rPr>
              <w:br/>
              <w:t>64 Складная крыша</w:t>
            </w:r>
            <w:r w:rsidRPr="002D289F">
              <w:rPr>
                <w:rFonts w:ascii="Arial" w:hAnsi="Arial" w:cs="Arial"/>
              </w:rPr>
              <w:br/>
              <w:t>65 ГУ рулевого мех-ма</w:t>
            </w:r>
            <w:r w:rsidRPr="002D289F">
              <w:rPr>
                <w:rFonts w:ascii="Arial" w:hAnsi="Arial" w:cs="Arial"/>
              </w:rPr>
              <w:br/>
              <w:t>69 Подогрев сидений</w:t>
            </w:r>
            <w:r w:rsidRPr="002D289F">
              <w:rPr>
                <w:rFonts w:ascii="Arial" w:hAnsi="Arial" w:cs="Arial"/>
              </w:rPr>
              <w:br/>
              <w:t>71 Блокируемый дифференциал</w:t>
            </w:r>
            <w:r w:rsidRPr="002D289F">
              <w:rPr>
                <w:rFonts w:ascii="Arial" w:hAnsi="Arial" w:cs="Arial"/>
              </w:rPr>
              <w:br/>
              <w:t>73 Спортивные сидения</w:t>
            </w:r>
            <w:r w:rsidRPr="002D289F">
              <w:rPr>
                <w:rFonts w:ascii="Arial" w:hAnsi="Arial" w:cs="Arial"/>
              </w:rPr>
              <w:br/>
              <w:t>75 Отопитель (webasto)</w:t>
            </w:r>
            <w:r w:rsidRPr="002D289F">
              <w:rPr>
                <w:rFonts w:ascii="Arial" w:hAnsi="Arial" w:cs="Arial"/>
              </w:rPr>
              <w:br/>
              <w:t>82 Телефон</w:t>
            </w:r>
            <w:r w:rsidRPr="002D289F">
              <w:rPr>
                <w:rFonts w:ascii="Arial" w:hAnsi="Arial" w:cs="Arial"/>
              </w:rPr>
              <w:br/>
              <w:t>83 Круиз-контроль</w:t>
            </w:r>
            <w:r w:rsidRPr="002D289F">
              <w:rPr>
                <w:rFonts w:ascii="Arial" w:hAnsi="Arial" w:cs="Arial"/>
              </w:rPr>
              <w:br/>
              <w:t>85 Наружный термометр</w:t>
            </w:r>
            <w:r w:rsidRPr="002D289F">
              <w:rPr>
                <w:rFonts w:ascii="Arial" w:hAnsi="Arial" w:cs="Arial"/>
              </w:rPr>
              <w:br/>
              <w:t>87 П/угонное устройство</w:t>
            </w:r>
            <w:r w:rsidRPr="002D289F">
              <w:rPr>
                <w:rFonts w:ascii="Arial" w:hAnsi="Arial" w:cs="Arial"/>
              </w:rPr>
              <w:br/>
              <w:t>89 Центральный замок</w:t>
            </w:r>
          </w:p>
        </w:tc>
        <w:tc>
          <w:tcPr>
            <w:tcW w:w="1417" w:type="dxa"/>
            <w:gridSpan w:val="3"/>
            <w:tcBorders>
              <w:top w:val="single" w:sz="4" w:space="0" w:color="auto"/>
              <w:left w:val="single" w:sz="4" w:space="0" w:color="auto"/>
              <w:bottom w:val="single" w:sz="4" w:space="0" w:color="auto"/>
              <w:right w:val="single" w:sz="4" w:space="0" w:color="auto"/>
            </w:tcBorders>
            <w:hideMark/>
          </w:tcPr>
          <w:p w14:paraId="32F117C1" w14:textId="77777777" w:rsidR="002D289F" w:rsidRPr="002D289F" w:rsidRDefault="002D289F" w:rsidP="002D289F">
            <w:pPr>
              <w:pStyle w:val="table8"/>
              <w:ind w:left="57"/>
              <w:rPr>
                <w:rFonts w:ascii="Arial" w:hAnsi="Arial" w:cs="Arial"/>
              </w:rPr>
            </w:pPr>
            <w:r w:rsidRPr="002D289F">
              <w:rPr>
                <w:rFonts w:ascii="Arial" w:hAnsi="Arial" w:cs="Arial"/>
              </w:rPr>
              <w:t>93 Фары ксенон</w:t>
            </w:r>
            <w:r w:rsidRPr="002D289F">
              <w:rPr>
                <w:rFonts w:ascii="Arial" w:hAnsi="Arial" w:cs="Arial"/>
              </w:rPr>
              <w:br/>
              <w:t>00 Датчик парковки</w:t>
            </w:r>
            <w:r w:rsidRPr="002D289F">
              <w:rPr>
                <w:rFonts w:ascii="Arial" w:hAnsi="Arial" w:cs="Arial"/>
              </w:rPr>
              <w:br/>
              <w:t>000 Дуги защитные</w:t>
            </w:r>
            <w:r w:rsidRPr="002D289F">
              <w:rPr>
                <w:rFonts w:ascii="Arial" w:hAnsi="Arial" w:cs="Arial"/>
              </w:rPr>
              <w:br/>
              <w:t>Другое оборудование, комплектация</w:t>
            </w:r>
          </w:p>
        </w:tc>
      </w:tr>
      <w:tr w:rsidR="002D289F" w:rsidRPr="002D289F" w14:paraId="6B8E0E22" w14:textId="77777777" w:rsidTr="00516C63">
        <w:tc>
          <w:tcPr>
            <w:tcW w:w="2420" w:type="dxa"/>
            <w:gridSpan w:val="6"/>
            <w:vMerge w:val="restart"/>
            <w:tcBorders>
              <w:top w:val="single" w:sz="4" w:space="0" w:color="auto"/>
              <w:left w:val="single" w:sz="4" w:space="0" w:color="auto"/>
              <w:bottom w:val="single" w:sz="4" w:space="0" w:color="auto"/>
              <w:right w:val="single" w:sz="4" w:space="0" w:color="auto"/>
            </w:tcBorders>
            <w:hideMark/>
          </w:tcPr>
          <w:p w14:paraId="52C263BC" w14:textId="77777777" w:rsidR="002D289F" w:rsidRPr="002D289F" w:rsidRDefault="002D289F" w:rsidP="004D7F49">
            <w:pPr>
              <w:pStyle w:val="table10"/>
              <w:ind w:left="157"/>
              <w:rPr>
                <w:rFonts w:ascii="Arial" w:hAnsi="Arial" w:cs="Arial"/>
                <w:sz w:val="18"/>
                <w:szCs w:val="18"/>
              </w:rPr>
            </w:pPr>
            <w:r w:rsidRPr="002D289F">
              <w:rPr>
                <w:rFonts w:ascii="Arial" w:hAnsi="Arial" w:cs="Arial"/>
                <w:sz w:val="18"/>
                <w:szCs w:val="18"/>
              </w:rPr>
              <w:t>22. Состояние</w:t>
            </w:r>
            <w:r w:rsidRPr="002D289F">
              <w:rPr>
                <w:rFonts w:ascii="Arial" w:hAnsi="Arial" w:cs="Arial"/>
                <w:sz w:val="18"/>
                <w:szCs w:val="18"/>
              </w:rPr>
              <w:br/>
              <w:t>ДТС</w:t>
            </w:r>
          </w:p>
        </w:tc>
        <w:tc>
          <w:tcPr>
            <w:tcW w:w="7234" w:type="dxa"/>
            <w:gridSpan w:val="16"/>
            <w:tcBorders>
              <w:top w:val="single" w:sz="4" w:space="0" w:color="auto"/>
              <w:left w:val="single" w:sz="4" w:space="0" w:color="auto"/>
              <w:bottom w:val="single" w:sz="4" w:space="0" w:color="auto"/>
              <w:right w:val="single" w:sz="4" w:space="0" w:color="auto"/>
            </w:tcBorders>
            <w:hideMark/>
          </w:tcPr>
          <w:p w14:paraId="067903A9"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новое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очень хорошее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хорошее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 xml:space="preserve">удовлетворительное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условно пригодное</w:t>
            </w:r>
          </w:p>
        </w:tc>
      </w:tr>
      <w:tr w:rsidR="002D289F" w:rsidRPr="002D289F" w14:paraId="557D3E60" w14:textId="77777777" w:rsidTr="00516C63">
        <w:tc>
          <w:tcPr>
            <w:tcW w:w="2420" w:type="dxa"/>
            <w:gridSpan w:val="6"/>
            <w:vMerge/>
            <w:tcBorders>
              <w:top w:val="single" w:sz="4" w:space="0" w:color="auto"/>
              <w:left w:val="single" w:sz="4" w:space="0" w:color="auto"/>
              <w:bottom w:val="single" w:sz="4" w:space="0" w:color="auto"/>
              <w:right w:val="single" w:sz="4" w:space="0" w:color="auto"/>
            </w:tcBorders>
            <w:vAlign w:val="center"/>
            <w:hideMark/>
          </w:tcPr>
          <w:p w14:paraId="43C120D8" w14:textId="77777777" w:rsidR="002D289F" w:rsidRPr="002D289F" w:rsidRDefault="002D289F" w:rsidP="004D7F49">
            <w:pPr>
              <w:rPr>
                <w:rFonts w:ascii="Arial" w:hAnsi="Arial" w:cs="Arial"/>
                <w:sz w:val="18"/>
                <w:szCs w:val="18"/>
              </w:rPr>
            </w:pPr>
          </w:p>
        </w:tc>
        <w:tc>
          <w:tcPr>
            <w:tcW w:w="7234" w:type="dxa"/>
            <w:gridSpan w:val="16"/>
            <w:tcBorders>
              <w:top w:val="single" w:sz="4" w:space="0" w:color="auto"/>
              <w:left w:val="single" w:sz="4" w:space="0" w:color="auto"/>
              <w:bottom w:val="single" w:sz="4" w:space="0" w:color="auto"/>
              <w:right w:val="single" w:sz="4" w:space="0" w:color="auto"/>
            </w:tcBorders>
            <w:hideMark/>
          </w:tcPr>
          <w:p w14:paraId="6315C6EC" w14:textId="7944A4F0" w:rsidR="002D289F" w:rsidRPr="002D289F" w:rsidRDefault="002D289F" w:rsidP="004D7F49">
            <w:pPr>
              <w:pStyle w:val="table10"/>
              <w:rPr>
                <w:rFonts w:ascii="Arial" w:hAnsi="Arial" w:cs="Arial"/>
                <w:sz w:val="18"/>
                <w:szCs w:val="18"/>
              </w:rPr>
            </w:pP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proofErr w:type="gramStart"/>
            <w:r w:rsidRPr="002D289F">
              <w:rPr>
                <w:rFonts w:ascii="Arial" w:hAnsi="Arial" w:cs="Arial"/>
                <w:sz w:val="18"/>
                <w:szCs w:val="18"/>
              </w:rPr>
              <w:t>неудовлетворительное</w:t>
            </w:r>
            <w:proofErr w:type="gramEnd"/>
            <w:r w:rsidRPr="002D289F">
              <w:rPr>
                <w:rFonts w:ascii="Arial" w:hAnsi="Arial" w:cs="Arial"/>
                <w:sz w:val="18"/>
                <w:szCs w:val="18"/>
              </w:rPr>
              <w:t xml:space="preserve"> – условно пригодное </w:t>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00CB2B0F">
              <w:rPr>
                <w:rFonts w:ascii="Arial" w:hAnsi="Arial" w:cs="Arial"/>
                <w:sz w:val="18"/>
                <w:szCs w:val="18"/>
              </w:rPr>
              <w:t>неудовлетвори</w:t>
            </w:r>
            <w:r w:rsidRPr="002D289F">
              <w:rPr>
                <w:rFonts w:ascii="Arial" w:hAnsi="Arial" w:cs="Arial"/>
                <w:sz w:val="18"/>
                <w:szCs w:val="18"/>
              </w:rPr>
              <w:t>тельное</w:t>
            </w:r>
            <w:r w:rsidRPr="002D289F">
              <w:rPr>
                <w:rFonts w:ascii="Arial" w:hAnsi="Arial" w:cs="Arial"/>
                <w:sz w:val="18"/>
                <w:szCs w:val="18"/>
              </w:rPr>
              <w:br/>
            </w:r>
            <w:r w:rsidRPr="002D289F">
              <w:rPr>
                <w:rFonts w:ascii="Arial" w:hAnsi="Arial" w:cs="Arial"/>
                <w:sz w:val="18"/>
                <w:szCs w:val="18"/>
                <w:lang w:val="en-US"/>
              </w:rPr>
              <w:t> </w:t>
            </w:r>
            <w:r w:rsidRPr="002D289F">
              <w:rPr>
                <w:rFonts w:ascii="Arial" w:hAnsi="Arial" w:cs="Arial"/>
                <w:sz w:val="18"/>
                <w:szCs w:val="18"/>
              </w:rPr>
              <w:t>□</w:t>
            </w:r>
            <w:r w:rsidRPr="002D289F">
              <w:rPr>
                <w:rFonts w:ascii="Arial" w:hAnsi="Arial" w:cs="Arial"/>
                <w:sz w:val="18"/>
                <w:szCs w:val="18"/>
                <w:lang w:val="en-US"/>
              </w:rPr>
              <w:t> </w:t>
            </w:r>
            <w:r w:rsidRPr="002D289F">
              <w:rPr>
                <w:rFonts w:ascii="Arial" w:hAnsi="Arial" w:cs="Arial"/>
                <w:sz w:val="18"/>
                <w:szCs w:val="18"/>
              </w:rPr>
              <w:t>непригодное к эксплуатации</w:t>
            </w:r>
          </w:p>
        </w:tc>
      </w:tr>
    </w:tbl>
    <w:p w14:paraId="40CEBF45" w14:textId="77777777" w:rsidR="002D289F" w:rsidRPr="002D289F" w:rsidRDefault="002D289F" w:rsidP="002D289F">
      <w:pPr>
        <w:pStyle w:val="newncpi"/>
        <w:rPr>
          <w:rFonts w:ascii="Arial" w:hAnsi="Arial" w:cs="Arial"/>
          <w:sz w:val="18"/>
          <w:szCs w:val="18"/>
        </w:rPr>
      </w:pPr>
      <w:r w:rsidRPr="002D289F">
        <w:rPr>
          <w:rFonts w:ascii="Arial" w:hAnsi="Arial" w:cs="Arial"/>
          <w:sz w:val="18"/>
          <w:szCs w:val="18"/>
        </w:rPr>
        <w:t> </w:t>
      </w:r>
    </w:p>
    <w:p w14:paraId="568C7E1A" w14:textId="77777777" w:rsidR="002D289F" w:rsidRPr="002D289F" w:rsidRDefault="002D289F" w:rsidP="002D289F">
      <w:pPr>
        <w:pStyle w:val="undline"/>
        <w:spacing w:before="0" w:after="0"/>
        <w:ind w:left="142"/>
        <w:rPr>
          <w:rFonts w:ascii="Arial" w:hAnsi="Arial" w:cs="Arial"/>
          <w:sz w:val="18"/>
          <w:szCs w:val="18"/>
        </w:rPr>
      </w:pPr>
      <w:r w:rsidRPr="002D289F">
        <w:rPr>
          <w:rFonts w:ascii="Arial" w:hAnsi="Arial" w:cs="Arial"/>
          <w:sz w:val="18"/>
          <w:szCs w:val="18"/>
        </w:rPr>
        <w:t>23. Выводы</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19"/>
      </w:tblGrid>
      <w:tr w:rsidR="002D289F" w:rsidRPr="002D289F" w14:paraId="1B7497DA" w14:textId="77777777" w:rsidTr="004D7F49">
        <w:tc>
          <w:tcPr>
            <w:tcW w:w="5000" w:type="pct"/>
            <w:hideMark/>
          </w:tcPr>
          <w:p w14:paraId="66CE8296"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r>
      <w:tr w:rsidR="002D289F" w:rsidRPr="002D289F" w14:paraId="00C696BB" w14:textId="77777777" w:rsidTr="004D7F49">
        <w:tc>
          <w:tcPr>
            <w:tcW w:w="5000" w:type="pct"/>
            <w:hideMark/>
          </w:tcPr>
          <w:p w14:paraId="62F23420"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r>
      <w:tr w:rsidR="002D289F" w:rsidRPr="002D289F" w14:paraId="26AB8CF5" w14:textId="77777777" w:rsidTr="004D7F49">
        <w:tc>
          <w:tcPr>
            <w:tcW w:w="5000" w:type="pct"/>
            <w:hideMark/>
          </w:tcPr>
          <w:p w14:paraId="5D913503" w14:textId="77777777" w:rsidR="002D289F" w:rsidRPr="002D289F" w:rsidRDefault="002D289F" w:rsidP="004D7F49">
            <w:pPr>
              <w:pStyle w:val="table10"/>
              <w:rPr>
                <w:rFonts w:ascii="Arial" w:hAnsi="Arial" w:cs="Arial"/>
                <w:sz w:val="18"/>
                <w:szCs w:val="18"/>
              </w:rPr>
            </w:pPr>
            <w:r w:rsidRPr="002D289F">
              <w:rPr>
                <w:rFonts w:ascii="Arial" w:hAnsi="Arial" w:cs="Arial"/>
                <w:sz w:val="18"/>
                <w:szCs w:val="18"/>
              </w:rPr>
              <w:t> </w:t>
            </w:r>
          </w:p>
        </w:tc>
      </w:tr>
    </w:tbl>
    <w:p w14:paraId="1E4B6248" w14:textId="77777777" w:rsidR="00516C63" w:rsidRPr="00CC3D5B" w:rsidRDefault="002D289F" w:rsidP="00516C63">
      <w:pPr>
        <w:pStyle w:val="newncpi"/>
        <w:rPr>
          <w:rFonts w:ascii="Arial" w:hAnsi="Arial" w:cs="Arial"/>
        </w:rPr>
      </w:pPr>
      <w:r w:rsidRPr="00CC3D5B">
        <w:rPr>
          <w:rFonts w:ascii="Arial" w:hAnsi="Arial" w:cs="Arial"/>
        </w:rPr>
        <w:t> </w:t>
      </w:r>
      <w:r w:rsidRPr="00CC3D5B">
        <w:rPr>
          <w:rFonts w:ascii="Arial" w:hAnsi="Arial" w:cs="Arial"/>
        </w:rPr>
        <w:br w:type="page"/>
      </w:r>
    </w:p>
    <w:p w14:paraId="4D061E60" w14:textId="77777777" w:rsidR="00516C63" w:rsidRPr="0061685E" w:rsidRDefault="00931A19" w:rsidP="00516C63">
      <w:pPr>
        <w:pStyle w:val="newncpi"/>
        <w:rPr>
          <w:rFonts w:ascii="Arial" w:hAnsi="Arial" w:cs="Arial"/>
          <w:b/>
          <w:bCs/>
          <w:sz w:val="18"/>
          <w:szCs w:val="18"/>
        </w:rPr>
      </w:pPr>
      <w:r>
        <w:rPr>
          <w:rFonts w:ascii="Arial" w:hAnsi="Arial" w:cs="Arial"/>
          <w:b/>
          <w:bCs/>
          <w:sz w:val="18"/>
          <w:szCs w:val="18"/>
        </w:rPr>
        <w:lastRenderedPageBreak/>
        <w:t>Окончание</w:t>
      </w:r>
      <w:r w:rsidR="00516C63" w:rsidRPr="0061685E">
        <w:rPr>
          <w:rFonts w:ascii="Arial" w:hAnsi="Arial" w:cs="Arial"/>
          <w:b/>
          <w:bCs/>
          <w:sz w:val="18"/>
          <w:szCs w:val="18"/>
        </w:rPr>
        <w:t xml:space="preserve"> приложения А</w:t>
      </w:r>
    </w:p>
    <w:p w14:paraId="7EC827E1" w14:textId="77777777" w:rsidR="00516C63" w:rsidRPr="00CC3D5B" w:rsidRDefault="00516C63" w:rsidP="00516C63">
      <w:pPr>
        <w:pStyle w:val="newncpi"/>
        <w:rPr>
          <w:rFonts w:ascii="Arial" w:hAnsi="Arial" w:cs="Arial"/>
        </w:rPr>
      </w:pPr>
      <w:r w:rsidRPr="00CC3D5B">
        <w:rPr>
          <w:rFonts w:ascii="Arial" w:hAnsi="Arial" w:cs="Arial"/>
        </w:rPr>
        <w:t> </w:t>
      </w:r>
    </w:p>
    <w:p w14:paraId="5FAEEF3A" w14:textId="77777777" w:rsidR="00516C63" w:rsidRPr="00516C63" w:rsidRDefault="00516C63" w:rsidP="00516C63">
      <w:pPr>
        <w:pStyle w:val="comment"/>
        <w:spacing w:before="0" w:after="0"/>
        <w:rPr>
          <w:rFonts w:ascii="Arial" w:hAnsi="Arial" w:cs="Arial"/>
          <w:sz w:val="18"/>
          <w:szCs w:val="18"/>
        </w:rPr>
      </w:pPr>
      <w:r w:rsidRPr="00516C63">
        <w:rPr>
          <w:rFonts w:ascii="Arial" w:hAnsi="Arial" w:cs="Arial"/>
          <w:sz w:val="18"/>
          <w:szCs w:val="18"/>
        </w:rPr>
        <w:t>□ ДТС может быть отремонтировано в условиях организации автосервиса __________________________</w:t>
      </w:r>
      <w:r w:rsidRPr="00516C63">
        <w:rPr>
          <w:rFonts w:ascii="Arial" w:hAnsi="Arial" w:cs="Arial"/>
          <w:sz w:val="18"/>
          <w:szCs w:val="18"/>
        </w:rPr>
        <w:br/>
      </w:r>
    </w:p>
    <w:p w14:paraId="551C7416" w14:textId="77777777" w:rsidR="00516C63" w:rsidRPr="00516C63" w:rsidRDefault="00516C63" w:rsidP="00516C63">
      <w:pPr>
        <w:pStyle w:val="comment"/>
        <w:spacing w:before="0" w:after="0"/>
        <w:rPr>
          <w:rFonts w:ascii="Arial" w:hAnsi="Arial" w:cs="Arial"/>
          <w:sz w:val="18"/>
          <w:szCs w:val="18"/>
        </w:rPr>
      </w:pPr>
      <w:r w:rsidRPr="00516C63">
        <w:rPr>
          <w:rFonts w:ascii="Arial" w:hAnsi="Arial" w:cs="Arial"/>
          <w:sz w:val="18"/>
          <w:szCs w:val="18"/>
        </w:rPr>
        <w:t>□ При инструментальном контроле, диагностике, разборке возможно выявление скрытых дефектов</w:t>
      </w:r>
    </w:p>
    <w:p w14:paraId="3F9E5F09" w14:textId="77777777" w:rsidR="00516C63" w:rsidRPr="00516C63" w:rsidRDefault="00516C63" w:rsidP="00516C63">
      <w:pPr>
        <w:pStyle w:val="undline"/>
        <w:spacing w:before="0" w:after="0"/>
        <w:rPr>
          <w:rFonts w:ascii="Arial" w:hAnsi="Arial" w:cs="Arial"/>
          <w:sz w:val="18"/>
          <w:szCs w:val="18"/>
        </w:rPr>
      </w:pPr>
      <w:r w:rsidRPr="00516C63">
        <w:rPr>
          <w:rFonts w:ascii="Arial" w:hAnsi="Arial" w:cs="Arial"/>
          <w:sz w:val="18"/>
          <w:szCs w:val="18"/>
        </w:rPr>
        <w:t>Предположительные скрытые дефекты ДТС __________________________________________________________</w:t>
      </w:r>
      <w:r w:rsidRPr="00516C63">
        <w:rPr>
          <w:rFonts w:ascii="Arial" w:hAnsi="Arial" w:cs="Arial"/>
          <w:sz w:val="18"/>
          <w:szCs w:val="18"/>
        </w:rPr>
        <w:br/>
        <w:t>________________________________________________________________________________________________</w:t>
      </w:r>
      <w:r w:rsidRPr="00516C63">
        <w:rPr>
          <w:rFonts w:ascii="Arial" w:hAnsi="Arial" w:cs="Arial"/>
          <w:sz w:val="18"/>
          <w:szCs w:val="18"/>
        </w:rPr>
        <w:br/>
        <w:t>________________________________________________________________________________________________</w:t>
      </w:r>
      <w:r w:rsidRPr="00516C63">
        <w:rPr>
          <w:rFonts w:ascii="Arial" w:hAnsi="Arial" w:cs="Arial"/>
          <w:sz w:val="18"/>
          <w:szCs w:val="18"/>
        </w:rPr>
        <w:br/>
        <w:t>________________________________________________________________________________________________</w:t>
      </w:r>
      <w:r w:rsidRPr="00516C63">
        <w:rPr>
          <w:rFonts w:ascii="Arial" w:hAnsi="Arial" w:cs="Arial"/>
          <w:sz w:val="18"/>
          <w:szCs w:val="18"/>
        </w:rPr>
        <w:br/>
      </w:r>
    </w:p>
    <w:p w14:paraId="39B0BD74" w14:textId="77777777" w:rsidR="00516C63" w:rsidRPr="00516C63" w:rsidRDefault="00516C63" w:rsidP="00516C63">
      <w:pPr>
        <w:pStyle w:val="undline"/>
        <w:spacing w:before="0" w:after="0"/>
        <w:ind w:firstLine="567"/>
        <w:rPr>
          <w:rFonts w:ascii="Arial" w:hAnsi="Arial" w:cs="Arial"/>
          <w:sz w:val="18"/>
          <w:szCs w:val="18"/>
        </w:rPr>
      </w:pPr>
      <w:r w:rsidRPr="00516C63">
        <w:rPr>
          <w:rFonts w:ascii="Arial" w:hAnsi="Arial" w:cs="Arial"/>
          <w:sz w:val="18"/>
          <w:szCs w:val="18"/>
        </w:rPr>
        <w:t xml:space="preserve">Акт составлен по наружному осмотру ДТС с учетом (без) </w:t>
      </w:r>
      <w:r w:rsidRPr="008B4068">
        <w:rPr>
          <w:rFonts w:ascii="Arial" w:hAnsi="Arial" w:cs="Arial"/>
          <w:sz w:val="18"/>
          <w:szCs w:val="18"/>
        </w:rPr>
        <w:t>п. 24</w:t>
      </w:r>
      <w:r w:rsidRPr="00516C63">
        <w:rPr>
          <w:rFonts w:ascii="Arial" w:hAnsi="Arial" w:cs="Arial"/>
          <w:sz w:val="18"/>
          <w:szCs w:val="18"/>
        </w:rPr>
        <w:t xml:space="preserve"> «Наименование частей, характеристика их повреждений, дефектов и выводы по видам ремонтных и дополнительных работ ДТС» на (________) стр., приложений ______________________________________________________________________________________</w:t>
      </w:r>
      <w:r w:rsidRPr="00516C63">
        <w:rPr>
          <w:rFonts w:ascii="Arial" w:hAnsi="Arial" w:cs="Arial"/>
          <w:sz w:val="18"/>
          <w:szCs w:val="18"/>
        </w:rPr>
        <w:br/>
      </w:r>
    </w:p>
    <w:p w14:paraId="4C60D52B" w14:textId="77777777" w:rsidR="00516C63" w:rsidRPr="00516C63" w:rsidRDefault="00516C63" w:rsidP="00516C63">
      <w:pPr>
        <w:pStyle w:val="newncpi"/>
        <w:rPr>
          <w:rFonts w:ascii="Arial" w:hAnsi="Arial" w:cs="Arial"/>
          <w:sz w:val="18"/>
          <w:szCs w:val="18"/>
        </w:rPr>
      </w:pPr>
    </w:p>
    <w:tbl>
      <w:tblPr>
        <w:tblW w:w="5000" w:type="pct"/>
        <w:tblCellMar>
          <w:left w:w="0" w:type="dxa"/>
          <w:right w:w="0" w:type="dxa"/>
        </w:tblCellMar>
        <w:tblLook w:val="04A0" w:firstRow="1" w:lastRow="0" w:firstColumn="1" w:lastColumn="0" w:noHBand="0" w:noVBand="1"/>
      </w:tblPr>
      <w:tblGrid>
        <w:gridCol w:w="3246"/>
        <w:gridCol w:w="1180"/>
        <w:gridCol w:w="2163"/>
        <w:gridCol w:w="3049"/>
      </w:tblGrid>
      <w:tr w:rsidR="00516C63" w:rsidRPr="00516C63" w14:paraId="6C89201D" w14:textId="77777777" w:rsidTr="004D7F49">
        <w:tc>
          <w:tcPr>
            <w:tcW w:w="1650" w:type="pct"/>
            <w:tcBorders>
              <w:top w:val="nil"/>
              <w:left w:val="nil"/>
              <w:bottom w:val="nil"/>
              <w:right w:val="nil"/>
            </w:tcBorders>
            <w:hideMark/>
          </w:tcPr>
          <w:p w14:paraId="39DEBE25"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Осмотр ДТС выполнил,</w:t>
            </w:r>
          </w:p>
        </w:tc>
        <w:tc>
          <w:tcPr>
            <w:tcW w:w="600" w:type="pct"/>
            <w:tcBorders>
              <w:top w:val="nil"/>
              <w:left w:val="nil"/>
              <w:bottom w:val="nil"/>
              <w:right w:val="nil"/>
            </w:tcBorders>
            <w:hideMark/>
          </w:tcPr>
          <w:p w14:paraId="31315E05"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подпись</w:t>
            </w:r>
          </w:p>
        </w:tc>
        <w:tc>
          <w:tcPr>
            <w:tcW w:w="1100" w:type="pct"/>
            <w:tcBorders>
              <w:top w:val="nil"/>
              <w:left w:val="nil"/>
              <w:bottom w:val="nil"/>
              <w:right w:val="nil"/>
            </w:tcBorders>
            <w:hideMark/>
          </w:tcPr>
          <w:p w14:paraId="4DF0B1B8"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lang w:val="en-US"/>
              </w:rPr>
              <w:t>_________________</w:t>
            </w:r>
          </w:p>
        </w:tc>
        <w:tc>
          <w:tcPr>
            <w:tcW w:w="1550" w:type="pct"/>
            <w:tcBorders>
              <w:top w:val="nil"/>
              <w:left w:val="nil"/>
              <w:bottom w:val="nil"/>
              <w:right w:val="nil"/>
            </w:tcBorders>
            <w:hideMark/>
          </w:tcPr>
          <w:p w14:paraId="25DEB9C2" w14:textId="77777777" w:rsidR="00516C63" w:rsidRPr="00516C63" w:rsidRDefault="00516C63" w:rsidP="004D7F49">
            <w:pPr>
              <w:pStyle w:val="table10"/>
              <w:jc w:val="right"/>
              <w:rPr>
                <w:rFonts w:ascii="Arial" w:hAnsi="Arial" w:cs="Arial"/>
                <w:sz w:val="18"/>
                <w:szCs w:val="18"/>
              </w:rPr>
            </w:pPr>
            <w:r w:rsidRPr="00516C63">
              <w:rPr>
                <w:rFonts w:ascii="Arial" w:hAnsi="Arial" w:cs="Arial"/>
                <w:sz w:val="18"/>
                <w:szCs w:val="18"/>
              </w:rPr>
              <w:t xml:space="preserve">ф.и.о. </w:t>
            </w:r>
            <w:r w:rsidRPr="00516C63">
              <w:rPr>
                <w:rFonts w:ascii="Arial" w:hAnsi="Arial" w:cs="Arial"/>
                <w:sz w:val="18"/>
                <w:szCs w:val="18"/>
                <w:lang w:val="en-US"/>
              </w:rPr>
              <w:t>_____________________</w:t>
            </w:r>
          </w:p>
        </w:tc>
      </w:tr>
      <w:tr w:rsidR="00516C63" w:rsidRPr="00516C63" w14:paraId="4309BAE5" w14:textId="77777777" w:rsidTr="004D7F49">
        <w:tc>
          <w:tcPr>
            <w:tcW w:w="1650" w:type="pct"/>
            <w:tcBorders>
              <w:top w:val="nil"/>
              <w:left w:val="nil"/>
              <w:bottom w:val="nil"/>
              <w:right w:val="nil"/>
            </w:tcBorders>
            <w:hideMark/>
          </w:tcPr>
          <w:p w14:paraId="63A1F42A"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На осмотре ДТС присутствовали:</w:t>
            </w:r>
          </w:p>
        </w:tc>
        <w:tc>
          <w:tcPr>
            <w:tcW w:w="600" w:type="pct"/>
            <w:tcBorders>
              <w:top w:val="nil"/>
              <w:left w:val="nil"/>
              <w:bottom w:val="nil"/>
              <w:right w:val="nil"/>
            </w:tcBorders>
            <w:hideMark/>
          </w:tcPr>
          <w:p w14:paraId="5720E45F"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100" w:type="pct"/>
            <w:tcBorders>
              <w:top w:val="nil"/>
              <w:left w:val="nil"/>
              <w:bottom w:val="nil"/>
              <w:right w:val="nil"/>
            </w:tcBorders>
            <w:hideMark/>
          </w:tcPr>
          <w:p w14:paraId="23E5E6AE"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550" w:type="pct"/>
            <w:tcBorders>
              <w:top w:val="nil"/>
              <w:left w:val="nil"/>
              <w:bottom w:val="nil"/>
              <w:right w:val="nil"/>
            </w:tcBorders>
            <w:hideMark/>
          </w:tcPr>
          <w:p w14:paraId="45CF76B4"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r>
      <w:tr w:rsidR="00516C63" w:rsidRPr="00516C63" w14:paraId="781E138E" w14:textId="77777777" w:rsidTr="004D7F49">
        <w:tc>
          <w:tcPr>
            <w:tcW w:w="1650" w:type="pct"/>
            <w:tcBorders>
              <w:top w:val="nil"/>
              <w:left w:val="nil"/>
              <w:bottom w:val="nil"/>
              <w:right w:val="nil"/>
            </w:tcBorders>
            <w:hideMark/>
          </w:tcPr>
          <w:p w14:paraId="6753C56C"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Владелец (доверенное лицо),</w:t>
            </w:r>
          </w:p>
        </w:tc>
        <w:tc>
          <w:tcPr>
            <w:tcW w:w="600" w:type="pct"/>
            <w:tcBorders>
              <w:top w:val="nil"/>
              <w:left w:val="nil"/>
              <w:bottom w:val="nil"/>
              <w:right w:val="nil"/>
            </w:tcBorders>
            <w:hideMark/>
          </w:tcPr>
          <w:p w14:paraId="13C99F19"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подпись</w:t>
            </w:r>
          </w:p>
        </w:tc>
        <w:tc>
          <w:tcPr>
            <w:tcW w:w="1100" w:type="pct"/>
            <w:tcBorders>
              <w:top w:val="nil"/>
              <w:left w:val="nil"/>
              <w:bottom w:val="nil"/>
              <w:right w:val="nil"/>
            </w:tcBorders>
            <w:hideMark/>
          </w:tcPr>
          <w:p w14:paraId="38E933E9"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lang w:val="en-US"/>
              </w:rPr>
              <w:t>_________________</w:t>
            </w:r>
          </w:p>
        </w:tc>
        <w:tc>
          <w:tcPr>
            <w:tcW w:w="1550" w:type="pct"/>
            <w:tcBorders>
              <w:top w:val="nil"/>
              <w:left w:val="nil"/>
              <w:bottom w:val="nil"/>
              <w:right w:val="nil"/>
            </w:tcBorders>
            <w:hideMark/>
          </w:tcPr>
          <w:p w14:paraId="65794377" w14:textId="77777777" w:rsidR="00516C63" w:rsidRPr="00516C63" w:rsidRDefault="00516C63" w:rsidP="004D7F49">
            <w:pPr>
              <w:pStyle w:val="table10"/>
              <w:jc w:val="right"/>
              <w:rPr>
                <w:rFonts w:ascii="Arial" w:hAnsi="Arial" w:cs="Arial"/>
                <w:sz w:val="18"/>
                <w:szCs w:val="18"/>
              </w:rPr>
            </w:pPr>
            <w:r w:rsidRPr="00516C63">
              <w:rPr>
                <w:rFonts w:ascii="Arial" w:hAnsi="Arial" w:cs="Arial"/>
                <w:sz w:val="18"/>
                <w:szCs w:val="18"/>
              </w:rPr>
              <w:t>ф.и.о. _</w:t>
            </w:r>
            <w:r w:rsidRPr="00516C63">
              <w:rPr>
                <w:rFonts w:ascii="Arial" w:hAnsi="Arial" w:cs="Arial"/>
                <w:sz w:val="18"/>
                <w:szCs w:val="18"/>
                <w:lang w:val="en-US"/>
              </w:rPr>
              <w:t>____________________</w:t>
            </w:r>
          </w:p>
        </w:tc>
      </w:tr>
      <w:tr w:rsidR="00516C63" w:rsidRPr="00516C63" w14:paraId="3E58773C" w14:textId="77777777" w:rsidTr="004D7F49">
        <w:tc>
          <w:tcPr>
            <w:tcW w:w="1650" w:type="pct"/>
            <w:tcBorders>
              <w:top w:val="nil"/>
              <w:left w:val="nil"/>
              <w:bottom w:val="nil"/>
              <w:right w:val="nil"/>
            </w:tcBorders>
            <w:hideMark/>
          </w:tcPr>
          <w:p w14:paraId="34E11AEF"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Третьи лица</w:t>
            </w:r>
          </w:p>
        </w:tc>
        <w:tc>
          <w:tcPr>
            <w:tcW w:w="600" w:type="pct"/>
            <w:tcBorders>
              <w:top w:val="nil"/>
              <w:left w:val="nil"/>
              <w:bottom w:val="nil"/>
              <w:right w:val="nil"/>
            </w:tcBorders>
            <w:hideMark/>
          </w:tcPr>
          <w:p w14:paraId="3AD30F7A"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100" w:type="pct"/>
            <w:tcBorders>
              <w:top w:val="nil"/>
              <w:left w:val="nil"/>
              <w:bottom w:val="nil"/>
              <w:right w:val="nil"/>
            </w:tcBorders>
            <w:hideMark/>
          </w:tcPr>
          <w:p w14:paraId="4E058E31"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550" w:type="pct"/>
            <w:tcBorders>
              <w:top w:val="nil"/>
              <w:left w:val="nil"/>
              <w:bottom w:val="nil"/>
              <w:right w:val="nil"/>
            </w:tcBorders>
            <w:hideMark/>
          </w:tcPr>
          <w:p w14:paraId="462CC398"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r>
      <w:tr w:rsidR="00516C63" w:rsidRPr="00516C63" w14:paraId="5A3B3EEB" w14:textId="77777777" w:rsidTr="004D7F49">
        <w:tc>
          <w:tcPr>
            <w:tcW w:w="1650" w:type="pct"/>
            <w:tcBorders>
              <w:top w:val="nil"/>
              <w:left w:val="nil"/>
              <w:bottom w:val="nil"/>
              <w:right w:val="nil"/>
            </w:tcBorders>
            <w:hideMark/>
          </w:tcPr>
          <w:p w14:paraId="62E30A8B"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(их доверенные лица),</w:t>
            </w:r>
          </w:p>
        </w:tc>
        <w:tc>
          <w:tcPr>
            <w:tcW w:w="600" w:type="pct"/>
            <w:tcBorders>
              <w:top w:val="nil"/>
              <w:left w:val="nil"/>
              <w:bottom w:val="nil"/>
              <w:right w:val="nil"/>
            </w:tcBorders>
            <w:hideMark/>
          </w:tcPr>
          <w:p w14:paraId="3B1856DB"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подпись</w:t>
            </w:r>
          </w:p>
        </w:tc>
        <w:tc>
          <w:tcPr>
            <w:tcW w:w="1100" w:type="pct"/>
            <w:tcBorders>
              <w:top w:val="nil"/>
              <w:left w:val="nil"/>
              <w:bottom w:val="nil"/>
              <w:right w:val="nil"/>
            </w:tcBorders>
            <w:hideMark/>
          </w:tcPr>
          <w:p w14:paraId="2FC8D9AA"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lang w:val="en-US"/>
              </w:rPr>
              <w:t>_________________</w:t>
            </w:r>
          </w:p>
        </w:tc>
        <w:tc>
          <w:tcPr>
            <w:tcW w:w="1550" w:type="pct"/>
            <w:tcBorders>
              <w:top w:val="nil"/>
              <w:left w:val="nil"/>
              <w:bottom w:val="nil"/>
              <w:right w:val="nil"/>
            </w:tcBorders>
            <w:hideMark/>
          </w:tcPr>
          <w:p w14:paraId="47531AE3" w14:textId="77777777" w:rsidR="00516C63" w:rsidRPr="00516C63" w:rsidRDefault="00516C63" w:rsidP="004D7F49">
            <w:pPr>
              <w:pStyle w:val="table10"/>
              <w:jc w:val="right"/>
              <w:rPr>
                <w:rFonts w:ascii="Arial" w:hAnsi="Arial" w:cs="Arial"/>
                <w:sz w:val="18"/>
                <w:szCs w:val="18"/>
              </w:rPr>
            </w:pPr>
            <w:r w:rsidRPr="00516C63">
              <w:rPr>
                <w:rFonts w:ascii="Arial" w:hAnsi="Arial" w:cs="Arial"/>
                <w:sz w:val="18"/>
                <w:szCs w:val="18"/>
              </w:rPr>
              <w:t>ф.и.о.</w:t>
            </w:r>
            <w:r w:rsidRPr="00516C63">
              <w:rPr>
                <w:rFonts w:ascii="Arial" w:hAnsi="Arial" w:cs="Arial"/>
                <w:sz w:val="18"/>
                <w:szCs w:val="18"/>
                <w:lang w:val="en-US"/>
              </w:rPr>
              <w:t xml:space="preserve"> _____________________</w:t>
            </w:r>
          </w:p>
        </w:tc>
      </w:tr>
      <w:tr w:rsidR="00516C63" w:rsidRPr="00516C63" w14:paraId="3B95F2EC" w14:textId="77777777" w:rsidTr="004D7F49">
        <w:tc>
          <w:tcPr>
            <w:tcW w:w="1650" w:type="pct"/>
            <w:tcBorders>
              <w:top w:val="nil"/>
              <w:left w:val="nil"/>
              <w:bottom w:val="nil"/>
              <w:right w:val="nil"/>
            </w:tcBorders>
            <w:hideMark/>
          </w:tcPr>
          <w:p w14:paraId="2DE9B003"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600" w:type="pct"/>
            <w:tcBorders>
              <w:top w:val="nil"/>
              <w:left w:val="nil"/>
              <w:bottom w:val="nil"/>
              <w:right w:val="nil"/>
            </w:tcBorders>
            <w:hideMark/>
          </w:tcPr>
          <w:p w14:paraId="7912397B"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подпись</w:t>
            </w:r>
          </w:p>
        </w:tc>
        <w:tc>
          <w:tcPr>
            <w:tcW w:w="1100" w:type="pct"/>
            <w:tcBorders>
              <w:top w:val="nil"/>
              <w:left w:val="nil"/>
              <w:bottom w:val="nil"/>
              <w:right w:val="nil"/>
            </w:tcBorders>
            <w:hideMark/>
          </w:tcPr>
          <w:p w14:paraId="4B340E15"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lang w:val="en-US"/>
              </w:rPr>
              <w:t>_________________</w:t>
            </w:r>
          </w:p>
        </w:tc>
        <w:tc>
          <w:tcPr>
            <w:tcW w:w="1550" w:type="pct"/>
            <w:tcBorders>
              <w:top w:val="nil"/>
              <w:left w:val="nil"/>
              <w:bottom w:val="nil"/>
              <w:right w:val="nil"/>
            </w:tcBorders>
            <w:hideMark/>
          </w:tcPr>
          <w:p w14:paraId="270D12C6" w14:textId="77777777" w:rsidR="00516C63" w:rsidRPr="00516C63" w:rsidRDefault="00516C63" w:rsidP="004D7F49">
            <w:pPr>
              <w:pStyle w:val="table10"/>
              <w:jc w:val="right"/>
              <w:rPr>
                <w:rFonts w:ascii="Arial" w:hAnsi="Arial" w:cs="Arial"/>
                <w:sz w:val="18"/>
                <w:szCs w:val="18"/>
              </w:rPr>
            </w:pPr>
            <w:r w:rsidRPr="00516C63">
              <w:rPr>
                <w:rFonts w:ascii="Arial" w:hAnsi="Arial" w:cs="Arial"/>
                <w:sz w:val="18"/>
                <w:szCs w:val="18"/>
              </w:rPr>
              <w:t>ф.и.о. _</w:t>
            </w:r>
            <w:r w:rsidRPr="00516C63">
              <w:rPr>
                <w:rFonts w:ascii="Arial" w:hAnsi="Arial" w:cs="Arial"/>
                <w:sz w:val="18"/>
                <w:szCs w:val="18"/>
                <w:lang w:val="en-US"/>
              </w:rPr>
              <w:t>____________________</w:t>
            </w:r>
          </w:p>
        </w:tc>
      </w:tr>
    </w:tbl>
    <w:p w14:paraId="02951C08" w14:textId="77777777" w:rsidR="00516C63" w:rsidRPr="00516C63" w:rsidRDefault="00516C63" w:rsidP="00516C63">
      <w:pPr>
        <w:pStyle w:val="newncpi"/>
        <w:rPr>
          <w:rFonts w:ascii="Arial" w:hAnsi="Arial" w:cs="Arial"/>
          <w:sz w:val="18"/>
          <w:szCs w:val="18"/>
        </w:rPr>
      </w:pPr>
      <w:r w:rsidRPr="00516C63">
        <w:rPr>
          <w:rFonts w:ascii="Arial" w:hAnsi="Arial" w:cs="Arial"/>
          <w:sz w:val="18"/>
          <w:szCs w:val="18"/>
        </w:rPr>
        <w:t> </w:t>
      </w:r>
    </w:p>
    <w:p w14:paraId="2D611FA5" w14:textId="77777777" w:rsidR="00516C63" w:rsidRPr="00516C63" w:rsidRDefault="00516C63" w:rsidP="00516C63">
      <w:pPr>
        <w:pStyle w:val="undline"/>
        <w:spacing w:before="0" w:after="0"/>
        <w:ind w:left="142"/>
        <w:rPr>
          <w:rFonts w:ascii="Arial" w:hAnsi="Arial" w:cs="Arial"/>
          <w:sz w:val="18"/>
          <w:szCs w:val="18"/>
        </w:rPr>
      </w:pPr>
      <w:bookmarkStart w:id="57" w:name="a146"/>
      <w:bookmarkEnd w:id="57"/>
      <w:r w:rsidRPr="00516C63">
        <w:rPr>
          <w:rFonts w:ascii="Arial" w:hAnsi="Arial" w:cs="Arial"/>
          <w:sz w:val="18"/>
          <w:szCs w:val="18"/>
        </w:rPr>
        <w:t>24. Наименование частей, характеристика их повреждений, дефектов и выводы по видам ремонтных и дополнительных работ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5"/>
        <w:gridCol w:w="1713"/>
        <w:gridCol w:w="2954"/>
        <w:gridCol w:w="897"/>
        <w:gridCol w:w="1013"/>
        <w:gridCol w:w="884"/>
        <w:gridCol w:w="1042"/>
      </w:tblGrid>
      <w:tr w:rsidR="00516C63" w:rsidRPr="00516C63" w14:paraId="3BDFBA73" w14:textId="77777777" w:rsidTr="004D7F49">
        <w:tc>
          <w:tcPr>
            <w:tcW w:w="593" w:type="pct"/>
            <w:vMerge w:val="restart"/>
            <w:vAlign w:val="center"/>
            <w:hideMark/>
          </w:tcPr>
          <w:p w14:paraId="0207D464"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Код части/</w:t>
            </w:r>
            <w:r w:rsidRPr="00516C63">
              <w:rPr>
                <w:rFonts w:ascii="Arial" w:hAnsi="Arial" w:cs="Arial"/>
                <w:sz w:val="18"/>
                <w:szCs w:val="18"/>
              </w:rPr>
              <w:br/>
              <w:t>код работы</w:t>
            </w:r>
          </w:p>
        </w:tc>
        <w:tc>
          <w:tcPr>
            <w:tcW w:w="2419" w:type="pct"/>
            <w:gridSpan w:val="2"/>
            <w:vAlign w:val="center"/>
            <w:hideMark/>
          </w:tcPr>
          <w:p w14:paraId="016BA379"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При осмотре ДТС установлены следующие повреждения частей и эксплуатационные дефекты</w:t>
            </w:r>
          </w:p>
        </w:tc>
        <w:tc>
          <w:tcPr>
            <w:tcW w:w="1988" w:type="pct"/>
            <w:gridSpan w:val="4"/>
            <w:vAlign w:val="center"/>
            <w:hideMark/>
          </w:tcPr>
          <w:p w14:paraId="196B13B5"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Выводы по видам ремонтных работ ДТС</w:t>
            </w:r>
          </w:p>
        </w:tc>
      </w:tr>
      <w:tr w:rsidR="00516C63" w:rsidRPr="00516C63" w14:paraId="4F8489B6" w14:textId="77777777" w:rsidTr="004D7F49">
        <w:tc>
          <w:tcPr>
            <w:tcW w:w="593" w:type="pct"/>
            <w:vMerge/>
            <w:vAlign w:val="center"/>
            <w:hideMark/>
          </w:tcPr>
          <w:p w14:paraId="1100A13B" w14:textId="77777777" w:rsidR="00516C63" w:rsidRPr="00516C63" w:rsidRDefault="00516C63" w:rsidP="004D7F49">
            <w:pPr>
              <w:rPr>
                <w:rFonts w:ascii="Arial" w:hAnsi="Arial" w:cs="Arial"/>
                <w:sz w:val="18"/>
                <w:szCs w:val="18"/>
              </w:rPr>
            </w:pPr>
          </w:p>
        </w:tc>
        <w:tc>
          <w:tcPr>
            <w:tcW w:w="888" w:type="pct"/>
            <w:vAlign w:val="center"/>
            <w:hideMark/>
          </w:tcPr>
          <w:p w14:paraId="60361D1D"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наименование части</w:t>
            </w:r>
          </w:p>
        </w:tc>
        <w:tc>
          <w:tcPr>
            <w:tcW w:w="1531" w:type="pct"/>
            <w:vAlign w:val="center"/>
            <w:hideMark/>
          </w:tcPr>
          <w:p w14:paraId="1707C2B8"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характеристика повреждений, дефектов</w:t>
            </w:r>
          </w:p>
        </w:tc>
        <w:tc>
          <w:tcPr>
            <w:tcW w:w="465" w:type="pct"/>
            <w:vAlign w:val="center"/>
            <w:hideMark/>
          </w:tcPr>
          <w:p w14:paraId="1FC5D6E0"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Е</w:t>
            </w:r>
            <w:r w:rsidRPr="00516C63">
              <w:rPr>
                <w:rFonts w:ascii="Arial" w:hAnsi="Arial" w:cs="Arial"/>
                <w:sz w:val="18"/>
                <w:szCs w:val="18"/>
              </w:rPr>
              <w:br/>
              <w:t>Зам./Зч</w:t>
            </w:r>
          </w:p>
        </w:tc>
        <w:tc>
          <w:tcPr>
            <w:tcW w:w="525" w:type="pct"/>
            <w:vAlign w:val="center"/>
            <w:hideMark/>
          </w:tcPr>
          <w:p w14:paraId="03D1148A"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I</w:t>
            </w:r>
            <w:r w:rsidRPr="00516C63">
              <w:rPr>
                <w:rFonts w:ascii="Arial" w:hAnsi="Arial" w:cs="Arial"/>
                <w:sz w:val="18"/>
                <w:szCs w:val="18"/>
              </w:rPr>
              <w:br/>
              <w:t>Рем. (н/ч)</w:t>
            </w:r>
          </w:p>
        </w:tc>
        <w:tc>
          <w:tcPr>
            <w:tcW w:w="458" w:type="pct"/>
            <w:vAlign w:val="center"/>
            <w:hideMark/>
          </w:tcPr>
          <w:p w14:paraId="070D985A"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N</w:t>
            </w:r>
            <w:r w:rsidRPr="00516C63">
              <w:rPr>
                <w:rFonts w:ascii="Arial" w:hAnsi="Arial" w:cs="Arial"/>
                <w:sz w:val="18"/>
                <w:szCs w:val="18"/>
              </w:rPr>
              <w:br/>
              <w:t>С/у</w:t>
            </w:r>
          </w:p>
        </w:tc>
        <w:tc>
          <w:tcPr>
            <w:tcW w:w="540" w:type="pct"/>
            <w:vAlign w:val="center"/>
            <w:hideMark/>
          </w:tcPr>
          <w:p w14:paraId="2F9A5A3C"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L</w:t>
            </w:r>
            <w:r w:rsidRPr="00516C63">
              <w:rPr>
                <w:rFonts w:ascii="Arial" w:hAnsi="Arial" w:cs="Arial"/>
                <w:sz w:val="18"/>
                <w:szCs w:val="18"/>
              </w:rPr>
              <w:br/>
              <w:t>Окр.</w:t>
            </w:r>
          </w:p>
        </w:tc>
      </w:tr>
      <w:tr w:rsidR="00516C63" w:rsidRPr="00516C63" w14:paraId="7A2F9940" w14:textId="77777777" w:rsidTr="004D7F49">
        <w:tc>
          <w:tcPr>
            <w:tcW w:w="593" w:type="pct"/>
            <w:vAlign w:val="center"/>
            <w:hideMark/>
          </w:tcPr>
          <w:p w14:paraId="2AA3E3C2"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1</w:t>
            </w:r>
          </w:p>
        </w:tc>
        <w:tc>
          <w:tcPr>
            <w:tcW w:w="888" w:type="pct"/>
            <w:vAlign w:val="center"/>
            <w:hideMark/>
          </w:tcPr>
          <w:p w14:paraId="6C655EBE"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2</w:t>
            </w:r>
          </w:p>
        </w:tc>
        <w:tc>
          <w:tcPr>
            <w:tcW w:w="1531" w:type="pct"/>
            <w:vAlign w:val="center"/>
            <w:hideMark/>
          </w:tcPr>
          <w:p w14:paraId="07F093FE"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3</w:t>
            </w:r>
          </w:p>
        </w:tc>
        <w:tc>
          <w:tcPr>
            <w:tcW w:w="465" w:type="pct"/>
            <w:vAlign w:val="center"/>
            <w:hideMark/>
          </w:tcPr>
          <w:p w14:paraId="336A1938"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4</w:t>
            </w:r>
          </w:p>
        </w:tc>
        <w:tc>
          <w:tcPr>
            <w:tcW w:w="525" w:type="pct"/>
            <w:vAlign w:val="center"/>
            <w:hideMark/>
          </w:tcPr>
          <w:p w14:paraId="085637B0"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5</w:t>
            </w:r>
          </w:p>
        </w:tc>
        <w:tc>
          <w:tcPr>
            <w:tcW w:w="458" w:type="pct"/>
            <w:vAlign w:val="center"/>
            <w:hideMark/>
          </w:tcPr>
          <w:p w14:paraId="6EA31335"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6</w:t>
            </w:r>
          </w:p>
        </w:tc>
        <w:tc>
          <w:tcPr>
            <w:tcW w:w="540" w:type="pct"/>
            <w:vAlign w:val="center"/>
            <w:hideMark/>
          </w:tcPr>
          <w:p w14:paraId="0124C1E8"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7</w:t>
            </w:r>
          </w:p>
        </w:tc>
      </w:tr>
      <w:tr w:rsidR="00516C63" w:rsidRPr="00516C63" w14:paraId="612E763D" w14:textId="77777777" w:rsidTr="004D7F49">
        <w:tc>
          <w:tcPr>
            <w:tcW w:w="593" w:type="pct"/>
            <w:hideMark/>
          </w:tcPr>
          <w:p w14:paraId="0F172065"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888" w:type="pct"/>
            <w:hideMark/>
          </w:tcPr>
          <w:p w14:paraId="0542702D"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531" w:type="pct"/>
            <w:hideMark/>
          </w:tcPr>
          <w:p w14:paraId="60D62BA3"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465" w:type="pct"/>
            <w:hideMark/>
          </w:tcPr>
          <w:p w14:paraId="1354FC63"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525" w:type="pct"/>
            <w:hideMark/>
          </w:tcPr>
          <w:p w14:paraId="3E631238"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458" w:type="pct"/>
            <w:hideMark/>
          </w:tcPr>
          <w:p w14:paraId="79BEC748"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540" w:type="pct"/>
            <w:hideMark/>
          </w:tcPr>
          <w:p w14:paraId="26F0064D"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r>
      <w:tr w:rsidR="00516C63" w:rsidRPr="00516C63" w14:paraId="3321A2A3" w14:textId="77777777" w:rsidTr="004D7F49">
        <w:tc>
          <w:tcPr>
            <w:tcW w:w="593" w:type="pct"/>
            <w:hideMark/>
          </w:tcPr>
          <w:p w14:paraId="4E7AD9D3"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888" w:type="pct"/>
            <w:hideMark/>
          </w:tcPr>
          <w:p w14:paraId="5A03616C"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531" w:type="pct"/>
            <w:hideMark/>
          </w:tcPr>
          <w:p w14:paraId="4EBD4A0B"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465" w:type="pct"/>
            <w:hideMark/>
          </w:tcPr>
          <w:p w14:paraId="4ECE71B8"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525" w:type="pct"/>
            <w:hideMark/>
          </w:tcPr>
          <w:p w14:paraId="60ED84FF"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458" w:type="pct"/>
            <w:hideMark/>
          </w:tcPr>
          <w:p w14:paraId="13140CB9"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540" w:type="pct"/>
            <w:hideMark/>
          </w:tcPr>
          <w:p w14:paraId="0338BFC5"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r>
    </w:tbl>
    <w:p w14:paraId="2C69184B" w14:textId="77777777" w:rsidR="00516C63" w:rsidRPr="00516C63" w:rsidRDefault="00516C63" w:rsidP="00516C63">
      <w:pPr>
        <w:pStyle w:val="newncpi"/>
        <w:rPr>
          <w:rFonts w:ascii="Arial" w:hAnsi="Arial" w:cs="Arial"/>
          <w:sz w:val="18"/>
          <w:szCs w:val="18"/>
        </w:rPr>
      </w:pPr>
      <w:r w:rsidRPr="00516C63">
        <w:rPr>
          <w:rFonts w:ascii="Arial" w:hAnsi="Arial" w:cs="Arial"/>
          <w:sz w:val="18"/>
          <w:szCs w:val="1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4"/>
        <w:gridCol w:w="3682"/>
        <w:gridCol w:w="1378"/>
        <w:gridCol w:w="1476"/>
        <w:gridCol w:w="1968"/>
      </w:tblGrid>
      <w:tr w:rsidR="00516C63" w:rsidRPr="00516C63" w14:paraId="1436AD35" w14:textId="77777777" w:rsidTr="004D7F49">
        <w:tc>
          <w:tcPr>
            <w:tcW w:w="593" w:type="pct"/>
            <w:vMerge w:val="restart"/>
            <w:vAlign w:val="center"/>
            <w:hideMark/>
          </w:tcPr>
          <w:p w14:paraId="56D5ADE4"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Код части/</w:t>
            </w:r>
            <w:r w:rsidRPr="00516C63">
              <w:rPr>
                <w:rFonts w:ascii="Arial" w:hAnsi="Arial" w:cs="Arial"/>
                <w:sz w:val="18"/>
                <w:szCs w:val="18"/>
              </w:rPr>
              <w:br/>
              <w:t>код работ</w:t>
            </w:r>
          </w:p>
        </w:tc>
        <w:tc>
          <w:tcPr>
            <w:tcW w:w="1908" w:type="pct"/>
            <w:vMerge w:val="restart"/>
            <w:vAlign w:val="center"/>
            <w:hideMark/>
          </w:tcPr>
          <w:p w14:paraId="5E7CE9F4"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Дополнительные работы (регулировка, контроль, диагностика, разборка/сборка, дефектовка и т.п.)</w:t>
            </w:r>
          </w:p>
        </w:tc>
        <w:tc>
          <w:tcPr>
            <w:tcW w:w="2499" w:type="pct"/>
            <w:gridSpan w:val="3"/>
            <w:vAlign w:val="center"/>
            <w:hideMark/>
          </w:tcPr>
          <w:p w14:paraId="79282595"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Трудоемкость, нормо-час</w:t>
            </w:r>
          </w:p>
        </w:tc>
      </w:tr>
      <w:tr w:rsidR="00516C63" w:rsidRPr="00516C63" w14:paraId="5EFCAE75" w14:textId="77777777" w:rsidTr="004D7F49">
        <w:tc>
          <w:tcPr>
            <w:tcW w:w="593" w:type="pct"/>
            <w:vMerge/>
            <w:vAlign w:val="center"/>
            <w:hideMark/>
          </w:tcPr>
          <w:p w14:paraId="109F8946" w14:textId="77777777" w:rsidR="00516C63" w:rsidRPr="00516C63" w:rsidRDefault="00516C63" w:rsidP="004D7F49">
            <w:pPr>
              <w:rPr>
                <w:rFonts w:ascii="Arial" w:hAnsi="Arial" w:cs="Arial"/>
                <w:sz w:val="18"/>
                <w:szCs w:val="18"/>
              </w:rPr>
            </w:pPr>
          </w:p>
        </w:tc>
        <w:tc>
          <w:tcPr>
            <w:tcW w:w="1908" w:type="pct"/>
            <w:vMerge/>
            <w:vAlign w:val="center"/>
            <w:hideMark/>
          </w:tcPr>
          <w:p w14:paraId="5361ECB0" w14:textId="77777777" w:rsidR="00516C63" w:rsidRPr="00516C63" w:rsidRDefault="00516C63" w:rsidP="004D7F49">
            <w:pPr>
              <w:rPr>
                <w:rFonts w:ascii="Arial" w:hAnsi="Arial" w:cs="Arial"/>
                <w:sz w:val="18"/>
                <w:szCs w:val="18"/>
              </w:rPr>
            </w:pPr>
          </w:p>
        </w:tc>
        <w:tc>
          <w:tcPr>
            <w:tcW w:w="714" w:type="pct"/>
            <w:vAlign w:val="center"/>
            <w:hideMark/>
          </w:tcPr>
          <w:p w14:paraId="6EC206DC"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Регулировка</w:t>
            </w:r>
          </w:p>
        </w:tc>
        <w:tc>
          <w:tcPr>
            <w:tcW w:w="765" w:type="pct"/>
            <w:vAlign w:val="center"/>
            <w:hideMark/>
          </w:tcPr>
          <w:p w14:paraId="248E077B"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Контроль, диагностика</w:t>
            </w:r>
          </w:p>
        </w:tc>
        <w:tc>
          <w:tcPr>
            <w:tcW w:w="1020" w:type="pct"/>
            <w:vAlign w:val="center"/>
            <w:hideMark/>
          </w:tcPr>
          <w:p w14:paraId="77C1C057" w14:textId="77777777" w:rsidR="00516C63" w:rsidRPr="00516C63" w:rsidRDefault="00516C63" w:rsidP="004D7F49">
            <w:pPr>
              <w:pStyle w:val="table10"/>
              <w:jc w:val="center"/>
              <w:rPr>
                <w:rFonts w:ascii="Arial" w:hAnsi="Arial" w:cs="Arial"/>
                <w:sz w:val="18"/>
                <w:szCs w:val="18"/>
              </w:rPr>
            </w:pPr>
            <w:r w:rsidRPr="00516C63">
              <w:rPr>
                <w:rFonts w:ascii="Arial" w:hAnsi="Arial" w:cs="Arial"/>
                <w:sz w:val="18"/>
                <w:szCs w:val="18"/>
              </w:rPr>
              <w:t>Разборка/сборка, дефектовка и т.п.</w:t>
            </w:r>
          </w:p>
        </w:tc>
      </w:tr>
      <w:tr w:rsidR="00516C63" w:rsidRPr="00516C63" w14:paraId="2582E4CA" w14:textId="77777777" w:rsidTr="004D7F49">
        <w:tc>
          <w:tcPr>
            <w:tcW w:w="593" w:type="pct"/>
            <w:vAlign w:val="center"/>
            <w:hideMark/>
          </w:tcPr>
          <w:p w14:paraId="1EBDAB3A"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908" w:type="pct"/>
            <w:vAlign w:val="center"/>
            <w:hideMark/>
          </w:tcPr>
          <w:p w14:paraId="6D5E990C" w14:textId="77777777" w:rsidR="00516C63" w:rsidRPr="00516C63" w:rsidRDefault="00516C63" w:rsidP="004D7F49">
            <w:pPr>
              <w:pStyle w:val="table10"/>
              <w:rPr>
                <w:rFonts w:ascii="Arial" w:hAnsi="Arial" w:cs="Arial"/>
                <w:sz w:val="18"/>
                <w:szCs w:val="18"/>
              </w:rPr>
            </w:pPr>
          </w:p>
        </w:tc>
        <w:tc>
          <w:tcPr>
            <w:tcW w:w="714" w:type="pct"/>
            <w:vAlign w:val="center"/>
            <w:hideMark/>
          </w:tcPr>
          <w:p w14:paraId="61225E6A"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765" w:type="pct"/>
            <w:vAlign w:val="center"/>
            <w:hideMark/>
          </w:tcPr>
          <w:p w14:paraId="7E8CE87D"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020" w:type="pct"/>
            <w:vAlign w:val="center"/>
            <w:hideMark/>
          </w:tcPr>
          <w:p w14:paraId="7EBFF765"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r>
      <w:tr w:rsidR="00516C63" w:rsidRPr="00516C63" w14:paraId="71B914CC" w14:textId="77777777" w:rsidTr="004D7F49">
        <w:trPr>
          <w:trHeight w:val="173"/>
        </w:trPr>
        <w:tc>
          <w:tcPr>
            <w:tcW w:w="593" w:type="pct"/>
            <w:hideMark/>
          </w:tcPr>
          <w:p w14:paraId="298FE00B"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908" w:type="pct"/>
            <w:hideMark/>
          </w:tcPr>
          <w:p w14:paraId="0F92C47D"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714" w:type="pct"/>
            <w:hideMark/>
          </w:tcPr>
          <w:p w14:paraId="0C88B59F"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765" w:type="pct"/>
            <w:hideMark/>
          </w:tcPr>
          <w:p w14:paraId="73AC4FCD"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020" w:type="pct"/>
            <w:hideMark/>
          </w:tcPr>
          <w:p w14:paraId="347E70C5"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r>
      <w:tr w:rsidR="00516C63" w:rsidRPr="00516C63" w14:paraId="2F89C343" w14:textId="77777777" w:rsidTr="004D7F49">
        <w:tc>
          <w:tcPr>
            <w:tcW w:w="593" w:type="pct"/>
            <w:hideMark/>
          </w:tcPr>
          <w:p w14:paraId="645FD124"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908" w:type="pct"/>
            <w:hideMark/>
          </w:tcPr>
          <w:p w14:paraId="4AE735CF"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714" w:type="pct"/>
            <w:hideMark/>
          </w:tcPr>
          <w:p w14:paraId="230816F9"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765" w:type="pct"/>
            <w:hideMark/>
          </w:tcPr>
          <w:p w14:paraId="086620F5"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020" w:type="pct"/>
            <w:hideMark/>
          </w:tcPr>
          <w:p w14:paraId="510B09F4"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r>
    </w:tbl>
    <w:p w14:paraId="5314B136" w14:textId="77777777" w:rsidR="00516C63" w:rsidRPr="00516C63" w:rsidRDefault="00516C63" w:rsidP="00516C63">
      <w:pPr>
        <w:pStyle w:val="newncpi"/>
        <w:rPr>
          <w:rFonts w:ascii="Arial" w:hAnsi="Arial" w:cs="Arial"/>
          <w:sz w:val="18"/>
          <w:szCs w:val="18"/>
        </w:rPr>
      </w:pPr>
      <w:r w:rsidRPr="00516C63">
        <w:rPr>
          <w:rFonts w:ascii="Arial" w:hAnsi="Arial" w:cs="Arial"/>
          <w:sz w:val="18"/>
          <w:szCs w:val="1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48"/>
      </w:tblGrid>
      <w:tr w:rsidR="00516C63" w:rsidRPr="00516C63" w14:paraId="22097689" w14:textId="77777777" w:rsidTr="004D7F49">
        <w:trPr>
          <w:trHeight w:val="254"/>
        </w:trPr>
        <w:tc>
          <w:tcPr>
            <w:tcW w:w="5000" w:type="pct"/>
            <w:hideMark/>
          </w:tcPr>
          <w:p w14:paraId="5BDF5695" w14:textId="77777777" w:rsidR="00516C63" w:rsidRPr="00516C63" w:rsidRDefault="00516C63" w:rsidP="004D7F49">
            <w:pPr>
              <w:pStyle w:val="table10"/>
              <w:ind w:left="147"/>
              <w:rPr>
                <w:rFonts w:ascii="Arial" w:hAnsi="Arial" w:cs="Arial"/>
                <w:sz w:val="18"/>
                <w:szCs w:val="18"/>
              </w:rPr>
            </w:pPr>
            <w:r w:rsidRPr="00516C63">
              <w:rPr>
                <w:rFonts w:ascii="Arial" w:hAnsi="Arial" w:cs="Arial"/>
                <w:sz w:val="18"/>
                <w:szCs w:val="18"/>
              </w:rPr>
              <w:t>Дата повреждения ДТС _________________ документ о повреждении ДТС __________________________</w:t>
            </w:r>
          </w:p>
        </w:tc>
      </w:tr>
      <w:tr w:rsidR="00516C63" w:rsidRPr="00516C63" w14:paraId="26C0BD2E" w14:textId="77777777" w:rsidTr="004D7F49">
        <w:tc>
          <w:tcPr>
            <w:tcW w:w="5000" w:type="pct"/>
            <w:hideMark/>
          </w:tcPr>
          <w:p w14:paraId="60152887" w14:textId="77777777" w:rsidR="00516C63" w:rsidRPr="00516C63" w:rsidRDefault="00516C63" w:rsidP="004D7F49">
            <w:pPr>
              <w:pStyle w:val="table10"/>
              <w:ind w:left="147"/>
              <w:rPr>
                <w:rFonts w:ascii="Arial" w:hAnsi="Arial" w:cs="Arial"/>
                <w:sz w:val="18"/>
                <w:szCs w:val="18"/>
              </w:rPr>
            </w:pPr>
            <w:r w:rsidRPr="00516C63">
              <w:rPr>
                <w:rFonts w:ascii="Arial" w:hAnsi="Arial" w:cs="Arial"/>
                <w:sz w:val="18"/>
                <w:szCs w:val="18"/>
              </w:rPr>
              <w:t>Принятые сокращения в акте осмотра ДТС: Е – Замена, Зам. – замена части полная; Зч – замена частичная;</w:t>
            </w:r>
            <w:r w:rsidRPr="00516C63">
              <w:rPr>
                <w:rFonts w:ascii="Arial" w:hAnsi="Arial" w:cs="Arial"/>
                <w:sz w:val="18"/>
                <w:szCs w:val="18"/>
              </w:rPr>
              <w:br/>
              <w:t>I, Рем. (н/ч) – вид ремонта и трудоемкость работ в нормо-часах; N, С/у – снять, установить часть;</w:t>
            </w:r>
            <w:r w:rsidRPr="00516C63">
              <w:rPr>
                <w:rFonts w:ascii="Arial" w:hAnsi="Arial" w:cs="Arial"/>
                <w:sz w:val="18"/>
                <w:szCs w:val="18"/>
              </w:rPr>
              <w:br/>
              <w:t>L, Окр. – окраска; LE – окраска новой части; LI – окраска части ремонтная; LI1 – окраска части ремонтная с повышенным расходом лакокрасочных материалов.</w:t>
            </w:r>
          </w:p>
        </w:tc>
      </w:tr>
    </w:tbl>
    <w:p w14:paraId="4B264409" w14:textId="77777777" w:rsidR="00516C63" w:rsidRPr="00516C63" w:rsidRDefault="00516C63" w:rsidP="00516C63">
      <w:pPr>
        <w:pStyle w:val="newncpi"/>
        <w:rPr>
          <w:rFonts w:ascii="Arial" w:hAnsi="Arial" w:cs="Arial"/>
          <w:sz w:val="18"/>
          <w:szCs w:val="18"/>
        </w:rPr>
      </w:pPr>
      <w:r w:rsidRPr="00516C63">
        <w:rPr>
          <w:rFonts w:ascii="Arial" w:hAnsi="Arial" w:cs="Arial"/>
          <w:sz w:val="18"/>
          <w:szCs w:val="18"/>
        </w:rPr>
        <w:t> </w:t>
      </w:r>
    </w:p>
    <w:tbl>
      <w:tblPr>
        <w:tblW w:w="5000" w:type="pct"/>
        <w:tblCellMar>
          <w:left w:w="0" w:type="dxa"/>
          <w:right w:w="0" w:type="dxa"/>
        </w:tblCellMar>
        <w:tblLook w:val="04A0" w:firstRow="1" w:lastRow="0" w:firstColumn="1" w:lastColumn="0" w:noHBand="0" w:noVBand="1"/>
      </w:tblPr>
      <w:tblGrid>
        <w:gridCol w:w="3246"/>
        <w:gridCol w:w="1180"/>
        <w:gridCol w:w="2163"/>
        <w:gridCol w:w="3049"/>
      </w:tblGrid>
      <w:tr w:rsidR="00516C63" w:rsidRPr="00516C63" w14:paraId="45737CE3" w14:textId="77777777" w:rsidTr="004D7F49">
        <w:tc>
          <w:tcPr>
            <w:tcW w:w="1650" w:type="pct"/>
            <w:tcBorders>
              <w:top w:val="nil"/>
              <w:left w:val="nil"/>
              <w:bottom w:val="nil"/>
              <w:right w:val="nil"/>
            </w:tcBorders>
            <w:hideMark/>
          </w:tcPr>
          <w:p w14:paraId="160CDB33"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Осмотр ДТС выполнил,</w:t>
            </w:r>
          </w:p>
        </w:tc>
        <w:tc>
          <w:tcPr>
            <w:tcW w:w="600" w:type="pct"/>
            <w:tcBorders>
              <w:top w:val="nil"/>
              <w:left w:val="nil"/>
              <w:bottom w:val="nil"/>
              <w:right w:val="nil"/>
            </w:tcBorders>
            <w:hideMark/>
          </w:tcPr>
          <w:p w14:paraId="0641E369"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подпись</w:t>
            </w:r>
          </w:p>
        </w:tc>
        <w:tc>
          <w:tcPr>
            <w:tcW w:w="1100" w:type="pct"/>
            <w:tcBorders>
              <w:top w:val="nil"/>
              <w:left w:val="nil"/>
              <w:bottom w:val="nil"/>
              <w:right w:val="nil"/>
            </w:tcBorders>
            <w:hideMark/>
          </w:tcPr>
          <w:p w14:paraId="28BDE93F"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lang w:val="en-US"/>
              </w:rPr>
              <w:t>_________________</w:t>
            </w:r>
          </w:p>
        </w:tc>
        <w:tc>
          <w:tcPr>
            <w:tcW w:w="1550" w:type="pct"/>
            <w:tcBorders>
              <w:top w:val="nil"/>
              <w:left w:val="nil"/>
              <w:bottom w:val="nil"/>
              <w:right w:val="nil"/>
            </w:tcBorders>
            <w:hideMark/>
          </w:tcPr>
          <w:p w14:paraId="18A9CEE9" w14:textId="77777777" w:rsidR="00516C63" w:rsidRPr="00516C63" w:rsidRDefault="00516C63" w:rsidP="004D7F49">
            <w:pPr>
              <w:pStyle w:val="table10"/>
              <w:jc w:val="right"/>
              <w:rPr>
                <w:rFonts w:ascii="Arial" w:hAnsi="Arial" w:cs="Arial"/>
                <w:sz w:val="18"/>
                <w:szCs w:val="18"/>
              </w:rPr>
            </w:pPr>
            <w:r w:rsidRPr="00516C63">
              <w:rPr>
                <w:rFonts w:ascii="Arial" w:hAnsi="Arial" w:cs="Arial"/>
                <w:sz w:val="18"/>
                <w:szCs w:val="18"/>
              </w:rPr>
              <w:t xml:space="preserve">ф.и.о. </w:t>
            </w:r>
            <w:r w:rsidRPr="00516C63">
              <w:rPr>
                <w:rFonts w:ascii="Arial" w:hAnsi="Arial" w:cs="Arial"/>
                <w:sz w:val="18"/>
                <w:szCs w:val="18"/>
                <w:lang w:val="en-US"/>
              </w:rPr>
              <w:t>_____________________</w:t>
            </w:r>
          </w:p>
        </w:tc>
      </w:tr>
      <w:tr w:rsidR="00516C63" w:rsidRPr="00516C63" w14:paraId="31E0A18A" w14:textId="77777777" w:rsidTr="004D7F49">
        <w:tc>
          <w:tcPr>
            <w:tcW w:w="1650" w:type="pct"/>
            <w:tcBorders>
              <w:top w:val="nil"/>
              <w:left w:val="nil"/>
              <w:bottom w:val="nil"/>
              <w:right w:val="nil"/>
            </w:tcBorders>
            <w:hideMark/>
          </w:tcPr>
          <w:p w14:paraId="7A8AEBCD"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На осмотре ДТС присутствовали:</w:t>
            </w:r>
          </w:p>
        </w:tc>
        <w:tc>
          <w:tcPr>
            <w:tcW w:w="600" w:type="pct"/>
            <w:tcBorders>
              <w:top w:val="nil"/>
              <w:left w:val="nil"/>
              <w:bottom w:val="nil"/>
              <w:right w:val="nil"/>
            </w:tcBorders>
            <w:hideMark/>
          </w:tcPr>
          <w:p w14:paraId="3E85016C"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100" w:type="pct"/>
            <w:tcBorders>
              <w:top w:val="nil"/>
              <w:left w:val="nil"/>
              <w:bottom w:val="nil"/>
              <w:right w:val="nil"/>
            </w:tcBorders>
            <w:hideMark/>
          </w:tcPr>
          <w:p w14:paraId="0F946015"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550" w:type="pct"/>
            <w:tcBorders>
              <w:top w:val="nil"/>
              <w:left w:val="nil"/>
              <w:bottom w:val="nil"/>
              <w:right w:val="nil"/>
            </w:tcBorders>
            <w:hideMark/>
          </w:tcPr>
          <w:p w14:paraId="4A36C2EC"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r>
      <w:tr w:rsidR="00516C63" w:rsidRPr="00516C63" w14:paraId="0C36601F" w14:textId="77777777" w:rsidTr="004D7F49">
        <w:tc>
          <w:tcPr>
            <w:tcW w:w="1650" w:type="pct"/>
            <w:tcBorders>
              <w:top w:val="nil"/>
              <w:left w:val="nil"/>
              <w:bottom w:val="nil"/>
              <w:right w:val="nil"/>
            </w:tcBorders>
            <w:hideMark/>
          </w:tcPr>
          <w:p w14:paraId="11A201C1"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Владелец (доверенное лицо),</w:t>
            </w:r>
          </w:p>
        </w:tc>
        <w:tc>
          <w:tcPr>
            <w:tcW w:w="600" w:type="pct"/>
            <w:tcBorders>
              <w:top w:val="nil"/>
              <w:left w:val="nil"/>
              <w:bottom w:val="nil"/>
              <w:right w:val="nil"/>
            </w:tcBorders>
            <w:hideMark/>
          </w:tcPr>
          <w:p w14:paraId="0F29FBB1"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подпись</w:t>
            </w:r>
          </w:p>
        </w:tc>
        <w:tc>
          <w:tcPr>
            <w:tcW w:w="1100" w:type="pct"/>
            <w:tcBorders>
              <w:top w:val="nil"/>
              <w:left w:val="nil"/>
              <w:bottom w:val="nil"/>
              <w:right w:val="nil"/>
            </w:tcBorders>
            <w:hideMark/>
          </w:tcPr>
          <w:p w14:paraId="58A98014"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lang w:val="en-US"/>
              </w:rPr>
              <w:t>_________________</w:t>
            </w:r>
          </w:p>
        </w:tc>
        <w:tc>
          <w:tcPr>
            <w:tcW w:w="1550" w:type="pct"/>
            <w:tcBorders>
              <w:top w:val="nil"/>
              <w:left w:val="nil"/>
              <w:bottom w:val="nil"/>
              <w:right w:val="nil"/>
            </w:tcBorders>
            <w:hideMark/>
          </w:tcPr>
          <w:p w14:paraId="79A363BE" w14:textId="77777777" w:rsidR="00516C63" w:rsidRPr="00516C63" w:rsidRDefault="00516C63" w:rsidP="004D7F49">
            <w:pPr>
              <w:pStyle w:val="table10"/>
              <w:jc w:val="right"/>
              <w:rPr>
                <w:rFonts w:ascii="Arial" w:hAnsi="Arial" w:cs="Arial"/>
                <w:sz w:val="18"/>
                <w:szCs w:val="18"/>
              </w:rPr>
            </w:pPr>
            <w:r w:rsidRPr="00516C63">
              <w:rPr>
                <w:rFonts w:ascii="Arial" w:hAnsi="Arial" w:cs="Arial"/>
                <w:sz w:val="18"/>
                <w:szCs w:val="18"/>
              </w:rPr>
              <w:t xml:space="preserve">ф.и.о. </w:t>
            </w:r>
            <w:r w:rsidRPr="00516C63">
              <w:rPr>
                <w:rFonts w:ascii="Arial" w:hAnsi="Arial" w:cs="Arial"/>
                <w:sz w:val="18"/>
                <w:szCs w:val="18"/>
                <w:lang w:val="en-US"/>
              </w:rPr>
              <w:t>_____________________</w:t>
            </w:r>
          </w:p>
        </w:tc>
      </w:tr>
      <w:tr w:rsidR="00516C63" w:rsidRPr="00516C63" w14:paraId="59B641D0" w14:textId="77777777" w:rsidTr="004D7F49">
        <w:tc>
          <w:tcPr>
            <w:tcW w:w="1650" w:type="pct"/>
            <w:tcBorders>
              <w:top w:val="nil"/>
              <w:left w:val="nil"/>
              <w:bottom w:val="nil"/>
              <w:right w:val="nil"/>
            </w:tcBorders>
            <w:hideMark/>
          </w:tcPr>
          <w:p w14:paraId="1D122E8D"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Третьи лица</w:t>
            </w:r>
          </w:p>
        </w:tc>
        <w:tc>
          <w:tcPr>
            <w:tcW w:w="600" w:type="pct"/>
            <w:tcBorders>
              <w:top w:val="nil"/>
              <w:left w:val="nil"/>
              <w:bottom w:val="nil"/>
              <w:right w:val="nil"/>
            </w:tcBorders>
            <w:hideMark/>
          </w:tcPr>
          <w:p w14:paraId="5D908DEB"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100" w:type="pct"/>
            <w:tcBorders>
              <w:top w:val="nil"/>
              <w:left w:val="nil"/>
              <w:bottom w:val="nil"/>
              <w:right w:val="nil"/>
            </w:tcBorders>
            <w:hideMark/>
          </w:tcPr>
          <w:p w14:paraId="0DA16124"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1550" w:type="pct"/>
            <w:tcBorders>
              <w:top w:val="nil"/>
              <w:left w:val="nil"/>
              <w:bottom w:val="nil"/>
              <w:right w:val="nil"/>
            </w:tcBorders>
            <w:hideMark/>
          </w:tcPr>
          <w:p w14:paraId="031863B8"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r>
      <w:tr w:rsidR="00516C63" w:rsidRPr="00516C63" w14:paraId="2C52CE8E" w14:textId="77777777" w:rsidTr="004D7F49">
        <w:tc>
          <w:tcPr>
            <w:tcW w:w="1650" w:type="pct"/>
            <w:tcBorders>
              <w:top w:val="nil"/>
              <w:left w:val="nil"/>
              <w:bottom w:val="nil"/>
              <w:right w:val="nil"/>
            </w:tcBorders>
            <w:hideMark/>
          </w:tcPr>
          <w:p w14:paraId="4007BCB4"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(их доверенные лица),</w:t>
            </w:r>
          </w:p>
        </w:tc>
        <w:tc>
          <w:tcPr>
            <w:tcW w:w="600" w:type="pct"/>
            <w:tcBorders>
              <w:top w:val="nil"/>
              <w:left w:val="nil"/>
              <w:bottom w:val="nil"/>
              <w:right w:val="nil"/>
            </w:tcBorders>
            <w:hideMark/>
          </w:tcPr>
          <w:p w14:paraId="03DF24B4"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подпись</w:t>
            </w:r>
          </w:p>
        </w:tc>
        <w:tc>
          <w:tcPr>
            <w:tcW w:w="1100" w:type="pct"/>
            <w:tcBorders>
              <w:top w:val="nil"/>
              <w:left w:val="nil"/>
              <w:bottom w:val="nil"/>
              <w:right w:val="nil"/>
            </w:tcBorders>
            <w:hideMark/>
          </w:tcPr>
          <w:p w14:paraId="228FC2AB"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lang w:val="en-US"/>
              </w:rPr>
              <w:t>_________________</w:t>
            </w:r>
          </w:p>
        </w:tc>
        <w:tc>
          <w:tcPr>
            <w:tcW w:w="1550" w:type="pct"/>
            <w:tcBorders>
              <w:top w:val="nil"/>
              <w:left w:val="nil"/>
              <w:bottom w:val="nil"/>
              <w:right w:val="nil"/>
            </w:tcBorders>
            <w:hideMark/>
          </w:tcPr>
          <w:p w14:paraId="002BD338" w14:textId="77777777" w:rsidR="00516C63" w:rsidRPr="00516C63" w:rsidRDefault="00516C63" w:rsidP="004D7F49">
            <w:pPr>
              <w:pStyle w:val="table10"/>
              <w:jc w:val="right"/>
              <w:rPr>
                <w:rFonts w:ascii="Arial" w:hAnsi="Arial" w:cs="Arial"/>
                <w:sz w:val="18"/>
                <w:szCs w:val="18"/>
              </w:rPr>
            </w:pPr>
            <w:r w:rsidRPr="00516C63">
              <w:rPr>
                <w:rFonts w:ascii="Arial" w:hAnsi="Arial" w:cs="Arial"/>
                <w:sz w:val="18"/>
                <w:szCs w:val="18"/>
              </w:rPr>
              <w:t>ф.и.о.</w:t>
            </w:r>
            <w:r w:rsidRPr="00516C63">
              <w:rPr>
                <w:rFonts w:ascii="Arial" w:hAnsi="Arial" w:cs="Arial"/>
                <w:sz w:val="18"/>
                <w:szCs w:val="18"/>
                <w:lang w:val="en-US"/>
              </w:rPr>
              <w:t xml:space="preserve"> _____________________</w:t>
            </w:r>
          </w:p>
        </w:tc>
      </w:tr>
      <w:tr w:rsidR="00516C63" w:rsidRPr="00516C63" w14:paraId="7A3A4897" w14:textId="77777777" w:rsidTr="004D7F49">
        <w:tc>
          <w:tcPr>
            <w:tcW w:w="1650" w:type="pct"/>
            <w:tcBorders>
              <w:top w:val="nil"/>
              <w:left w:val="nil"/>
              <w:bottom w:val="nil"/>
              <w:right w:val="nil"/>
            </w:tcBorders>
            <w:hideMark/>
          </w:tcPr>
          <w:p w14:paraId="7FCAF4CD"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 </w:t>
            </w:r>
          </w:p>
        </w:tc>
        <w:tc>
          <w:tcPr>
            <w:tcW w:w="600" w:type="pct"/>
            <w:tcBorders>
              <w:top w:val="nil"/>
              <w:left w:val="nil"/>
              <w:bottom w:val="nil"/>
              <w:right w:val="nil"/>
            </w:tcBorders>
            <w:hideMark/>
          </w:tcPr>
          <w:p w14:paraId="281E552F"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rPr>
              <w:t>подпись</w:t>
            </w:r>
          </w:p>
        </w:tc>
        <w:tc>
          <w:tcPr>
            <w:tcW w:w="1100" w:type="pct"/>
            <w:tcBorders>
              <w:top w:val="nil"/>
              <w:left w:val="nil"/>
              <w:bottom w:val="nil"/>
              <w:right w:val="nil"/>
            </w:tcBorders>
            <w:hideMark/>
          </w:tcPr>
          <w:p w14:paraId="2EB6B787" w14:textId="77777777" w:rsidR="00516C63" w:rsidRPr="00516C63" w:rsidRDefault="00516C63" w:rsidP="004D7F49">
            <w:pPr>
              <w:pStyle w:val="table10"/>
              <w:rPr>
                <w:rFonts w:ascii="Arial" w:hAnsi="Arial" w:cs="Arial"/>
                <w:sz w:val="18"/>
                <w:szCs w:val="18"/>
              </w:rPr>
            </w:pPr>
            <w:r w:rsidRPr="00516C63">
              <w:rPr>
                <w:rFonts w:ascii="Arial" w:hAnsi="Arial" w:cs="Arial"/>
                <w:sz w:val="18"/>
                <w:szCs w:val="18"/>
                <w:lang w:val="en-US"/>
              </w:rPr>
              <w:t>_________________</w:t>
            </w:r>
          </w:p>
        </w:tc>
        <w:tc>
          <w:tcPr>
            <w:tcW w:w="1550" w:type="pct"/>
            <w:tcBorders>
              <w:top w:val="nil"/>
              <w:left w:val="nil"/>
              <w:bottom w:val="nil"/>
              <w:right w:val="nil"/>
            </w:tcBorders>
            <w:hideMark/>
          </w:tcPr>
          <w:p w14:paraId="32AB8C83" w14:textId="77777777" w:rsidR="00516C63" w:rsidRPr="00516C63" w:rsidRDefault="00516C63" w:rsidP="004D7F49">
            <w:pPr>
              <w:pStyle w:val="table10"/>
              <w:jc w:val="right"/>
              <w:rPr>
                <w:rFonts w:ascii="Arial" w:hAnsi="Arial" w:cs="Arial"/>
                <w:sz w:val="18"/>
                <w:szCs w:val="18"/>
              </w:rPr>
            </w:pPr>
            <w:r w:rsidRPr="00516C63">
              <w:rPr>
                <w:rFonts w:ascii="Arial" w:hAnsi="Arial" w:cs="Arial"/>
                <w:sz w:val="18"/>
                <w:szCs w:val="18"/>
              </w:rPr>
              <w:t>ф.и.о. _</w:t>
            </w:r>
            <w:r w:rsidRPr="00516C63">
              <w:rPr>
                <w:rFonts w:ascii="Arial" w:hAnsi="Arial" w:cs="Arial"/>
                <w:sz w:val="18"/>
                <w:szCs w:val="18"/>
                <w:lang w:val="en-US"/>
              </w:rPr>
              <w:t>____________________</w:t>
            </w:r>
          </w:p>
        </w:tc>
      </w:tr>
    </w:tbl>
    <w:p w14:paraId="28FFC23E" w14:textId="77777777" w:rsidR="00516C63" w:rsidRPr="00CC3D5B" w:rsidRDefault="00516C63" w:rsidP="00516C63">
      <w:pPr>
        <w:pStyle w:val="newncpi"/>
        <w:rPr>
          <w:rFonts w:ascii="Arial" w:hAnsi="Arial" w:cs="Arial"/>
        </w:rPr>
      </w:pPr>
      <w:r w:rsidRPr="00CC3D5B">
        <w:rPr>
          <w:rFonts w:ascii="Arial" w:hAnsi="Arial" w:cs="Arial"/>
        </w:rPr>
        <w:t>  </w:t>
      </w:r>
    </w:p>
    <w:p w14:paraId="76CB81E3" w14:textId="77777777" w:rsidR="00516C63" w:rsidRPr="00516C63" w:rsidRDefault="00516C63" w:rsidP="0061685E">
      <w:pPr>
        <w:pStyle w:val="comment"/>
        <w:spacing w:before="0" w:after="0"/>
        <w:ind w:left="567" w:firstLine="0"/>
        <w:rPr>
          <w:rFonts w:ascii="Arial" w:hAnsi="Arial" w:cs="Arial"/>
          <w:sz w:val="18"/>
          <w:szCs w:val="18"/>
        </w:rPr>
      </w:pPr>
      <w:r w:rsidRPr="00516C63">
        <w:rPr>
          <w:rFonts w:ascii="Arial" w:hAnsi="Arial" w:cs="Arial"/>
          <w:sz w:val="18"/>
          <w:szCs w:val="18"/>
        </w:rPr>
        <w:t>Примечание – Форма акта может изменяться в зависимости от вида объектов оценки, их количества, характеристик.</w:t>
      </w:r>
    </w:p>
    <w:p w14:paraId="7842D899" w14:textId="77777777" w:rsidR="00516C63" w:rsidRPr="00D245A6" w:rsidRDefault="00516C63" w:rsidP="00516C63">
      <w:pPr>
        <w:pStyle w:val="ConsPlusNormal"/>
        <w:widowControl/>
        <w:ind w:firstLine="0"/>
        <w:jc w:val="center"/>
        <w:outlineLvl w:val="0"/>
        <w:rPr>
          <w:b/>
          <w:sz w:val="22"/>
          <w:szCs w:val="22"/>
        </w:rPr>
      </w:pPr>
      <w:r>
        <w:br w:type="page"/>
      </w:r>
      <w:r w:rsidRPr="00D245A6">
        <w:rPr>
          <w:b/>
          <w:sz w:val="22"/>
          <w:szCs w:val="22"/>
        </w:rPr>
        <w:lastRenderedPageBreak/>
        <w:t xml:space="preserve">Приложение </w:t>
      </w:r>
      <w:r>
        <w:rPr>
          <w:b/>
          <w:sz w:val="22"/>
          <w:szCs w:val="22"/>
        </w:rPr>
        <w:t>Б</w:t>
      </w:r>
    </w:p>
    <w:p w14:paraId="377C5E98" w14:textId="77777777" w:rsidR="00516C63" w:rsidRPr="00D245A6" w:rsidRDefault="00516C63" w:rsidP="00516C63">
      <w:pPr>
        <w:pStyle w:val="ConsPlusNormal"/>
        <w:widowControl/>
        <w:spacing w:after="160"/>
        <w:ind w:firstLine="0"/>
        <w:jc w:val="center"/>
        <w:outlineLvl w:val="0"/>
        <w:rPr>
          <w:sz w:val="22"/>
          <w:szCs w:val="22"/>
        </w:rPr>
      </w:pPr>
      <w:r w:rsidRPr="00D245A6">
        <w:rPr>
          <w:sz w:val="22"/>
          <w:szCs w:val="22"/>
        </w:rPr>
        <w:t>(справочное)</w:t>
      </w:r>
    </w:p>
    <w:p w14:paraId="3945AE2F" w14:textId="77777777" w:rsidR="00516C63" w:rsidRPr="00516C63" w:rsidRDefault="00516C63" w:rsidP="00516C63">
      <w:pPr>
        <w:pStyle w:val="newncpi"/>
        <w:ind w:firstLine="5670"/>
        <w:rPr>
          <w:rFonts w:ascii="Arial" w:hAnsi="Arial" w:cs="Arial"/>
          <w:sz w:val="20"/>
          <w:szCs w:val="20"/>
        </w:rPr>
      </w:pPr>
      <w:r w:rsidRPr="00516C63">
        <w:rPr>
          <w:rFonts w:ascii="Arial" w:hAnsi="Arial" w:cs="Arial"/>
          <w:sz w:val="20"/>
          <w:szCs w:val="20"/>
        </w:rPr>
        <w:t>УТВЕРЖДЕН</w:t>
      </w:r>
    </w:p>
    <w:p w14:paraId="4138070F" w14:textId="77777777" w:rsidR="00516C63" w:rsidRPr="00516C63" w:rsidRDefault="00516C63" w:rsidP="00516C63">
      <w:pPr>
        <w:pStyle w:val="newncpi"/>
        <w:ind w:firstLine="5670"/>
        <w:rPr>
          <w:rFonts w:ascii="Arial" w:hAnsi="Arial" w:cs="Arial"/>
          <w:sz w:val="20"/>
          <w:szCs w:val="20"/>
        </w:rPr>
      </w:pPr>
      <w:r w:rsidRPr="00516C63">
        <w:rPr>
          <w:rFonts w:ascii="Arial" w:hAnsi="Arial" w:cs="Arial"/>
          <w:sz w:val="20"/>
          <w:szCs w:val="20"/>
        </w:rPr>
        <w:t>Руководитель юридического лица</w:t>
      </w:r>
    </w:p>
    <w:p w14:paraId="1D7396F4" w14:textId="77777777" w:rsidR="00516C63" w:rsidRPr="00516C63" w:rsidRDefault="00516C63" w:rsidP="00516C63">
      <w:pPr>
        <w:pStyle w:val="newncpi"/>
        <w:ind w:firstLine="5670"/>
        <w:rPr>
          <w:rFonts w:ascii="Arial" w:hAnsi="Arial" w:cs="Arial"/>
          <w:sz w:val="20"/>
          <w:szCs w:val="20"/>
        </w:rPr>
      </w:pPr>
      <w:r w:rsidRPr="00516C63">
        <w:rPr>
          <w:rFonts w:ascii="Arial" w:hAnsi="Arial" w:cs="Arial"/>
          <w:sz w:val="20"/>
          <w:szCs w:val="20"/>
        </w:rPr>
        <w:t>_____________________________</w:t>
      </w:r>
    </w:p>
    <w:p w14:paraId="7672D392" w14:textId="77777777" w:rsidR="00516C63" w:rsidRPr="00516C63" w:rsidRDefault="00516C63" w:rsidP="00516C63">
      <w:pPr>
        <w:pStyle w:val="newncpi"/>
        <w:ind w:right="1161" w:firstLine="5670"/>
        <w:jc w:val="right"/>
        <w:rPr>
          <w:rFonts w:ascii="Arial" w:hAnsi="Arial" w:cs="Arial"/>
          <w:sz w:val="18"/>
          <w:szCs w:val="18"/>
        </w:rPr>
      </w:pPr>
      <w:r w:rsidRPr="00516C63">
        <w:rPr>
          <w:rFonts w:ascii="Arial" w:hAnsi="Arial" w:cs="Arial"/>
          <w:sz w:val="18"/>
          <w:szCs w:val="18"/>
        </w:rPr>
        <w:t>подпись (инициалы, фамилия)</w:t>
      </w:r>
    </w:p>
    <w:p w14:paraId="2E2B8C70" w14:textId="77777777" w:rsidR="00516C63" w:rsidRPr="00516C63" w:rsidRDefault="00516C63" w:rsidP="00516C63">
      <w:pPr>
        <w:pStyle w:val="newncpi"/>
        <w:ind w:firstLine="5670"/>
        <w:rPr>
          <w:rFonts w:ascii="Arial" w:hAnsi="Arial" w:cs="Arial"/>
          <w:sz w:val="20"/>
          <w:szCs w:val="20"/>
        </w:rPr>
      </w:pPr>
      <w:r w:rsidRPr="00516C63">
        <w:rPr>
          <w:rFonts w:ascii="Arial" w:hAnsi="Arial" w:cs="Arial"/>
          <w:sz w:val="20"/>
          <w:szCs w:val="20"/>
        </w:rPr>
        <w:t>«__» _________________ 20__ г.</w:t>
      </w:r>
    </w:p>
    <w:p w14:paraId="57B77D07" w14:textId="77777777" w:rsidR="00516C63" w:rsidRPr="00516C63" w:rsidRDefault="00516C63" w:rsidP="00516C63">
      <w:pPr>
        <w:pStyle w:val="newncpi"/>
        <w:rPr>
          <w:rFonts w:ascii="Arial" w:hAnsi="Arial" w:cs="Arial"/>
          <w:sz w:val="20"/>
          <w:szCs w:val="20"/>
        </w:rPr>
      </w:pPr>
      <w:r w:rsidRPr="00516C63">
        <w:rPr>
          <w:rFonts w:ascii="Arial" w:hAnsi="Arial" w:cs="Arial"/>
          <w:sz w:val="20"/>
          <w:szCs w:val="20"/>
        </w:rPr>
        <w:t> </w:t>
      </w:r>
    </w:p>
    <w:p w14:paraId="3544554D" w14:textId="77777777" w:rsidR="00516C63" w:rsidRPr="00512168" w:rsidRDefault="00516C63" w:rsidP="00512168">
      <w:pPr>
        <w:pStyle w:val="ConsPlusNormal"/>
        <w:widowControl/>
        <w:spacing w:after="160"/>
        <w:ind w:firstLine="0"/>
        <w:jc w:val="center"/>
        <w:outlineLvl w:val="0"/>
        <w:rPr>
          <w:b/>
          <w:sz w:val="22"/>
          <w:szCs w:val="22"/>
        </w:rPr>
      </w:pPr>
      <w:r w:rsidRPr="00512168">
        <w:rPr>
          <w:b/>
          <w:sz w:val="22"/>
          <w:szCs w:val="22"/>
        </w:rPr>
        <w:t>АКТ</w:t>
      </w:r>
      <w:r w:rsidR="00512168">
        <w:rPr>
          <w:b/>
          <w:sz w:val="22"/>
          <w:szCs w:val="22"/>
        </w:rPr>
        <w:br/>
      </w:r>
      <w:r w:rsidRPr="00512168">
        <w:rPr>
          <w:b/>
          <w:sz w:val="22"/>
          <w:szCs w:val="22"/>
        </w:rPr>
        <w:t>осмотра дорожного транспортного средства заказчиком оценки</w:t>
      </w:r>
    </w:p>
    <w:p w14:paraId="19894A0F" w14:textId="77777777" w:rsidR="00516C63" w:rsidRPr="00516C63" w:rsidRDefault="00516C63" w:rsidP="00516C63">
      <w:pPr>
        <w:pStyle w:val="newncpi0"/>
        <w:spacing w:before="0" w:after="0"/>
        <w:jc w:val="center"/>
        <w:rPr>
          <w:rFonts w:ascii="Arial" w:hAnsi="Arial" w:cs="Arial"/>
          <w:b/>
          <w:sz w:val="20"/>
          <w:szCs w:val="20"/>
        </w:rPr>
      </w:pPr>
    </w:p>
    <w:p w14:paraId="42EAE82F" w14:textId="77777777" w:rsidR="00516C63" w:rsidRPr="00516C63" w:rsidRDefault="00516C63" w:rsidP="00516C63">
      <w:pPr>
        <w:pStyle w:val="newncpi0"/>
        <w:spacing w:before="0" w:after="0"/>
        <w:jc w:val="center"/>
        <w:rPr>
          <w:rFonts w:ascii="Arial" w:hAnsi="Arial" w:cs="Arial"/>
          <w:sz w:val="20"/>
          <w:szCs w:val="20"/>
        </w:rPr>
      </w:pPr>
      <w:r w:rsidRPr="00516C63">
        <w:rPr>
          <w:rFonts w:ascii="Arial" w:hAnsi="Arial" w:cs="Arial"/>
          <w:sz w:val="20"/>
          <w:szCs w:val="20"/>
        </w:rPr>
        <w:t>______________________________________________________________,</w:t>
      </w:r>
    </w:p>
    <w:p w14:paraId="48DA1888" w14:textId="77777777" w:rsidR="00516C63" w:rsidRPr="00516C63" w:rsidRDefault="00516C63" w:rsidP="00516C63">
      <w:pPr>
        <w:pStyle w:val="undline"/>
        <w:spacing w:before="0" w:after="0"/>
        <w:jc w:val="center"/>
        <w:rPr>
          <w:rFonts w:ascii="Arial" w:hAnsi="Arial" w:cs="Arial"/>
        </w:rPr>
      </w:pPr>
      <w:r w:rsidRPr="00516C63">
        <w:rPr>
          <w:rFonts w:ascii="Arial" w:hAnsi="Arial" w:cs="Arial"/>
        </w:rPr>
        <w:t>наименование объекта оценки</w:t>
      </w:r>
    </w:p>
    <w:p w14:paraId="71EC01DB" w14:textId="77777777" w:rsidR="00516C63" w:rsidRPr="00516C63" w:rsidRDefault="00516C63" w:rsidP="00516C63">
      <w:pPr>
        <w:pStyle w:val="newncpi0"/>
        <w:spacing w:before="0" w:after="0"/>
        <w:jc w:val="center"/>
        <w:rPr>
          <w:rFonts w:ascii="Arial" w:hAnsi="Arial" w:cs="Arial"/>
          <w:sz w:val="20"/>
          <w:szCs w:val="20"/>
        </w:rPr>
      </w:pPr>
      <w:r w:rsidRPr="00516C63">
        <w:rPr>
          <w:rFonts w:ascii="Arial" w:hAnsi="Arial" w:cs="Arial"/>
          <w:sz w:val="20"/>
          <w:szCs w:val="20"/>
        </w:rPr>
        <w:t>расположенного по адресу _______________________________________,</w:t>
      </w:r>
    </w:p>
    <w:p w14:paraId="06101058" w14:textId="77777777" w:rsidR="00516C63" w:rsidRPr="00516C63" w:rsidRDefault="00516C63" w:rsidP="00516C63">
      <w:pPr>
        <w:pStyle w:val="newncpi0"/>
        <w:spacing w:before="0" w:after="0"/>
        <w:jc w:val="center"/>
        <w:rPr>
          <w:rFonts w:ascii="Arial" w:hAnsi="Arial" w:cs="Arial"/>
          <w:sz w:val="20"/>
          <w:szCs w:val="20"/>
        </w:rPr>
      </w:pPr>
      <w:r w:rsidRPr="00516C63">
        <w:rPr>
          <w:rFonts w:ascii="Arial" w:hAnsi="Arial" w:cs="Arial"/>
          <w:sz w:val="20"/>
          <w:szCs w:val="20"/>
        </w:rPr>
        <w:t>по состоянию на «__» _____________ 20__ г.</w:t>
      </w:r>
    </w:p>
    <w:p w14:paraId="314FB518" w14:textId="77777777" w:rsidR="00516C63" w:rsidRPr="00516C63" w:rsidRDefault="00516C63" w:rsidP="00516C63">
      <w:pPr>
        <w:pStyle w:val="newncpi"/>
        <w:rPr>
          <w:rFonts w:ascii="Arial" w:hAnsi="Arial" w:cs="Arial"/>
          <w:sz w:val="20"/>
          <w:szCs w:val="20"/>
        </w:rPr>
      </w:pPr>
      <w:r w:rsidRPr="00516C63">
        <w:rPr>
          <w:rFonts w:ascii="Arial" w:hAnsi="Arial" w:cs="Arial"/>
          <w:sz w:val="20"/>
          <w:szCs w:val="20"/>
        </w:rPr>
        <w:t> </w:t>
      </w:r>
    </w:p>
    <w:p w14:paraId="59E32B3D" w14:textId="77777777" w:rsidR="00516C63" w:rsidRPr="00516C63" w:rsidRDefault="00516C63" w:rsidP="00516C63">
      <w:pPr>
        <w:pStyle w:val="newncpi"/>
        <w:rPr>
          <w:rFonts w:ascii="Arial" w:hAnsi="Arial" w:cs="Arial"/>
          <w:sz w:val="20"/>
          <w:szCs w:val="20"/>
        </w:rPr>
      </w:pPr>
      <w:r w:rsidRPr="00516C63">
        <w:rPr>
          <w:rFonts w:ascii="Arial" w:hAnsi="Arial" w:cs="Arial"/>
          <w:sz w:val="20"/>
          <w:szCs w:val="20"/>
        </w:rPr>
        <w:t>На основании договора на проведение независимой оценки от «__» _______ 20__ г. № ___ комиссией в составе: _______________________________________________ произведен визуальный осмотр объекта оценки и его конструктивных элементов.</w:t>
      </w:r>
    </w:p>
    <w:p w14:paraId="7AFEB4F9" w14:textId="77777777" w:rsidR="00516C63" w:rsidRPr="00516C63" w:rsidRDefault="00516C63" w:rsidP="00516C63">
      <w:pPr>
        <w:pStyle w:val="newncpi"/>
        <w:rPr>
          <w:rFonts w:ascii="Arial" w:hAnsi="Arial" w:cs="Arial"/>
          <w:sz w:val="20"/>
          <w:szCs w:val="20"/>
        </w:rPr>
      </w:pPr>
      <w:r w:rsidRPr="00516C63">
        <w:rPr>
          <w:rFonts w:ascii="Arial" w:hAnsi="Arial" w:cs="Arial"/>
          <w:sz w:val="20"/>
          <w:szCs w:val="20"/>
        </w:rPr>
        <w:t> </w:t>
      </w:r>
    </w:p>
    <w:p w14:paraId="1871B14A" w14:textId="77777777" w:rsidR="00516C63" w:rsidRPr="00516C63" w:rsidRDefault="00516C63" w:rsidP="00516C63">
      <w:pPr>
        <w:pStyle w:val="newncpi0"/>
        <w:spacing w:before="0" w:after="0"/>
        <w:rPr>
          <w:rFonts w:ascii="Arial" w:hAnsi="Arial" w:cs="Arial"/>
          <w:sz w:val="20"/>
          <w:szCs w:val="20"/>
        </w:rPr>
      </w:pPr>
      <w:r w:rsidRPr="00516C63">
        <w:rPr>
          <w:rFonts w:ascii="Arial" w:hAnsi="Arial" w:cs="Arial"/>
          <w:sz w:val="20"/>
          <w:szCs w:val="20"/>
        </w:rPr>
        <w:t>Назначение объекта оценки ________________________________________________________</w:t>
      </w:r>
      <w:r w:rsidRPr="00516C63">
        <w:rPr>
          <w:rFonts w:ascii="Arial" w:hAnsi="Arial" w:cs="Arial"/>
          <w:sz w:val="20"/>
          <w:szCs w:val="20"/>
        </w:rPr>
        <w:br/>
        <w:t>Дата приемки в эксплуатацию (выпуска) ______________________________________________</w:t>
      </w:r>
      <w:r w:rsidRPr="00516C63">
        <w:rPr>
          <w:rFonts w:ascii="Arial" w:hAnsi="Arial" w:cs="Arial"/>
          <w:sz w:val="20"/>
          <w:szCs w:val="20"/>
        </w:rPr>
        <w:br/>
        <w:t>Изготовитель _____________________________________________________________________</w:t>
      </w:r>
      <w:r w:rsidRPr="00516C63">
        <w:rPr>
          <w:rFonts w:ascii="Arial" w:hAnsi="Arial" w:cs="Arial"/>
          <w:sz w:val="20"/>
          <w:szCs w:val="20"/>
        </w:rPr>
        <w:br/>
        <w:t>Технические характеристики ________________________________________________________</w:t>
      </w:r>
      <w:r w:rsidRPr="00516C63">
        <w:rPr>
          <w:rFonts w:ascii="Arial" w:hAnsi="Arial" w:cs="Arial"/>
          <w:sz w:val="20"/>
          <w:szCs w:val="20"/>
        </w:rPr>
        <w:br/>
        <w:t>Эксплуатационные характеристики __________________________________________________</w:t>
      </w:r>
      <w:r w:rsidRPr="00516C63">
        <w:rPr>
          <w:rFonts w:ascii="Arial" w:hAnsi="Arial" w:cs="Arial"/>
          <w:sz w:val="20"/>
          <w:szCs w:val="20"/>
        </w:rPr>
        <w:br/>
        <w:t>Экономические характеристики _____________________________________________________</w:t>
      </w:r>
      <w:r w:rsidRPr="00516C63">
        <w:rPr>
          <w:rFonts w:ascii="Arial" w:hAnsi="Arial" w:cs="Arial"/>
          <w:sz w:val="20"/>
          <w:szCs w:val="20"/>
        </w:rPr>
        <w:br/>
        <w:t>Комплектность ___________________________________________________________________</w:t>
      </w:r>
      <w:r w:rsidRPr="00516C63">
        <w:rPr>
          <w:rFonts w:ascii="Arial" w:hAnsi="Arial" w:cs="Arial"/>
          <w:sz w:val="20"/>
          <w:szCs w:val="20"/>
        </w:rPr>
        <w:br/>
        <w:t> </w:t>
      </w:r>
    </w:p>
    <w:p w14:paraId="5CAB2F09" w14:textId="77777777" w:rsidR="00516C63" w:rsidRPr="00516C63" w:rsidRDefault="00516C63" w:rsidP="00516C63">
      <w:pPr>
        <w:pStyle w:val="newncpi"/>
        <w:rPr>
          <w:rFonts w:ascii="Arial" w:hAnsi="Arial" w:cs="Arial"/>
          <w:sz w:val="20"/>
          <w:szCs w:val="20"/>
        </w:rPr>
      </w:pPr>
      <w:r w:rsidRPr="00516C63">
        <w:rPr>
          <w:rFonts w:ascii="Arial" w:hAnsi="Arial" w:cs="Arial"/>
          <w:sz w:val="20"/>
          <w:szCs w:val="20"/>
        </w:rPr>
        <w:t>По результатам обследования составлен настоящий акт о состоянии объекта оценки. Выводы и примечания (в том числе отклонения от нормальных условий эксплуатации):</w:t>
      </w:r>
    </w:p>
    <w:p w14:paraId="2E384D3A" w14:textId="77777777" w:rsidR="00516C63" w:rsidRPr="00516C63" w:rsidRDefault="00516C63" w:rsidP="00516C63">
      <w:pPr>
        <w:pStyle w:val="newncpi0"/>
        <w:spacing w:before="0" w:after="0"/>
        <w:jc w:val="left"/>
        <w:rPr>
          <w:rFonts w:ascii="Arial" w:hAnsi="Arial" w:cs="Arial"/>
          <w:sz w:val="20"/>
          <w:szCs w:val="20"/>
        </w:rPr>
      </w:pPr>
      <w:r w:rsidRPr="00516C63">
        <w:rPr>
          <w:rFonts w:ascii="Arial" w:hAnsi="Arial" w:cs="Arial"/>
          <w:sz w:val="20"/>
          <w:szCs w:val="20"/>
        </w:rPr>
        <w:t>______________________________________________________________________________________</w:t>
      </w:r>
      <w:r w:rsidRPr="00516C63">
        <w:rPr>
          <w:rFonts w:ascii="Arial" w:hAnsi="Arial" w:cs="Arial"/>
          <w:sz w:val="20"/>
          <w:szCs w:val="20"/>
        </w:rPr>
        <w:br/>
        <w:t>______________________________________________________________________________________</w:t>
      </w:r>
    </w:p>
    <w:p w14:paraId="40F7858F" w14:textId="77777777" w:rsidR="00516C63" w:rsidRPr="00516C63" w:rsidRDefault="00516C63" w:rsidP="00516C63">
      <w:pPr>
        <w:pStyle w:val="newncpi0"/>
        <w:spacing w:before="0" w:after="0"/>
        <w:jc w:val="left"/>
        <w:rPr>
          <w:rFonts w:ascii="Arial" w:hAnsi="Arial" w:cs="Arial"/>
          <w:sz w:val="20"/>
          <w:szCs w:val="20"/>
        </w:rPr>
      </w:pPr>
      <w:r w:rsidRPr="00516C63">
        <w:rPr>
          <w:rFonts w:ascii="Arial" w:hAnsi="Arial" w:cs="Arial"/>
          <w:sz w:val="20"/>
          <w:szCs w:val="20"/>
        </w:rPr>
        <w:t>______________________________________________________________________________________</w:t>
      </w:r>
    </w:p>
    <w:p w14:paraId="72CB9078" w14:textId="77777777" w:rsidR="00516C63" w:rsidRPr="00516C63" w:rsidRDefault="00516C63" w:rsidP="00516C63">
      <w:pPr>
        <w:pStyle w:val="newncpi"/>
        <w:rPr>
          <w:rFonts w:ascii="Arial" w:hAnsi="Arial" w:cs="Arial"/>
          <w:sz w:val="20"/>
          <w:szCs w:val="20"/>
        </w:rPr>
      </w:pPr>
      <w:r w:rsidRPr="00516C63">
        <w:rPr>
          <w:rFonts w:ascii="Arial" w:hAnsi="Arial" w:cs="Arial"/>
          <w:sz w:val="20"/>
          <w:szCs w:val="20"/>
        </w:rPr>
        <w:t> </w:t>
      </w:r>
    </w:p>
    <w:p w14:paraId="06723D6A" w14:textId="77777777" w:rsidR="00516C63" w:rsidRPr="00516C63" w:rsidRDefault="00516C63" w:rsidP="00516C63">
      <w:pPr>
        <w:pStyle w:val="newncpi0"/>
        <w:spacing w:before="0" w:after="0"/>
        <w:rPr>
          <w:rFonts w:ascii="Arial" w:hAnsi="Arial" w:cs="Arial"/>
          <w:sz w:val="20"/>
          <w:szCs w:val="20"/>
        </w:rPr>
      </w:pPr>
      <w:r w:rsidRPr="00516C63">
        <w:rPr>
          <w:rFonts w:ascii="Arial" w:hAnsi="Arial" w:cs="Arial"/>
          <w:sz w:val="20"/>
          <w:szCs w:val="20"/>
        </w:rPr>
        <w:t>Члены комиссии: ____________________________________</w:t>
      </w:r>
    </w:p>
    <w:p w14:paraId="67AABBAF" w14:textId="77777777" w:rsidR="00516C63" w:rsidRPr="00516C63" w:rsidRDefault="00516C63" w:rsidP="00516C63">
      <w:pPr>
        <w:pStyle w:val="undline"/>
        <w:spacing w:before="0" w:after="0"/>
        <w:ind w:firstLine="2835"/>
        <w:rPr>
          <w:rFonts w:ascii="Arial" w:hAnsi="Arial" w:cs="Arial"/>
          <w:sz w:val="18"/>
          <w:szCs w:val="18"/>
        </w:rPr>
      </w:pPr>
      <w:r w:rsidRPr="00516C63">
        <w:rPr>
          <w:rFonts w:ascii="Arial" w:hAnsi="Arial" w:cs="Arial"/>
          <w:sz w:val="18"/>
          <w:szCs w:val="18"/>
        </w:rPr>
        <w:t>подпись, инициалы, фамилия</w:t>
      </w:r>
    </w:p>
    <w:p w14:paraId="1BEF20E9" w14:textId="77777777" w:rsidR="00516C63" w:rsidRPr="00516C63" w:rsidRDefault="00516C63" w:rsidP="00516C63">
      <w:pPr>
        <w:pStyle w:val="newncpi0"/>
        <w:spacing w:before="0" w:after="0"/>
        <w:ind w:firstLine="1843"/>
        <w:rPr>
          <w:rFonts w:ascii="Arial" w:hAnsi="Arial" w:cs="Arial"/>
          <w:sz w:val="20"/>
          <w:szCs w:val="20"/>
        </w:rPr>
      </w:pPr>
      <w:r w:rsidRPr="00516C63">
        <w:rPr>
          <w:rFonts w:ascii="Arial" w:hAnsi="Arial" w:cs="Arial"/>
          <w:sz w:val="20"/>
          <w:szCs w:val="20"/>
        </w:rPr>
        <w:t>____________________________________</w:t>
      </w:r>
    </w:p>
    <w:p w14:paraId="3FCE598B" w14:textId="77777777" w:rsidR="00516C63" w:rsidRPr="00516C63" w:rsidRDefault="00516C63" w:rsidP="00516C63">
      <w:pPr>
        <w:pStyle w:val="undline"/>
        <w:spacing w:before="0" w:after="0"/>
        <w:ind w:firstLine="2835"/>
        <w:rPr>
          <w:rFonts w:ascii="Arial" w:hAnsi="Arial" w:cs="Arial"/>
          <w:sz w:val="18"/>
          <w:szCs w:val="18"/>
        </w:rPr>
      </w:pPr>
      <w:r w:rsidRPr="00516C63">
        <w:rPr>
          <w:rFonts w:ascii="Arial" w:hAnsi="Arial" w:cs="Arial"/>
          <w:sz w:val="18"/>
          <w:szCs w:val="18"/>
        </w:rPr>
        <w:t>подпись, инициалы, фамилия</w:t>
      </w:r>
    </w:p>
    <w:p w14:paraId="6A4E0D99" w14:textId="77777777" w:rsidR="00516C63" w:rsidRPr="00516C63" w:rsidRDefault="00516C63" w:rsidP="00516C63">
      <w:pPr>
        <w:pStyle w:val="newncpi0"/>
        <w:spacing w:before="0" w:after="0"/>
        <w:ind w:firstLine="1843"/>
        <w:rPr>
          <w:rFonts w:ascii="Arial" w:hAnsi="Arial" w:cs="Arial"/>
          <w:sz w:val="20"/>
          <w:szCs w:val="20"/>
        </w:rPr>
      </w:pPr>
      <w:r w:rsidRPr="00516C63">
        <w:rPr>
          <w:rFonts w:ascii="Arial" w:hAnsi="Arial" w:cs="Arial"/>
          <w:sz w:val="20"/>
          <w:szCs w:val="20"/>
        </w:rPr>
        <w:t>____________________________________</w:t>
      </w:r>
    </w:p>
    <w:p w14:paraId="4F6C9A32" w14:textId="77777777" w:rsidR="00516C63" w:rsidRPr="00516C63" w:rsidRDefault="00516C63" w:rsidP="00516C63">
      <w:pPr>
        <w:pStyle w:val="undline"/>
        <w:spacing w:before="0" w:after="0"/>
        <w:ind w:firstLine="2835"/>
        <w:rPr>
          <w:rFonts w:ascii="Arial" w:hAnsi="Arial" w:cs="Arial"/>
          <w:sz w:val="18"/>
          <w:szCs w:val="18"/>
        </w:rPr>
      </w:pPr>
      <w:r w:rsidRPr="00516C63">
        <w:rPr>
          <w:rFonts w:ascii="Arial" w:hAnsi="Arial" w:cs="Arial"/>
          <w:sz w:val="18"/>
          <w:szCs w:val="18"/>
        </w:rPr>
        <w:t>подпись, инициалы, фамилия</w:t>
      </w:r>
    </w:p>
    <w:p w14:paraId="1464546C" w14:textId="77777777" w:rsidR="00516C63" w:rsidRPr="00CC3D5B" w:rsidRDefault="00516C63" w:rsidP="00516C63">
      <w:pPr>
        <w:pStyle w:val="newncpi"/>
        <w:rPr>
          <w:rFonts w:ascii="Arial" w:hAnsi="Arial" w:cs="Arial"/>
        </w:rPr>
      </w:pPr>
      <w:r w:rsidRPr="00CC3D5B">
        <w:rPr>
          <w:rFonts w:ascii="Arial" w:hAnsi="Arial" w:cs="Arial"/>
        </w:rPr>
        <w:t> </w:t>
      </w:r>
    </w:p>
    <w:p w14:paraId="6807680F" w14:textId="77777777" w:rsidR="00516C63" w:rsidRPr="0061685E" w:rsidRDefault="00516C63" w:rsidP="0061685E">
      <w:pPr>
        <w:pStyle w:val="comment"/>
        <w:spacing w:before="0" w:after="0"/>
        <w:ind w:left="567" w:firstLine="0"/>
        <w:rPr>
          <w:rFonts w:ascii="Arial" w:hAnsi="Arial" w:cs="Arial"/>
          <w:sz w:val="18"/>
          <w:szCs w:val="18"/>
        </w:rPr>
      </w:pPr>
      <w:r w:rsidRPr="0061685E">
        <w:rPr>
          <w:rFonts w:ascii="Arial" w:hAnsi="Arial" w:cs="Arial"/>
          <w:sz w:val="18"/>
          <w:szCs w:val="18"/>
        </w:rPr>
        <w:t>Примечание – Форма акта может изменяться в зависимости от вида объектов оценки, их количества, характеристик.</w:t>
      </w:r>
    </w:p>
    <w:p w14:paraId="7F2FE375" w14:textId="77777777" w:rsidR="00516C63" w:rsidRDefault="00516C63" w:rsidP="00516C63">
      <w:pPr>
        <w:pStyle w:val="newncpi"/>
        <w:rPr>
          <w:rFonts w:ascii="Arial" w:hAnsi="Arial" w:cs="Arial"/>
        </w:rPr>
      </w:pPr>
      <w:r w:rsidRPr="00CC3D5B">
        <w:rPr>
          <w:rFonts w:ascii="Arial" w:hAnsi="Arial" w:cs="Arial"/>
        </w:rPr>
        <w:t> </w:t>
      </w:r>
    </w:p>
    <w:p w14:paraId="6B3601CD" w14:textId="77777777" w:rsidR="00516C63" w:rsidRPr="00D245A6" w:rsidRDefault="00516C63" w:rsidP="00516C63">
      <w:pPr>
        <w:pStyle w:val="ConsPlusNormal"/>
        <w:widowControl/>
        <w:ind w:firstLine="0"/>
        <w:jc w:val="center"/>
        <w:outlineLvl w:val="0"/>
        <w:rPr>
          <w:b/>
          <w:sz w:val="22"/>
          <w:szCs w:val="22"/>
        </w:rPr>
      </w:pPr>
      <w:r>
        <w:br w:type="page"/>
      </w:r>
      <w:r w:rsidRPr="00D245A6">
        <w:rPr>
          <w:b/>
          <w:sz w:val="22"/>
          <w:szCs w:val="22"/>
        </w:rPr>
        <w:lastRenderedPageBreak/>
        <w:t xml:space="preserve">Приложение </w:t>
      </w:r>
      <w:r>
        <w:rPr>
          <w:b/>
          <w:sz w:val="22"/>
          <w:szCs w:val="22"/>
        </w:rPr>
        <w:t>В</w:t>
      </w:r>
    </w:p>
    <w:p w14:paraId="11F010E2" w14:textId="77777777" w:rsidR="00516C63" w:rsidRPr="00D245A6" w:rsidRDefault="00516C63" w:rsidP="00516C63">
      <w:pPr>
        <w:pStyle w:val="ConsPlusNormal"/>
        <w:widowControl/>
        <w:spacing w:after="160"/>
        <w:ind w:firstLine="0"/>
        <w:jc w:val="center"/>
        <w:outlineLvl w:val="0"/>
        <w:rPr>
          <w:sz w:val="22"/>
          <w:szCs w:val="22"/>
        </w:rPr>
      </w:pPr>
      <w:r w:rsidRPr="00D245A6">
        <w:rPr>
          <w:sz w:val="22"/>
          <w:szCs w:val="22"/>
        </w:rPr>
        <w:t>(справочное)</w:t>
      </w:r>
    </w:p>
    <w:p w14:paraId="41C467DF" w14:textId="77777777" w:rsidR="000441FE" w:rsidRPr="0061685E" w:rsidRDefault="000441FE" w:rsidP="0061685E">
      <w:pPr>
        <w:pStyle w:val="ConsPlusNormal"/>
        <w:widowControl/>
        <w:spacing w:after="160"/>
        <w:ind w:firstLine="0"/>
        <w:jc w:val="center"/>
        <w:outlineLvl w:val="0"/>
        <w:rPr>
          <w:b/>
          <w:sz w:val="22"/>
          <w:szCs w:val="22"/>
        </w:rPr>
      </w:pPr>
      <w:r w:rsidRPr="0061685E">
        <w:rPr>
          <w:b/>
          <w:sz w:val="22"/>
          <w:szCs w:val="22"/>
        </w:rPr>
        <w:t>Укрупненная шкала экспертных оценок и формулы для расчета коэффициента физического износа</w:t>
      </w:r>
    </w:p>
    <w:p w14:paraId="26D1B193" w14:textId="77777777" w:rsidR="000441FE" w:rsidRPr="0061685E" w:rsidRDefault="000441FE" w:rsidP="0061685E">
      <w:pPr>
        <w:tabs>
          <w:tab w:val="left" w:pos="5670"/>
        </w:tabs>
        <w:spacing w:after="80"/>
        <w:ind w:firstLine="397"/>
        <w:rPr>
          <w:rFonts w:ascii="Arial" w:hAnsi="Arial" w:cs="Arial"/>
          <w:b/>
          <w:sz w:val="18"/>
          <w:szCs w:val="18"/>
        </w:rPr>
      </w:pPr>
      <w:bookmarkStart w:id="58" w:name="a63"/>
      <w:bookmarkEnd w:id="58"/>
      <w:r w:rsidRPr="0061685E">
        <w:rPr>
          <w:rFonts w:ascii="Arial" w:hAnsi="Arial" w:cs="Arial"/>
          <w:b/>
          <w:sz w:val="18"/>
          <w:szCs w:val="18"/>
        </w:rPr>
        <w:t>Таблица В.1 – Зависимость физического износа ДТС от фактического состояния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80"/>
        <w:gridCol w:w="1268"/>
      </w:tblGrid>
      <w:tr w:rsidR="000441FE" w:rsidRPr="00CC3D5B" w14:paraId="5E312F85" w14:textId="77777777" w:rsidTr="0091082B">
        <w:tc>
          <w:tcPr>
            <w:tcW w:w="4343" w:type="pct"/>
            <w:vAlign w:val="center"/>
            <w:hideMark/>
          </w:tcPr>
          <w:p w14:paraId="55962CE4" w14:textId="77777777" w:rsidR="000441FE" w:rsidRPr="0061685E" w:rsidRDefault="000441FE" w:rsidP="004D7F49">
            <w:pPr>
              <w:pStyle w:val="table10"/>
              <w:spacing w:line="276" w:lineRule="auto"/>
              <w:jc w:val="center"/>
              <w:rPr>
                <w:rFonts w:ascii="Arial" w:hAnsi="Arial" w:cs="Arial"/>
                <w:bCs/>
                <w:sz w:val="18"/>
                <w:szCs w:val="18"/>
              </w:rPr>
            </w:pPr>
            <w:r w:rsidRPr="0061685E">
              <w:rPr>
                <w:rFonts w:ascii="Arial" w:hAnsi="Arial" w:cs="Arial"/>
                <w:b/>
                <w:sz w:val="18"/>
                <w:szCs w:val="18"/>
              </w:rPr>
              <w:t> </w:t>
            </w:r>
            <w:r w:rsidRPr="0061685E">
              <w:rPr>
                <w:rFonts w:ascii="Arial" w:hAnsi="Arial" w:cs="Arial"/>
                <w:bCs/>
                <w:sz w:val="18"/>
                <w:szCs w:val="18"/>
              </w:rPr>
              <w:t>Характеристика фактического состояния ДТС</w:t>
            </w:r>
          </w:p>
        </w:tc>
        <w:tc>
          <w:tcPr>
            <w:tcW w:w="657" w:type="pct"/>
            <w:vAlign w:val="center"/>
            <w:hideMark/>
          </w:tcPr>
          <w:p w14:paraId="7D451485" w14:textId="77777777" w:rsidR="000441FE" w:rsidRPr="0061685E" w:rsidRDefault="000441FE" w:rsidP="004D7F49">
            <w:pPr>
              <w:pStyle w:val="table10"/>
              <w:spacing w:line="276" w:lineRule="auto"/>
              <w:jc w:val="center"/>
              <w:rPr>
                <w:rFonts w:ascii="Arial" w:hAnsi="Arial" w:cs="Arial"/>
                <w:bCs/>
                <w:sz w:val="18"/>
                <w:szCs w:val="18"/>
              </w:rPr>
            </w:pPr>
            <w:r w:rsidRPr="0061685E">
              <w:rPr>
                <w:rFonts w:ascii="Arial" w:hAnsi="Arial" w:cs="Arial"/>
                <w:bCs/>
                <w:sz w:val="18"/>
                <w:szCs w:val="18"/>
              </w:rPr>
              <w:t>Износ частей и ДТС, %</w:t>
            </w:r>
          </w:p>
        </w:tc>
      </w:tr>
      <w:tr w:rsidR="000441FE" w:rsidRPr="00CC3D5B" w14:paraId="669401FA" w14:textId="77777777" w:rsidTr="0091082B">
        <w:tc>
          <w:tcPr>
            <w:tcW w:w="4343" w:type="pct"/>
            <w:vAlign w:val="center"/>
          </w:tcPr>
          <w:p w14:paraId="1FF8EF3D" w14:textId="77777777" w:rsidR="000441FE" w:rsidRPr="0061685E" w:rsidRDefault="000441FE" w:rsidP="004D7F49">
            <w:pPr>
              <w:pStyle w:val="table10"/>
              <w:spacing w:line="276" w:lineRule="auto"/>
              <w:ind w:left="147" w:right="171"/>
              <w:jc w:val="center"/>
              <w:rPr>
                <w:rFonts w:ascii="Arial" w:hAnsi="Arial" w:cs="Arial"/>
                <w:bCs/>
                <w:sz w:val="18"/>
                <w:szCs w:val="18"/>
              </w:rPr>
            </w:pPr>
            <w:r w:rsidRPr="0061685E">
              <w:rPr>
                <w:rFonts w:ascii="Arial" w:hAnsi="Arial" w:cs="Arial"/>
                <w:bCs/>
                <w:sz w:val="18"/>
                <w:szCs w:val="18"/>
              </w:rPr>
              <w:t>1</w:t>
            </w:r>
          </w:p>
        </w:tc>
        <w:tc>
          <w:tcPr>
            <w:tcW w:w="657" w:type="pct"/>
            <w:vAlign w:val="center"/>
          </w:tcPr>
          <w:p w14:paraId="2BFEBC8C" w14:textId="77777777" w:rsidR="000441FE" w:rsidRPr="0061685E" w:rsidRDefault="000441FE" w:rsidP="004D7F49">
            <w:pPr>
              <w:pStyle w:val="table10"/>
              <w:spacing w:line="276" w:lineRule="auto"/>
              <w:jc w:val="center"/>
              <w:rPr>
                <w:rFonts w:ascii="Arial" w:hAnsi="Arial" w:cs="Arial"/>
                <w:bCs/>
                <w:sz w:val="18"/>
                <w:szCs w:val="18"/>
              </w:rPr>
            </w:pPr>
            <w:r w:rsidRPr="0061685E">
              <w:rPr>
                <w:rFonts w:ascii="Arial" w:hAnsi="Arial" w:cs="Arial"/>
                <w:bCs/>
                <w:sz w:val="18"/>
                <w:szCs w:val="18"/>
              </w:rPr>
              <w:t>2</w:t>
            </w:r>
          </w:p>
        </w:tc>
      </w:tr>
      <w:tr w:rsidR="000441FE" w:rsidRPr="00CC3D5B" w14:paraId="1FEE43F7" w14:textId="77777777" w:rsidTr="0091082B">
        <w:tc>
          <w:tcPr>
            <w:tcW w:w="4343" w:type="pct"/>
            <w:vAlign w:val="center"/>
            <w:hideMark/>
          </w:tcPr>
          <w:p w14:paraId="571CB9B9" w14:textId="77777777" w:rsidR="000441FE" w:rsidRPr="0061685E" w:rsidRDefault="000441FE" w:rsidP="004D7F49">
            <w:pPr>
              <w:pStyle w:val="table10"/>
              <w:spacing w:line="276" w:lineRule="auto"/>
              <w:ind w:left="147" w:right="171"/>
              <w:jc w:val="both"/>
              <w:rPr>
                <w:rFonts w:ascii="Arial" w:hAnsi="Arial" w:cs="Arial"/>
                <w:sz w:val="18"/>
                <w:szCs w:val="18"/>
              </w:rPr>
            </w:pPr>
            <w:r w:rsidRPr="0061685E">
              <w:rPr>
                <w:rFonts w:ascii="Arial" w:hAnsi="Arial" w:cs="Arial"/>
                <w:sz w:val="18"/>
                <w:szCs w:val="18"/>
              </w:rPr>
              <w:t>Новое, гарантийное ДТС (нереализованное или реализованное ДТС в течение шести месяцев до даты оценки)</w:t>
            </w:r>
          </w:p>
        </w:tc>
        <w:tc>
          <w:tcPr>
            <w:tcW w:w="657" w:type="pct"/>
            <w:vAlign w:val="center"/>
            <w:hideMark/>
          </w:tcPr>
          <w:p w14:paraId="040DC940"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0–10</w:t>
            </w:r>
          </w:p>
        </w:tc>
      </w:tr>
      <w:tr w:rsidR="000441FE" w:rsidRPr="00CC3D5B" w14:paraId="0C9EEA67" w14:textId="77777777" w:rsidTr="0091082B">
        <w:tc>
          <w:tcPr>
            <w:tcW w:w="4343" w:type="pct"/>
            <w:vAlign w:val="center"/>
            <w:hideMark/>
          </w:tcPr>
          <w:p w14:paraId="12B2188D" w14:textId="77777777" w:rsidR="000441FE" w:rsidRPr="0061685E" w:rsidRDefault="000441FE" w:rsidP="004D7F49">
            <w:pPr>
              <w:pStyle w:val="table10"/>
              <w:spacing w:line="276" w:lineRule="auto"/>
              <w:ind w:left="147" w:right="171"/>
              <w:jc w:val="both"/>
              <w:rPr>
                <w:rFonts w:ascii="Arial" w:hAnsi="Arial" w:cs="Arial"/>
                <w:sz w:val="18"/>
                <w:szCs w:val="18"/>
              </w:rPr>
            </w:pPr>
            <w:r w:rsidRPr="0061685E">
              <w:rPr>
                <w:rFonts w:ascii="Arial" w:hAnsi="Arial" w:cs="Arial"/>
                <w:sz w:val="18"/>
                <w:szCs w:val="18"/>
              </w:rPr>
              <w:t>Практически новое ДТС в гарантийном периоде эксплуатации, с выполненными работами по техническому обслуживанию, не требующее ремонта или замены каких-либо частей</w:t>
            </w:r>
          </w:p>
        </w:tc>
        <w:tc>
          <w:tcPr>
            <w:tcW w:w="657" w:type="pct"/>
            <w:vAlign w:val="center"/>
            <w:hideMark/>
          </w:tcPr>
          <w:p w14:paraId="55648714"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10–25</w:t>
            </w:r>
          </w:p>
        </w:tc>
      </w:tr>
      <w:tr w:rsidR="000441FE" w:rsidRPr="00CC3D5B" w14:paraId="12C8192A" w14:textId="77777777" w:rsidTr="0091082B">
        <w:tc>
          <w:tcPr>
            <w:tcW w:w="4343" w:type="pct"/>
            <w:vAlign w:val="center"/>
            <w:hideMark/>
          </w:tcPr>
          <w:p w14:paraId="4793269E" w14:textId="77777777" w:rsidR="000441FE" w:rsidRPr="0061685E" w:rsidRDefault="000441FE" w:rsidP="004D7F49">
            <w:pPr>
              <w:pStyle w:val="table10"/>
              <w:spacing w:line="276" w:lineRule="auto"/>
              <w:ind w:left="147" w:right="171"/>
              <w:jc w:val="both"/>
              <w:rPr>
                <w:rFonts w:ascii="Arial" w:hAnsi="Arial" w:cs="Arial"/>
                <w:sz w:val="18"/>
                <w:szCs w:val="18"/>
              </w:rPr>
            </w:pPr>
            <w:r w:rsidRPr="0061685E">
              <w:rPr>
                <w:rFonts w:ascii="Arial" w:hAnsi="Arial" w:cs="Arial"/>
                <w:sz w:val="18"/>
                <w:szCs w:val="18"/>
              </w:rPr>
              <w:t>Подержанное ДТС, в очень хорошем состоянии, являющееся послегарантийным, с выполненными работами по техническому обслуживанию, не требующее ремонта или замены каких-либо частей</w:t>
            </w:r>
          </w:p>
        </w:tc>
        <w:tc>
          <w:tcPr>
            <w:tcW w:w="657" w:type="pct"/>
            <w:vAlign w:val="center"/>
            <w:hideMark/>
          </w:tcPr>
          <w:p w14:paraId="733D53E3"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25–40</w:t>
            </w:r>
          </w:p>
        </w:tc>
      </w:tr>
      <w:tr w:rsidR="000441FE" w:rsidRPr="00CC3D5B" w14:paraId="69834BDB" w14:textId="77777777" w:rsidTr="0091082B">
        <w:tc>
          <w:tcPr>
            <w:tcW w:w="4343" w:type="pct"/>
            <w:vAlign w:val="center"/>
            <w:hideMark/>
          </w:tcPr>
          <w:p w14:paraId="217A10BD" w14:textId="77777777" w:rsidR="000441FE" w:rsidRPr="0061685E" w:rsidRDefault="000441FE" w:rsidP="004D7F49">
            <w:pPr>
              <w:pStyle w:val="table10"/>
              <w:spacing w:line="276" w:lineRule="auto"/>
              <w:ind w:left="147" w:right="171"/>
              <w:jc w:val="both"/>
              <w:rPr>
                <w:rFonts w:ascii="Arial" w:hAnsi="Arial" w:cs="Arial"/>
                <w:sz w:val="18"/>
                <w:szCs w:val="18"/>
              </w:rPr>
            </w:pPr>
            <w:r w:rsidRPr="0061685E">
              <w:rPr>
                <w:rFonts w:ascii="Arial" w:hAnsi="Arial" w:cs="Arial"/>
                <w:sz w:val="18"/>
                <w:szCs w:val="18"/>
              </w:rPr>
              <w:t>Подержанное ДТС, в хорошем состоянии с выполненными работами по техническому обслуживанию, имеющее незначительные повреждения ЛКП, требующее незначительного текущего ремонта или замены отдельных частей с малым ресурсом</w:t>
            </w:r>
          </w:p>
        </w:tc>
        <w:tc>
          <w:tcPr>
            <w:tcW w:w="657" w:type="pct"/>
            <w:vAlign w:val="center"/>
            <w:hideMark/>
          </w:tcPr>
          <w:p w14:paraId="62E0EA24"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40–60</w:t>
            </w:r>
          </w:p>
        </w:tc>
      </w:tr>
      <w:tr w:rsidR="000441FE" w:rsidRPr="00CC3D5B" w14:paraId="57ABD5DE" w14:textId="77777777" w:rsidTr="0091082B">
        <w:tc>
          <w:tcPr>
            <w:tcW w:w="4343" w:type="pct"/>
            <w:vAlign w:val="center"/>
            <w:hideMark/>
          </w:tcPr>
          <w:p w14:paraId="6D01F629" w14:textId="77777777" w:rsidR="000441FE" w:rsidRPr="0061685E" w:rsidRDefault="000441FE" w:rsidP="004D7F49">
            <w:pPr>
              <w:pStyle w:val="table10"/>
              <w:spacing w:line="276" w:lineRule="auto"/>
              <w:ind w:left="147" w:right="171"/>
              <w:jc w:val="both"/>
              <w:rPr>
                <w:rFonts w:ascii="Arial" w:hAnsi="Arial" w:cs="Arial"/>
                <w:sz w:val="18"/>
                <w:szCs w:val="18"/>
              </w:rPr>
            </w:pPr>
            <w:r w:rsidRPr="0061685E">
              <w:rPr>
                <w:rFonts w:ascii="Arial" w:hAnsi="Arial" w:cs="Arial"/>
                <w:sz w:val="18"/>
                <w:szCs w:val="18"/>
              </w:rPr>
              <w:t>Подержанное ДТС в удовлетворительном состоянии, имеющее незначительные повреждения ЛКП, требующее незначительного текущего ремонта или замены отдельных частей, устранения незначительных эксплуатационных дефектов, в результате чего сумма затрат на ремонт может составить более 10 % от рыночной стоимости базового аналога ДТС на дату оценки</w:t>
            </w:r>
          </w:p>
        </w:tc>
        <w:tc>
          <w:tcPr>
            <w:tcW w:w="657" w:type="pct"/>
            <w:vAlign w:val="center"/>
            <w:hideMark/>
          </w:tcPr>
          <w:p w14:paraId="7F4D686B"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60–75</w:t>
            </w:r>
          </w:p>
        </w:tc>
      </w:tr>
      <w:tr w:rsidR="000441FE" w:rsidRPr="00CC3D5B" w14:paraId="3FE29FFD" w14:textId="77777777" w:rsidTr="0091082B">
        <w:tc>
          <w:tcPr>
            <w:tcW w:w="4343" w:type="pct"/>
            <w:vAlign w:val="center"/>
            <w:hideMark/>
          </w:tcPr>
          <w:p w14:paraId="76388F5F" w14:textId="77777777" w:rsidR="000441FE" w:rsidRPr="0061685E" w:rsidRDefault="000441FE" w:rsidP="004D7F49">
            <w:pPr>
              <w:pStyle w:val="table10"/>
              <w:spacing w:line="276" w:lineRule="auto"/>
              <w:ind w:left="147" w:right="171"/>
              <w:jc w:val="both"/>
              <w:rPr>
                <w:rFonts w:ascii="Arial" w:hAnsi="Arial" w:cs="Arial"/>
                <w:sz w:val="18"/>
                <w:szCs w:val="18"/>
              </w:rPr>
            </w:pPr>
            <w:r w:rsidRPr="0061685E">
              <w:rPr>
                <w:rFonts w:ascii="Arial" w:hAnsi="Arial" w:cs="Arial"/>
                <w:sz w:val="18"/>
                <w:szCs w:val="18"/>
              </w:rPr>
              <w:t>Подержанное ДТС, в условно-пригодном состоянии, требующее значительного ремонта или замены главных частей (двигателя, коробки передач или других ответственных узлов и агрегатов), значительного устранения эксплуатационных дефектов, восстановления ЛКП отдельных частей, для получения допуска к участию в дорожном движении (эксплуатации)</w:t>
            </w:r>
          </w:p>
        </w:tc>
        <w:tc>
          <w:tcPr>
            <w:tcW w:w="657" w:type="pct"/>
            <w:vAlign w:val="center"/>
            <w:hideMark/>
          </w:tcPr>
          <w:p w14:paraId="72E114AA"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75–90</w:t>
            </w:r>
          </w:p>
        </w:tc>
      </w:tr>
      <w:tr w:rsidR="000441FE" w:rsidRPr="00CC3D5B" w14:paraId="1ACE3A57" w14:textId="77777777" w:rsidTr="0091082B">
        <w:tc>
          <w:tcPr>
            <w:tcW w:w="4343" w:type="pct"/>
            <w:vAlign w:val="center"/>
            <w:hideMark/>
          </w:tcPr>
          <w:p w14:paraId="74208BD7" w14:textId="77777777" w:rsidR="000441FE" w:rsidRPr="0061685E" w:rsidRDefault="000441FE" w:rsidP="004D7F49">
            <w:pPr>
              <w:pStyle w:val="table10"/>
              <w:spacing w:line="276" w:lineRule="auto"/>
              <w:ind w:left="147" w:right="171"/>
              <w:jc w:val="both"/>
              <w:rPr>
                <w:rFonts w:ascii="Arial" w:hAnsi="Arial" w:cs="Arial"/>
                <w:sz w:val="18"/>
                <w:szCs w:val="18"/>
              </w:rPr>
            </w:pPr>
            <w:r w:rsidRPr="0061685E">
              <w:rPr>
                <w:rFonts w:ascii="Arial" w:hAnsi="Arial" w:cs="Arial"/>
                <w:sz w:val="18"/>
                <w:szCs w:val="18"/>
              </w:rPr>
              <w:t>ДТС, требующее полного капитального ремонта или замены основных частей (агрегатов и (или) их рабочих органов, узлов или систем), устранения эксплуатационных дефектов, в результате чего сумма затрат может превысить экономическую целесообразность выполнения такого ремонта. Эксплуатация ДТС невозможна до устранения указанных неисправностей путем капитального ремонта ДТС</w:t>
            </w:r>
          </w:p>
        </w:tc>
        <w:tc>
          <w:tcPr>
            <w:tcW w:w="657" w:type="pct"/>
            <w:vAlign w:val="center"/>
            <w:hideMark/>
          </w:tcPr>
          <w:p w14:paraId="1FA1BCA1"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90–95</w:t>
            </w:r>
          </w:p>
        </w:tc>
      </w:tr>
      <w:tr w:rsidR="000441FE" w:rsidRPr="00CC3D5B" w14:paraId="5AB01ADF" w14:textId="77777777" w:rsidTr="0091082B">
        <w:tc>
          <w:tcPr>
            <w:tcW w:w="4343" w:type="pct"/>
            <w:vAlign w:val="center"/>
            <w:hideMark/>
          </w:tcPr>
          <w:p w14:paraId="74A0EAE0" w14:textId="77777777" w:rsidR="000441FE" w:rsidRPr="0061685E" w:rsidRDefault="000441FE" w:rsidP="004D7F49">
            <w:pPr>
              <w:pStyle w:val="table10"/>
              <w:spacing w:line="276" w:lineRule="auto"/>
              <w:ind w:left="147" w:right="171"/>
              <w:jc w:val="both"/>
              <w:rPr>
                <w:rFonts w:ascii="Arial" w:hAnsi="Arial" w:cs="Arial"/>
                <w:sz w:val="18"/>
                <w:szCs w:val="18"/>
              </w:rPr>
            </w:pPr>
            <w:r w:rsidRPr="0061685E">
              <w:rPr>
                <w:rFonts w:ascii="Arial" w:hAnsi="Arial" w:cs="Arial"/>
                <w:sz w:val="18"/>
                <w:szCs w:val="18"/>
              </w:rPr>
              <w:t>ДТС находится в критическом состоянии или выведено из эксплуатации, в отношении которого нет разумных перспектив на продажу, кроме как реализации некоторых основных частей и (или) скрапа</w:t>
            </w:r>
          </w:p>
        </w:tc>
        <w:tc>
          <w:tcPr>
            <w:tcW w:w="657" w:type="pct"/>
            <w:vAlign w:val="center"/>
            <w:hideMark/>
          </w:tcPr>
          <w:p w14:paraId="5C5F9A52"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95 и более</w:t>
            </w:r>
          </w:p>
        </w:tc>
      </w:tr>
      <w:tr w:rsidR="000441FE" w:rsidRPr="00CC3D5B" w14:paraId="796D59A1" w14:textId="77777777" w:rsidTr="0091082B">
        <w:trPr>
          <w:trHeight w:val="1210"/>
        </w:trPr>
        <w:tc>
          <w:tcPr>
            <w:tcW w:w="5000" w:type="pct"/>
            <w:gridSpan w:val="2"/>
            <w:vAlign w:val="center"/>
          </w:tcPr>
          <w:p w14:paraId="3103CA1C" w14:textId="77777777" w:rsidR="000441FE" w:rsidRPr="0061685E" w:rsidRDefault="000441FE" w:rsidP="0061685E">
            <w:pPr>
              <w:pStyle w:val="table10"/>
              <w:spacing w:line="276" w:lineRule="auto"/>
              <w:ind w:left="567" w:right="173"/>
              <w:jc w:val="both"/>
              <w:rPr>
                <w:rFonts w:ascii="Arial" w:hAnsi="Arial" w:cs="Arial"/>
                <w:sz w:val="18"/>
                <w:szCs w:val="18"/>
              </w:rPr>
            </w:pPr>
            <w:r w:rsidRPr="0061685E">
              <w:rPr>
                <w:rFonts w:ascii="Arial" w:hAnsi="Arial" w:cs="Arial"/>
                <w:sz w:val="18"/>
                <w:szCs w:val="18"/>
              </w:rPr>
              <w:t>Примечание – Если объект оценки имеет все признаки состояния, указанные в столбце 1, износ следует принимать по максимальному значению износа в указанном интервале. Если выявлен только один из признаков, указанных в столбце 1, износ следует принимать по минимальному значению износа в указанном интервале. При определении процента износа по столбцу 2 также следует принимать во внимание год выпуска и срок эксплуатации объекта оценки.</w:t>
            </w:r>
          </w:p>
        </w:tc>
      </w:tr>
    </w:tbl>
    <w:p w14:paraId="73145DEF" w14:textId="77777777" w:rsidR="000441FE" w:rsidRPr="00CC3D5B" w:rsidRDefault="000441FE" w:rsidP="000441FE">
      <w:pPr>
        <w:pStyle w:val="newncpi"/>
        <w:rPr>
          <w:rFonts w:ascii="Arial" w:hAnsi="Arial" w:cs="Arial"/>
        </w:rPr>
      </w:pPr>
      <w:r w:rsidRPr="00CC3D5B">
        <w:rPr>
          <w:rFonts w:ascii="Arial" w:hAnsi="Arial" w:cs="Arial"/>
        </w:rPr>
        <w:t> </w:t>
      </w:r>
    </w:p>
    <w:p w14:paraId="6F64A21E" w14:textId="77777777" w:rsidR="000441FE" w:rsidRPr="0061685E" w:rsidRDefault="000441FE" w:rsidP="0061685E">
      <w:pPr>
        <w:tabs>
          <w:tab w:val="left" w:pos="5670"/>
        </w:tabs>
        <w:spacing w:after="80"/>
        <w:ind w:firstLine="397"/>
        <w:rPr>
          <w:rFonts w:ascii="Arial" w:hAnsi="Arial" w:cs="Arial"/>
          <w:b/>
          <w:sz w:val="18"/>
          <w:szCs w:val="18"/>
        </w:rPr>
      </w:pPr>
      <w:bookmarkStart w:id="59" w:name="a55"/>
      <w:bookmarkEnd w:id="59"/>
      <w:r w:rsidRPr="0061685E">
        <w:rPr>
          <w:rFonts w:ascii="Arial" w:hAnsi="Arial" w:cs="Arial"/>
          <w:b/>
          <w:sz w:val="18"/>
          <w:szCs w:val="18"/>
        </w:rPr>
        <w:t>Таблица В.2 – Значения коэффициентов функции k для различных типов ДТС</w:t>
      </w:r>
    </w:p>
    <w:tbl>
      <w:tblPr>
        <w:tblW w:w="5000" w:type="pct"/>
        <w:tblCellMar>
          <w:left w:w="0" w:type="dxa"/>
          <w:right w:w="0" w:type="dxa"/>
        </w:tblCellMar>
        <w:tblLook w:val="04A0" w:firstRow="1" w:lastRow="0" w:firstColumn="1" w:lastColumn="0" w:noHBand="0" w:noVBand="1"/>
      </w:tblPr>
      <w:tblGrid>
        <w:gridCol w:w="7595"/>
        <w:gridCol w:w="2053"/>
      </w:tblGrid>
      <w:tr w:rsidR="000441FE" w:rsidRPr="00CC3D5B" w14:paraId="35B9D566" w14:textId="77777777" w:rsidTr="0091082B">
        <w:trPr>
          <w:tblHeader/>
        </w:trPr>
        <w:tc>
          <w:tcPr>
            <w:tcW w:w="3936" w:type="pct"/>
            <w:tcBorders>
              <w:top w:val="single" w:sz="4" w:space="0" w:color="auto"/>
              <w:left w:val="single" w:sz="4" w:space="0" w:color="auto"/>
              <w:bottom w:val="single" w:sz="4" w:space="0" w:color="auto"/>
              <w:right w:val="single" w:sz="4" w:space="0" w:color="auto"/>
            </w:tcBorders>
            <w:vAlign w:val="center"/>
            <w:hideMark/>
          </w:tcPr>
          <w:p w14:paraId="02AC4254" w14:textId="77777777" w:rsidR="000441FE" w:rsidRPr="0061685E" w:rsidRDefault="000441FE" w:rsidP="004D7F49">
            <w:pPr>
              <w:pStyle w:val="table10"/>
              <w:spacing w:line="276" w:lineRule="auto"/>
              <w:jc w:val="center"/>
              <w:rPr>
                <w:rFonts w:ascii="Arial" w:hAnsi="Arial" w:cs="Arial"/>
                <w:bCs/>
                <w:sz w:val="18"/>
                <w:szCs w:val="18"/>
              </w:rPr>
            </w:pPr>
            <w:r w:rsidRPr="00CC3D5B">
              <w:rPr>
                <w:rFonts w:ascii="Arial" w:hAnsi="Arial" w:cs="Arial"/>
              </w:rPr>
              <w:t> </w:t>
            </w:r>
            <w:r w:rsidRPr="0061685E">
              <w:rPr>
                <w:rFonts w:ascii="Arial" w:hAnsi="Arial" w:cs="Arial"/>
                <w:bCs/>
                <w:sz w:val="18"/>
                <w:szCs w:val="18"/>
              </w:rPr>
              <w:t>Тип ДТС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5793382" w14:textId="77777777" w:rsidR="000441FE" w:rsidRPr="0061685E" w:rsidRDefault="000441FE" w:rsidP="004D7F49">
            <w:pPr>
              <w:pStyle w:val="table10"/>
              <w:spacing w:line="276" w:lineRule="auto"/>
              <w:jc w:val="center"/>
              <w:rPr>
                <w:rFonts w:ascii="Arial" w:hAnsi="Arial" w:cs="Arial"/>
                <w:bCs/>
                <w:sz w:val="18"/>
                <w:szCs w:val="18"/>
              </w:rPr>
            </w:pPr>
            <w:r w:rsidRPr="0061685E">
              <w:rPr>
                <w:rFonts w:ascii="Arial" w:hAnsi="Arial" w:cs="Arial"/>
                <w:bCs/>
                <w:sz w:val="18"/>
                <w:szCs w:val="18"/>
              </w:rPr>
              <w:t xml:space="preserve">Вид зависимости, </w:t>
            </w:r>
            <w:r w:rsidRPr="0061685E">
              <w:rPr>
                <w:rFonts w:ascii="Arial" w:hAnsi="Arial" w:cs="Arial"/>
                <w:bCs/>
                <w:i/>
                <w:iCs/>
                <w:sz w:val="18"/>
                <w:szCs w:val="18"/>
              </w:rPr>
              <w:t>k</w:t>
            </w:r>
          </w:p>
        </w:tc>
      </w:tr>
      <w:tr w:rsidR="000441FE" w:rsidRPr="00CC3D5B" w14:paraId="5DA7EA51"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353C8C5D"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Легковые автомобили, грузовые автомобили и автобусы полной массой до 3,5 т включительно, марок стран бывшего СССР и КНР, категория пробега 1.1–2.2</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EE18B3F"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0,060Т</w:t>
            </w:r>
            <w:r w:rsidRPr="0061685E">
              <w:rPr>
                <w:rFonts w:ascii="Arial" w:hAnsi="Arial" w:cs="Arial"/>
                <w:sz w:val="18"/>
                <w:szCs w:val="18"/>
                <w:vertAlign w:val="subscript"/>
              </w:rPr>
              <w:t>ф</w:t>
            </w:r>
            <w:r w:rsidRPr="0061685E">
              <w:rPr>
                <w:rFonts w:ascii="Arial" w:hAnsi="Arial" w:cs="Arial"/>
                <w:sz w:val="18"/>
                <w:szCs w:val="18"/>
              </w:rPr>
              <w:t xml:space="preserve"> + 0,0041L</w:t>
            </w:r>
            <w:r w:rsidRPr="0061685E">
              <w:rPr>
                <w:rFonts w:ascii="Arial" w:hAnsi="Arial" w:cs="Arial"/>
                <w:sz w:val="18"/>
                <w:szCs w:val="18"/>
                <w:vertAlign w:val="subscript"/>
              </w:rPr>
              <w:t>ф</w:t>
            </w:r>
          </w:p>
        </w:tc>
      </w:tr>
      <w:tr w:rsidR="000441FE" w:rsidRPr="00CC3D5B" w14:paraId="33949838"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0DD51E23"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Легковые автомобили, грузовые автомобили и автобусы полной массой до 3,5 т включительно, марок стран бывшего СССР и КНР, категория пробега 3.2–3.3</w:t>
            </w:r>
          </w:p>
        </w:tc>
        <w:tc>
          <w:tcPr>
            <w:tcW w:w="1064" w:type="pct"/>
            <w:tcBorders>
              <w:top w:val="single" w:sz="4" w:space="0" w:color="auto"/>
              <w:left w:val="single" w:sz="4" w:space="0" w:color="auto"/>
              <w:bottom w:val="single" w:sz="4" w:space="0" w:color="auto"/>
              <w:right w:val="single" w:sz="4" w:space="0" w:color="auto"/>
            </w:tcBorders>
            <w:vAlign w:val="center"/>
            <w:hideMark/>
          </w:tcPr>
          <w:p w14:paraId="43F1F018"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0,055Т</w:t>
            </w:r>
            <w:r w:rsidRPr="0061685E">
              <w:rPr>
                <w:rFonts w:ascii="Arial" w:hAnsi="Arial" w:cs="Arial"/>
                <w:sz w:val="18"/>
                <w:szCs w:val="18"/>
                <w:vertAlign w:val="subscript"/>
              </w:rPr>
              <w:t>ф</w:t>
            </w:r>
            <w:r w:rsidRPr="0061685E">
              <w:rPr>
                <w:rFonts w:ascii="Arial" w:hAnsi="Arial" w:cs="Arial"/>
                <w:sz w:val="18"/>
                <w:szCs w:val="18"/>
              </w:rPr>
              <w:t xml:space="preserve"> + 0,0031L</w:t>
            </w:r>
            <w:r w:rsidRPr="0061685E">
              <w:rPr>
                <w:rFonts w:ascii="Arial" w:hAnsi="Arial" w:cs="Arial"/>
                <w:sz w:val="18"/>
                <w:szCs w:val="18"/>
                <w:vertAlign w:val="subscript"/>
              </w:rPr>
              <w:t>ф</w:t>
            </w:r>
          </w:p>
        </w:tc>
      </w:tr>
      <w:tr w:rsidR="000441FE" w:rsidRPr="00CC3D5B" w14:paraId="5FCDE469"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66A06B77"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Легковые автомобили, грузовые автомобили и автобусы полной массой до 3,5 т включительно, марок стран бывшего СССР и КНР, категория пробега 4.2 и выше</w:t>
            </w:r>
          </w:p>
        </w:tc>
        <w:tc>
          <w:tcPr>
            <w:tcW w:w="1064" w:type="pct"/>
            <w:tcBorders>
              <w:top w:val="single" w:sz="4" w:space="0" w:color="auto"/>
              <w:left w:val="single" w:sz="4" w:space="0" w:color="auto"/>
              <w:bottom w:val="single" w:sz="4" w:space="0" w:color="auto"/>
              <w:right w:val="single" w:sz="4" w:space="0" w:color="auto"/>
            </w:tcBorders>
            <w:vAlign w:val="center"/>
            <w:hideMark/>
          </w:tcPr>
          <w:p w14:paraId="3347AD3E"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0,050Т</w:t>
            </w:r>
            <w:r w:rsidRPr="0061685E">
              <w:rPr>
                <w:rFonts w:ascii="Arial" w:hAnsi="Arial" w:cs="Arial"/>
                <w:sz w:val="18"/>
                <w:szCs w:val="18"/>
                <w:vertAlign w:val="subscript"/>
              </w:rPr>
              <w:t>ф</w:t>
            </w:r>
            <w:r w:rsidRPr="0061685E">
              <w:rPr>
                <w:rFonts w:ascii="Arial" w:hAnsi="Arial" w:cs="Arial"/>
                <w:sz w:val="18"/>
                <w:szCs w:val="18"/>
              </w:rPr>
              <w:t xml:space="preserve"> + 0,0021L</w:t>
            </w:r>
            <w:r w:rsidRPr="0061685E">
              <w:rPr>
                <w:rFonts w:ascii="Arial" w:hAnsi="Arial" w:cs="Arial"/>
                <w:sz w:val="18"/>
                <w:szCs w:val="18"/>
                <w:vertAlign w:val="subscript"/>
              </w:rPr>
              <w:t>ф</w:t>
            </w:r>
          </w:p>
        </w:tc>
      </w:tr>
      <w:tr w:rsidR="000441FE" w:rsidRPr="00CC3D5B" w14:paraId="088682E6"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78C07585"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Легковые автомобили, грузовые автомобили и автобусы полной массой до 3,5 т включительно, марок стран дальнего зарубежья, категория пробега 1.1–2.2</w:t>
            </w:r>
          </w:p>
        </w:tc>
        <w:tc>
          <w:tcPr>
            <w:tcW w:w="1064" w:type="pct"/>
            <w:tcBorders>
              <w:top w:val="single" w:sz="4" w:space="0" w:color="auto"/>
              <w:left w:val="single" w:sz="4" w:space="0" w:color="auto"/>
              <w:bottom w:val="single" w:sz="4" w:space="0" w:color="auto"/>
              <w:right w:val="single" w:sz="4" w:space="0" w:color="auto"/>
            </w:tcBorders>
            <w:vAlign w:val="center"/>
            <w:hideMark/>
          </w:tcPr>
          <w:p w14:paraId="0A69664E"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0,052Т</w:t>
            </w:r>
            <w:r w:rsidRPr="0061685E">
              <w:rPr>
                <w:rFonts w:ascii="Arial" w:hAnsi="Arial" w:cs="Arial"/>
                <w:sz w:val="18"/>
                <w:szCs w:val="18"/>
                <w:vertAlign w:val="subscript"/>
              </w:rPr>
              <w:t>ф</w:t>
            </w:r>
            <w:r w:rsidRPr="0061685E">
              <w:rPr>
                <w:rFonts w:ascii="Arial" w:hAnsi="Arial" w:cs="Arial"/>
                <w:sz w:val="18"/>
                <w:szCs w:val="18"/>
              </w:rPr>
              <w:t xml:space="preserve"> + 0,0041L</w:t>
            </w:r>
            <w:r w:rsidRPr="0061685E">
              <w:rPr>
                <w:rFonts w:ascii="Arial" w:hAnsi="Arial" w:cs="Arial"/>
                <w:sz w:val="18"/>
                <w:szCs w:val="18"/>
                <w:vertAlign w:val="subscript"/>
              </w:rPr>
              <w:t>ф</w:t>
            </w:r>
          </w:p>
        </w:tc>
      </w:tr>
    </w:tbl>
    <w:p w14:paraId="2B586CC0" w14:textId="77777777" w:rsidR="0061685E" w:rsidRDefault="0091082B" w:rsidP="0091082B">
      <w:pPr>
        <w:tabs>
          <w:tab w:val="left" w:pos="6899"/>
        </w:tabs>
      </w:pPr>
      <w:r>
        <w:tab/>
      </w:r>
    </w:p>
    <w:p w14:paraId="7A50C841" w14:textId="77777777" w:rsidR="0061685E" w:rsidRPr="0061685E" w:rsidRDefault="0061685E" w:rsidP="0061685E">
      <w:pPr>
        <w:tabs>
          <w:tab w:val="left" w:pos="5670"/>
        </w:tabs>
        <w:spacing w:after="80"/>
        <w:ind w:firstLine="397"/>
        <w:rPr>
          <w:rFonts w:ascii="Arial" w:hAnsi="Arial" w:cs="Arial"/>
          <w:b/>
          <w:sz w:val="18"/>
          <w:szCs w:val="18"/>
        </w:rPr>
      </w:pPr>
      <w:r>
        <w:br w:type="page"/>
      </w:r>
      <w:r w:rsidR="003E1A02" w:rsidRPr="003E1A02">
        <w:rPr>
          <w:rFonts w:ascii="Arial" w:hAnsi="Arial" w:cs="Arial"/>
          <w:b/>
          <w:i/>
          <w:sz w:val="18"/>
          <w:szCs w:val="18"/>
        </w:rPr>
        <w:lastRenderedPageBreak/>
        <w:t xml:space="preserve">Продолжение таблицы </w:t>
      </w:r>
      <w:r w:rsidR="003E1A02">
        <w:rPr>
          <w:rFonts w:ascii="Arial" w:hAnsi="Arial" w:cs="Arial"/>
          <w:b/>
          <w:i/>
          <w:sz w:val="18"/>
          <w:szCs w:val="18"/>
        </w:rPr>
        <w:t>В</w:t>
      </w:r>
      <w:r w:rsidR="003E1A02" w:rsidRPr="003E1A02">
        <w:rPr>
          <w:rFonts w:ascii="Arial" w:hAnsi="Arial" w:cs="Arial"/>
          <w:b/>
          <w:i/>
          <w:sz w:val="18"/>
          <w:szCs w:val="18"/>
        </w:rPr>
        <w:t>.</w:t>
      </w:r>
      <w:r w:rsidR="003E1A02">
        <w:rPr>
          <w:rFonts w:ascii="Arial" w:hAnsi="Arial" w:cs="Arial"/>
          <w:b/>
          <w:i/>
          <w:sz w:val="18"/>
          <w:szCs w:val="18"/>
        </w:rPr>
        <w:t>2</w:t>
      </w:r>
    </w:p>
    <w:tbl>
      <w:tblPr>
        <w:tblW w:w="5000" w:type="pct"/>
        <w:tblCellMar>
          <w:left w:w="0" w:type="dxa"/>
          <w:right w:w="0" w:type="dxa"/>
        </w:tblCellMar>
        <w:tblLook w:val="04A0" w:firstRow="1" w:lastRow="0" w:firstColumn="1" w:lastColumn="0" w:noHBand="0" w:noVBand="1"/>
      </w:tblPr>
      <w:tblGrid>
        <w:gridCol w:w="7595"/>
        <w:gridCol w:w="2053"/>
      </w:tblGrid>
      <w:tr w:rsidR="0061685E" w:rsidRPr="0061685E" w14:paraId="23DBA93D"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081F62E6" w14:textId="77777777" w:rsidR="0061685E" w:rsidRPr="0061685E" w:rsidRDefault="0061685E" w:rsidP="0061685E">
            <w:pPr>
              <w:pStyle w:val="table10"/>
              <w:spacing w:line="276" w:lineRule="auto"/>
              <w:ind w:left="147" w:right="141"/>
              <w:jc w:val="center"/>
              <w:rPr>
                <w:rFonts w:ascii="Arial" w:hAnsi="Arial" w:cs="Arial"/>
                <w:sz w:val="18"/>
                <w:szCs w:val="18"/>
              </w:rPr>
            </w:pPr>
            <w:r w:rsidRPr="0061685E">
              <w:rPr>
                <w:rFonts w:ascii="Arial" w:hAnsi="Arial" w:cs="Arial"/>
                <w:sz w:val="18"/>
                <w:szCs w:val="18"/>
              </w:rPr>
              <w:t>Тип ДТС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3721B9A4" w14:textId="77777777" w:rsidR="0061685E" w:rsidRPr="0061685E" w:rsidRDefault="0061685E" w:rsidP="0061685E">
            <w:pPr>
              <w:pStyle w:val="table10"/>
              <w:spacing w:line="276" w:lineRule="auto"/>
              <w:jc w:val="center"/>
              <w:rPr>
                <w:rFonts w:ascii="Arial" w:hAnsi="Arial" w:cs="Arial"/>
                <w:sz w:val="18"/>
                <w:szCs w:val="18"/>
              </w:rPr>
            </w:pPr>
            <w:r w:rsidRPr="0061685E">
              <w:rPr>
                <w:rFonts w:ascii="Arial" w:hAnsi="Arial" w:cs="Arial"/>
                <w:sz w:val="18"/>
                <w:szCs w:val="18"/>
              </w:rPr>
              <w:t>Вид зависимости, k</w:t>
            </w:r>
          </w:p>
        </w:tc>
      </w:tr>
      <w:tr w:rsidR="000441FE" w:rsidRPr="00CC3D5B" w14:paraId="2EAC8225"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3CF848C6"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Легковые автомобили, грузовые автомобили и автобусы полной массой до 3,5 т включительно, марок стран дальнего зарубежья, категория пробега 3.2–3.3</w:t>
            </w:r>
          </w:p>
        </w:tc>
        <w:tc>
          <w:tcPr>
            <w:tcW w:w="1064" w:type="pct"/>
            <w:tcBorders>
              <w:top w:val="single" w:sz="4" w:space="0" w:color="auto"/>
              <w:left w:val="single" w:sz="4" w:space="0" w:color="auto"/>
              <w:bottom w:val="single" w:sz="4" w:space="0" w:color="auto"/>
              <w:right w:val="single" w:sz="4" w:space="0" w:color="auto"/>
            </w:tcBorders>
            <w:vAlign w:val="center"/>
            <w:hideMark/>
          </w:tcPr>
          <w:p w14:paraId="1C0CB5F0"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0,047Т</w:t>
            </w:r>
            <w:r w:rsidRPr="0061685E">
              <w:rPr>
                <w:rFonts w:ascii="Arial" w:hAnsi="Arial" w:cs="Arial"/>
                <w:sz w:val="18"/>
                <w:szCs w:val="18"/>
                <w:vertAlign w:val="subscript"/>
              </w:rPr>
              <w:t>ф</w:t>
            </w:r>
            <w:r w:rsidRPr="0061685E">
              <w:rPr>
                <w:rFonts w:ascii="Arial" w:hAnsi="Arial" w:cs="Arial"/>
                <w:sz w:val="18"/>
                <w:szCs w:val="18"/>
              </w:rPr>
              <w:t xml:space="preserve"> + 0,0031L</w:t>
            </w:r>
            <w:r w:rsidRPr="0061685E">
              <w:rPr>
                <w:rFonts w:ascii="Arial" w:hAnsi="Arial" w:cs="Arial"/>
                <w:sz w:val="18"/>
                <w:szCs w:val="18"/>
                <w:vertAlign w:val="subscript"/>
              </w:rPr>
              <w:t>ф</w:t>
            </w:r>
          </w:p>
        </w:tc>
      </w:tr>
      <w:tr w:rsidR="000441FE" w:rsidRPr="00CC3D5B" w14:paraId="063422C1"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2B0983A2"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Легковые автомобили, грузовые автомобили и автобусы полной массой до 3,5 т включительно, марок стран дальнего зарубежья, категория пробега 4.2–4.4</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0BAE8D"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0,042Т</w:t>
            </w:r>
            <w:r w:rsidRPr="0061685E">
              <w:rPr>
                <w:rFonts w:ascii="Arial" w:hAnsi="Arial" w:cs="Arial"/>
                <w:sz w:val="18"/>
                <w:szCs w:val="18"/>
                <w:vertAlign w:val="subscript"/>
              </w:rPr>
              <w:t>ф</w:t>
            </w:r>
            <w:r w:rsidRPr="0061685E">
              <w:rPr>
                <w:rFonts w:ascii="Arial" w:hAnsi="Arial" w:cs="Arial"/>
                <w:sz w:val="18"/>
                <w:szCs w:val="18"/>
              </w:rPr>
              <w:t xml:space="preserve"> + 0,0021L</w:t>
            </w:r>
            <w:r w:rsidRPr="0061685E">
              <w:rPr>
                <w:rFonts w:ascii="Arial" w:hAnsi="Arial" w:cs="Arial"/>
                <w:sz w:val="18"/>
                <w:szCs w:val="18"/>
                <w:vertAlign w:val="subscript"/>
              </w:rPr>
              <w:t>ф</w:t>
            </w:r>
          </w:p>
        </w:tc>
      </w:tr>
      <w:tr w:rsidR="000441FE" w:rsidRPr="00CC3D5B" w14:paraId="75C6DA2E"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1925FD30"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Легковые автомобили, грузовые автомобили и автобусы полной массой до 3,5 т включительно, марок стран дальнего зарубежья, категория пробега 5.3 и выше</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16EE151"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0,037Т</w:t>
            </w:r>
            <w:r w:rsidRPr="0061685E">
              <w:rPr>
                <w:rFonts w:ascii="Arial" w:hAnsi="Arial" w:cs="Arial"/>
                <w:sz w:val="18"/>
                <w:szCs w:val="18"/>
                <w:vertAlign w:val="subscript"/>
              </w:rPr>
              <w:t>ф</w:t>
            </w:r>
            <w:r w:rsidRPr="0061685E">
              <w:rPr>
                <w:rFonts w:ascii="Arial" w:hAnsi="Arial" w:cs="Arial"/>
                <w:sz w:val="18"/>
                <w:szCs w:val="18"/>
              </w:rPr>
              <w:t xml:space="preserve"> + 0,0013L</w:t>
            </w:r>
            <w:r w:rsidRPr="0061685E">
              <w:rPr>
                <w:rFonts w:ascii="Arial" w:hAnsi="Arial" w:cs="Arial"/>
                <w:sz w:val="18"/>
                <w:szCs w:val="18"/>
                <w:vertAlign w:val="subscript"/>
              </w:rPr>
              <w:t>ф</w:t>
            </w:r>
          </w:p>
        </w:tc>
      </w:tr>
      <w:tr w:rsidR="000441FE" w:rsidRPr="00CC3D5B" w14:paraId="179D754F"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68AD1D48"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Грузовые автомобили, автомобили-тягачи, прицепы и полуприцепы полной массой свыше 3,5 т до 16 т марок стран бывшего СССР и КНР</w:t>
            </w:r>
          </w:p>
        </w:tc>
        <w:tc>
          <w:tcPr>
            <w:tcW w:w="1064" w:type="pct"/>
            <w:tcBorders>
              <w:top w:val="single" w:sz="4" w:space="0" w:color="auto"/>
              <w:left w:val="single" w:sz="4" w:space="0" w:color="auto"/>
              <w:bottom w:val="single" w:sz="4" w:space="0" w:color="auto"/>
              <w:right w:val="single" w:sz="4" w:space="0" w:color="auto"/>
            </w:tcBorders>
            <w:vAlign w:val="center"/>
            <w:hideMark/>
          </w:tcPr>
          <w:p w14:paraId="544935B0"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0,076Т</w:t>
            </w:r>
            <w:r w:rsidRPr="0061685E">
              <w:rPr>
                <w:rFonts w:ascii="Arial" w:hAnsi="Arial" w:cs="Arial"/>
                <w:sz w:val="18"/>
                <w:szCs w:val="18"/>
                <w:vertAlign w:val="subscript"/>
              </w:rPr>
              <w:t>ф</w:t>
            </w:r>
            <w:r w:rsidRPr="0061685E">
              <w:rPr>
                <w:rFonts w:ascii="Arial" w:hAnsi="Arial" w:cs="Arial"/>
                <w:sz w:val="18"/>
                <w:szCs w:val="18"/>
              </w:rPr>
              <w:t xml:space="preserve"> + 0,0020L</w:t>
            </w:r>
            <w:r w:rsidRPr="0061685E">
              <w:rPr>
                <w:rFonts w:ascii="Arial" w:hAnsi="Arial" w:cs="Arial"/>
                <w:sz w:val="18"/>
                <w:szCs w:val="18"/>
                <w:vertAlign w:val="subscript"/>
              </w:rPr>
              <w:t>ф</w:t>
            </w:r>
          </w:p>
        </w:tc>
      </w:tr>
      <w:tr w:rsidR="000441FE" w:rsidRPr="00CC3D5B" w14:paraId="696E3AAF"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0EAA1F69"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Грузовые автомобили, автомобили-тягачи, прицепы и полуприцепы полной массой 16 т и более марок стран бывшего СССР и КНР</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F83AC1A"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0,045Т</w:t>
            </w:r>
            <w:r w:rsidRPr="0061685E">
              <w:rPr>
                <w:rFonts w:ascii="Arial" w:hAnsi="Arial" w:cs="Arial"/>
                <w:sz w:val="18"/>
                <w:szCs w:val="18"/>
                <w:vertAlign w:val="subscript"/>
              </w:rPr>
              <w:t>ф</w:t>
            </w:r>
            <w:r w:rsidRPr="0061685E">
              <w:rPr>
                <w:rFonts w:ascii="Arial" w:hAnsi="Arial" w:cs="Arial"/>
                <w:sz w:val="18"/>
                <w:szCs w:val="18"/>
              </w:rPr>
              <w:t xml:space="preserve"> + 0,0015L</w:t>
            </w:r>
            <w:r w:rsidRPr="0061685E">
              <w:rPr>
                <w:rFonts w:ascii="Arial" w:hAnsi="Arial" w:cs="Arial"/>
                <w:sz w:val="18"/>
                <w:szCs w:val="18"/>
                <w:vertAlign w:val="subscript"/>
              </w:rPr>
              <w:t>ф</w:t>
            </w:r>
          </w:p>
        </w:tc>
      </w:tr>
      <w:tr w:rsidR="000441FE" w:rsidRPr="00CC3D5B" w14:paraId="326DEA68"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44CE323A"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Автомобили-самосвалы, специальные, полноприводные, многоосные</w:t>
            </w:r>
            <w:hyperlink w:anchor="a80" w:tooltip="+" w:history="1">
              <w:r w:rsidRPr="0061685E">
                <w:rPr>
                  <w:rStyle w:val="af9"/>
                  <w:sz w:val="18"/>
                  <w:szCs w:val="18"/>
                </w:rPr>
                <w:t>*</w:t>
              </w:r>
            </w:hyperlink>
            <w:r w:rsidRPr="0061685E">
              <w:rPr>
                <w:rFonts w:ascii="Arial" w:hAnsi="Arial" w:cs="Arial"/>
                <w:sz w:val="18"/>
                <w:szCs w:val="18"/>
              </w:rPr>
              <w:t xml:space="preserve"> грузовые автомобили, специальные, многоосные и самосвальные прицепы и полуприцепы полной массой свыше 3,5 т до 16 т марок стран бывшего СССР и КНР</w:t>
            </w:r>
          </w:p>
        </w:tc>
        <w:tc>
          <w:tcPr>
            <w:tcW w:w="1064" w:type="pct"/>
            <w:tcBorders>
              <w:top w:val="single" w:sz="4" w:space="0" w:color="auto"/>
              <w:left w:val="single" w:sz="4" w:space="0" w:color="auto"/>
              <w:bottom w:val="single" w:sz="4" w:space="0" w:color="auto"/>
              <w:right w:val="single" w:sz="4" w:space="0" w:color="auto"/>
            </w:tcBorders>
            <w:vAlign w:val="center"/>
            <w:hideMark/>
          </w:tcPr>
          <w:p w14:paraId="3569AF11"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0,115Т</w:t>
            </w:r>
            <w:r w:rsidRPr="0061685E">
              <w:rPr>
                <w:rFonts w:ascii="Arial" w:hAnsi="Arial" w:cs="Arial"/>
                <w:sz w:val="18"/>
                <w:szCs w:val="18"/>
                <w:vertAlign w:val="subscript"/>
              </w:rPr>
              <w:t>ф</w:t>
            </w:r>
            <w:r w:rsidRPr="0061685E">
              <w:rPr>
                <w:rFonts w:ascii="Arial" w:hAnsi="Arial" w:cs="Arial"/>
                <w:sz w:val="18"/>
                <w:szCs w:val="18"/>
              </w:rPr>
              <w:t xml:space="preserve"> + 0,0018L</w:t>
            </w:r>
            <w:r w:rsidRPr="0061685E">
              <w:rPr>
                <w:rFonts w:ascii="Arial" w:hAnsi="Arial" w:cs="Arial"/>
                <w:sz w:val="18"/>
                <w:szCs w:val="18"/>
                <w:vertAlign w:val="subscript"/>
              </w:rPr>
              <w:t>ф</w:t>
            </w:r>
          </w:p>
        </w:tc>
      </w:tr>
      <w:tr w:rsidR="000441FE" w:rsidRPr="00CC3D5B" w14:paraId="28092124"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3DC65958"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Автомобили-самосвалы, специальные, полноприводные, многоосные</w:t>
            </w:r>
            <w:hyperlink w:anchor="a80" w:tooltip="+" w:history="1">
              <w:r w:rsidRPr="0061685E">
                <w:rPr>
                  <w:rStyle w:val="af9"/>
                  <w:sz w:val="18"/>
                  <w:szCs w:val="18"/>
                </w:rPr>
                <w:t>*</w:t>
              </w:r>
            </w:hyperlink>
            <w:r w:rsidRPr="0061685E">
              <w:rPr>
                <w:rFonts w:ascii="Arial" w:hAnsi="Arial" w:cs="Arial"/>
                <w:sz w:val="18"/>
                <w:szCs w:val="18"/>
              </w:rPr>
              <w:t xml:space="preserve"> грузовые автомобили, специальные, многоосные и самосвальные прицепы и полуприцепы полной массой 16 т и более марок стран бывшего СССР и КНР</w:t>
            </w:r>
          </w:p>
        </w:tc>
        <w:tc>
          <w:tcPr>
            <w:tcW w:w="1064" w:type="pct"/>
            <w:tcBorders>
              <w:top w:val="single" w:sz="4" w:space="0" w:color="auto"/>
              <w:left w:val="single" w:sz="4" w:space="0" w:color="auto"/>
              <w:bottom w:val="single" w:sz="4" w:space="0" w:color="auto"/>
              <w:right w:val="single" w:sz="4" w:space="0" w:color="auto"/>
            </w:tcBorders>
            <w:vAlign w:val="center"/>
            <w:hideMark/>
          </w:tcPr>
          <w:p w14:paraId="7D5E5C55"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0,05Т</w:t>
            </w:r>
            <w:r w:rsidRPr="0061685E">
              <w:rPr>
                <w:rFonts w:ascii="Arial" w:hAnsi="Arial" w:cs="Arial"/>
                <w:sz w:val="18"/>
                <w:szCs w:val="18"/>
                <w:vertAlign w:val="subscript"/>
              </w:rPr>
              <w:t>ф</w:t>
            </w:r>
            <w:r w:rsidRPr="0061685E">
              <w:rPr>
                <w:rFonts w:ascii="Arial" w:hAnsi="Arial" w:cs="Arial"/>
                <w:sz w:val="18"/>
                <w:szCs w:val="18"/>
              </w:rPr>
              <w:t xml:space="preserve"> + 0,0018L</w:t>
            </w:r>
            <w:r w:rsidRPr="0061685E">
              <w:rPr>
                <w:rFonts w:ascii="Arial" w:hAnsi="Arial" w:cs="Arial"/>
                <w:sz w:val="18"/>
                <w:szCs w:val="18"/>
                <w:vertAlign w:val="subscript"/>
              </w:rPr>
              <w:t>ф</w:t>
            </w:r>
          </w:p>
        </w:tc>
      </w:tr>
      <w:tr w:rsidR="000441FE" w:rsidRPr="00CC3D5B" w14:paraId="2F6FA569"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01492A17"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Автобусы полной массой свыше 3,5 т до 11 т марок стран бывшего СССР и КНР</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EE056D2"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0,122Т</w:t>
            </w:r>
            <w:r w:rsidRPr="0061685E">
              <w:rPr>
                <w:rFonts w:ascii="Arial" w:hAnsi="Arial" w:cs="Arial"/>
                <w:sz w:val="18"/>
                <w:szCs w:val="18"/>
                <w:vertAlign w:val="subscript"/>
              </w:rPr>
              <w:t>ф</w:t>
            </w:r>
            <w:r w:rsidRPr="0061685E">
              <w:rPr>
                <w:rFonts w:ascii="Arial" w:hAnsi="Arial" w:cs="Arial"/>
                <w:sz w:val="18"/>
                <w:szCs w:val="18"/>
              </w:rPr>
              <w:t xml:space="preserve"> + 0,0008L</w:t>
            </w:r>
            <w:r w:rsidRPr="0061685E">
              <w:rPr>
                <w:rFonts w:ascii="Arial" w:hAnsi="Arial" w:cs="Arial"/>
                <w:sz w:val="18"/>
                <w:szCs w:val="18"/>
                <w:vertAlign w:val="subscript"/>
              </w:rPr>
              <w:t>ф</w:t>
            </w:r>
          </w:p>
        </w:tc>
      </w:tr>
      <w:tr w:rsidR="000441FE" w:rsidRPr="00CC3D5B" w14:paraId="3072EAE2"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69297A8B"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Автобусы, предназначенные для перевозки сидящих и стоящих пассажиров на городских и пригородных маршрутах, специальные автобусы полной массой 11 т и более, троллейбусы марок стран бывшего СССР и КНР</w:t>
            </w:r>
          </w:p>
        </w:tc>
        <w:tc>
          <w:tcPr>
            <w:tcW w:w="1064" w:type="pct"/>
            <w:tcBorders>
              <w:top w:val="single" w:sz="4" w:space="0" w:color="auto"/>
              <w:left w:val="single" w:sz="4" w:space="0" w:color="auto"/>
              <w:bottom w:val="single" w:sz="4" w:space="0" w:color="auto"/>
              <w:right w:val="single" w:sz="4" w:space="0" w:color="auto"/>
            </w:tcBorders>
            <w:vAlign w:val="center"/>
            <w:hideMark/>
          </w:tcPr>
          <w:p w14:paraId="774F18AF"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0,075Т</w:t>
            </w:r>
            <w:r w:rsidRPr="0061685E">
              <w:rPr>
                <w:rFonts w:ascii="Arial" w:hAnsi="Arial" w:cs="Arial"/>
                <w:sz w:val="18"/>
                <w:szCs w:val="18"/>
                <w:vertAlign w:val="subscript"/>
              </w:rPr>
              <w:t>ф</w:t>
            </w:r>
            <w:r w:rsidRPr="0061685E">
              <w:rPr>
                <w:rFonts w:ascii="Arial" w:hAnsi="Arial" w:cs="Arial"/>
                <w:sz w:val="18"/>
                <w:szCs w:val="18"/>
              </w:rPr>
              <w:t xml:space="preserve"> + 0,0014L</w:t>
            </w:r>
            <w:r w:rsidRPr="0061685E">
              <w:rPr>
                <w:rFonts w:ascii="Arial" w:hAnsi="Arial" w:cs="Arial"/>
                <w:sz w:val="18"/>
                <w:szCs w:val="18"/>
                <w:vertAlign w:val="subscript"/>
              </w:rPr>
              <w:t>ф</w:t>
            </w:r>
          </w:p>
        </w:tc>
      </w:tr>
      <w:tr w:rsidR="000441FE" w:rsidRPr="00CC3D5B" w14:paraId="6F2E03B8"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43A9BCF0"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Автобусы дальнего следования, предназначенные для перевозки только сидящих пассажиров, и междугородные автобусы, не имеющие площадок для стояния пассажиров, полной массой 11 т и более марок стран бывшего СССР и КНР</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1C21F0C"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0,075Т</w:t>
            </w:r>
            <w:r w:rsidRPr="0061685E">
              <w:rPr>
                <w:rFonts w:ascii="Arial" w:hAnsi="Arial" w:cs="Arial"/>
                <w:sz w:val="18"/>
                <w:szCs w:val="18"/>
                <w:vertAlign w:val="subscript"/>
              </w:rPr>
              <w:t>ф</w:t>
            </w:r>
            <w:r w:rsidRPr="0061685E">
              <w:rPr>
                <w:rFonts w:ascii="Arial" w:hAnsi="Arial" w:cs="Arial"/>
                <w:sz w:val="18"/>
                <w:szCs w:val="18"/>
              </w:rPr>
              <w:t xml:space="preserve"> + 0,0008L</w:t>
            </w:r>
            <w:r w:rsidRPr="0061685E">
              <w:rPr>
                <w:rFonts w:ascii="Arial" w:hAnsi="Arial" w:cs="Arial"/>
                <w:sz w:val="18"/>
                <w:szCs w:val="18"/>
                <w:vertAlign w:val="subscript"/>
              </w:rPr>
              <w:t>ф</w:t>
            </w:r>
          </w:p>
        </w:tc>
      </w:tr>
      <w:tr w:rsidR="000441FE" w:rsidRPr="00CC3D5B" w14:paraId="08D28961"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5351AD6B"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Грузовые автомобили, автомобили-тягачи, прицепы и полуприцепы полной массой свыше 3,5 т до 16 т марок стран дальнего зарубежья</w:t>
            </w:r>
          </w:p>
        </w:tc>
        <w:tc>
          <w:tcPr>
            <w:tcW w:w="1064" w:type="pct"/>
            <w:tcBorders>
              <w:top w:val="single" w:sz="4" w:space="0" w:color="auto"/>
              <w:left w:val="single" w:sz="4" w:space="0" w:color="auto"/>
              <w:bottom w:val="single" w:sz="4" w:space="0" w:color="auto"/>
              <w:right w:val="single" w:sz="4" w:space="0" w:color="auto"/>
            </w:tcBorders>
            <w:vAlign w:val="center"/>
            <w:hideMark/>
          </w:tcPr>
          <w:p w14:paraId="7F76BA35"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0,057Т</w:t>
            </w:r>
            <w:r w:rsidRPr="0061685E">
              <w:rPr>
                <w:rFonts w:ascii="Arial" w:hAnsi="Arial" w:cs="Arial"/>
                <w:sz w:val="18"/>
                <w:szCs w:val="18"/>
                <w:vertAlign w:val="subscript"/>
              </w:rPr>
              <w:t>ф</w:t>
            </w:r>
            <w:r w:rsidRPr="0061685E">
              <w:rPr>
                <w:rFonts w:ascii="Arial" w:hAnsi="Arial" w:cs="Arial"/>
                <w:sz w:val="18"/>
                <w:szCs w:val="18"/>
              </w:rPr>
              <w:t xml:space="preserve"> + 0,0018L</w:t>
            </w:r>
            <w:r w:rsidRPr="0061685E">
              <w:rPr>
                <w:rFonts w:ascii="Arial" w:hAnsi="Arial" w:cs="Arial"/>
                <w:sz w:val="18"/>
                <w:szCs w:val="18"/>
                <w:vertAlign w:val="subscript"/>
              </w:rPr>
              <w:t>ф</w:t>
            </w:r>
          </w:p>
        </w:tc>
      </w:tr>
      <w:tr w:rsidR="000441FE" w:rsidRPr="00CC3D5B" w14:paraId="2F85C8B0"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0FED071D"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Грузовые автомобили, автомобили-тягачи, прицепы и полуприцепы полной массой 16 т и более марок стран дальнего зарубежья</w:t>
            </w:r>
          </w:p>
        </w:tc>
        <w:tc>
          <w:tcPr>
            <w:tcW w:w="1064" w:type="pct"/>
            <w:tcBorders>
              <w:top w:val="single" w:sz="4" w:space="0" w:color="auto"/>
              <w:left w:val="single" w:sz="4" w:space="0" w:color="auto"/>
              <w:bottom w:val="single" w:sz="4" w:space="0" w:color="auto"/>
              <w:right w:val="single" w:sz="4" w:space="0" w:color="auto"/>
            </w:tcBorders>
            <w:vAlign w:val="center"/>
            <w:hideMark/>
          </w:tcPr>
          <w:p w14:paraId="133691D8"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0,027Т</w:t>
            </w:r>
            <w:r w:rsidRPr="0061685E">
              <w:rPr>
                <w:rFonts w:ascii="Arial" w:hAnsi="Arial" w:cs="Arial"/>
                <w:sz w:val="18"/>
                <w:szCs w:val="18"/>
                <w:vertAlign w:val="subscript"/>
              </w:rPr>
              <w:t>ф</w:t>
            </w:r>
            <w:r w:rsidRPr="0061685E">
              <w:rPr>
                <w:rFonts w:ascii="Arial" w:hAnsi="Arial" w:cs="Arial"/>
                <w:sz w:val="18"/>
                <w:szCs w:val="18"/>
              </w:rPr>
              <w:t xml:space="preserve"> + 0,001L</w:t>
            </w:r>
            <w:r w:rsidRPr="0061685E">
              <w:rPr>
                <w:rFonts w:ascii="Arial" w:hAnsi="Arial" w:cs="Arial"/>
                <w:sz w:val="18"/>
                <w:szCs w:val="18"/>
                <w:vertAlign w:val="subscript"/>
              </w:rPr>
              <w:t>ф</w:t>
            </w:r>
          </w:p>
        </w:tc>
      </w:tr>
      <w:tr w:rsidR="000441FE" w:rsidRPr="00CC3D5B" w14:paraId="272DC0B0"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3A70CAC6"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Автомобили-самосвалы, специальные, полноприводные, многоосные</w:t>
            </w:r>
            <w:hyperlink w:anchor="a80" w:tooltip="+" w:history="1">
              <w:r w:rsidRPr="0061685E">
                <w:rPr>
                  <w:rStyle w:val="af9"/>
                  <w:sz w:val="18"/>
                  <w:szCs w:val="18"/>
                </w:rPr>
                <w:t>*</w:t>
              </w:r>
            </w:hyperlink>
            <w:r w:rsidRPr="0061685E">
              <w:rPr>
                <w:rFonts w:ascii="Arial" w:hAnsi="Arial" w:cs="Arial"/>
                <w:sz w:val="18"/>
                <w:szCs w:val="18"/>
              </w:rPr>
              <w:t xml:space="preserve"> грузовые автомобили, специальные, многоосные и самосвальные прицепы и полуприцепы полной массой свыше 3,5 т до 16 т марок стран дальнего зарубежья</w:t>
            </w:r>
          </w:p>
        </w:tc>
        <w:tc>
          <w:tcPr>
            <w:tcW w:w="1064" w:type="pct"/>
            <w:tcBorders>
              <w:top w:val="single" w:sz="4" w:space="0" w:color="auto"/>
              <w:left w:val="single" w:sz="4" w:space="0" w:color="auto"/>
              <w:bottom w:val="single" w:sz="4" w:space="0" w:color="auto"/>
              <w:right w:val="single" w:sz="4" w:space="0" w:color="auto"/>
            </w:tcBorders>
            <w:vAlign w:val="center"/>
            <w:hideMark/>
          </w:tcPr>
          <w:p w14:paraId="141FE8AC"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0,087Т</w:t>
            </w:r>
            <w:r w:rsidRPr="0061685E">
              <w:rPr>
                <w:rFonts w:ascii="Arial" w:hAnsi="Arial" w:cs="Arial"/>
                <w:sz w:val="18"/>
                <w:szCs w:val="18"/>
                <w:vertAlign w:val="subscript"/>
              </w:rPr>
              <w:t>ф</w:t>
            </w:r>
            <w:r w:rsidRPr="0061685E">
              <w:rPr>
                <w:rFonts w:ascii="Arial" w:hAnsi="Arial" w:cs="Arial"/>
                <w:sz w:val="18"/>
                <w:szCs w:val="18"/>
              </w:rPr>
              <w:t xml:space="preserve"> + 0,0016L</w:t>
            </w:r>
            <w:r w:rsidRPr="0061685E">
              <w:rPr>
                <w:rFonts w:ascii="Arial" w:hAnsi="Arial" w:cs="Arial"/>
                <w:sz w:val="18"/>
                <w:szCs w:val="18"/>
                <w:vertAlign w:val="subscript"/>
              </w:rPr>
              <w:t>ф</w:t>
            </w:r>
          </w:p>
        </w:tc>
      </w:tr>
      <w:tr w:rsidR="000441FE" w:rsidRPr="00CC3D5B" w14:paraId="074AE1F6"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2145EE3D"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Автомобили-самосвалы, специальные, полноприводные, многоосные</w:t>
            </w:r>
            <w:hyperlink w:anchor="a80" w:tooltip="+" w:history="1">
              <w:r w:rsidRPr="0061685E">
                <w:rPr>
                  <w:rStyle w:val="af9"/>
                  <w:sz w:val="18"/>
                  <w:szCs w:val="18"/>
                </w:rPr>
                <w:t>*</w:t>
              </w:r>
            </w:hyperlink>
            <w:r w:rsidRPr="0061685E">
              <w:rPr>
                <w:rFonts w:ascii="Arial" w:hAnsi="Arial" w:cs="Arial"/>
                <w:sz w:val="18"/>
                <w:szCs w:val="18"/>
              </w:rPr>
              <w:t xml:space="preserve"> грузовые автомобили, специальные, многоосные и самосвальные прицепы и полуприцепы полной массой 16 т и более марок стран дальнего зарубежья</w:t>
            </w:r>
          </w:p>
        </w:tc>
        <w:tc>
          <w:tcPr>
            <w:tcW w:w="1064" w:type="pct"/>
            <w:tcBorders>
              <w:top w:val="single" w:sz="4" w:space="0" w:color="auto"/>
              <w:left w:val="single" w:sz="4" w:space="0" w:color="auto"/>
              <w:bottom w:val="single" w:sz="4" w:space="0" w:color="auto"/>
              <w:right w:val="single" w:sz="4" w:space="0" w:color="auto"/>
            </w:tcBorders>
            <w:vAlign w:val="center"/>
            <w:hideMark/>
          </w:tcPr>
          <w:p w14:paraId="12D16CE2"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0,035Т</w:t>
            </w:r>
            <w:r w:rsidRPr="0061685E">
              <w:rPr>
                <w:rFonts w:ascii="Arial" w:hAnsi="Arial" w:cs="Arial"/>
                <w:sz w:val="18"/>
                <w:szCs w:val="18"/>
                <w:vertAlign w:val="subscript"/>
              </w:rPr>
              <w:t>ф</w:t>
            </w:r>
            <w:r w:rsidRPr="0061685E">
              <w:rPr>
                <w:rFonts w:ascii="Arial" w:hAnsi="Arial" w:cs="Arial"/>
                <w:sz w:val="18"/>
                <w:szCs w:val="18"/>
              </w:rPr>
              <w:t xml:space="preserve"> + 0,0013L</w:t>
            </w:r>
            <w:r w:rsidRPr="0061685E">
              <w:rPr>
                <w:rFonts w:ascii="Arial" w:hAnsi="Arial" w:cs="Arial"/>
                <w:sz w:val="18"/>
                <w:szCs w:val="18"/>
                <w:vertAlign w:val="subscript"/>
              </w:rPr>
              <w:t>ф</w:t>
            </w:r>
          </w:p>
        </w:tc>
      </w:tr>
      <w:tr w:rsidR="000441FE" w:rsidRPr="00CC3D5B" w14:paraId="4D5016A5"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5ECB5542"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Автобусы полной массой свыше 3,5 т до 11 т марок стран дальнего зарубежья</w:t>
            </w:r>
          </w:p>
        </w:tc>
        <w:tc>
          <w:tcPr>
            <w:tcW w:w="1064" w:type="pct"/>
            <w:tcBorders>
              <w:top w:val="single" w:sz="4" w:space="0" w:color="auto"/>
              <w:left w:val="single" w:sz="4" w:space="0" w:color="auto"/>
              <w:bottom w:val="single" w:sz="4" w:space="0" w:color="auto"/>
              <w:right w:val="single" w:sz="4" w:space="0" w:color="auto"/>
            </w:tcBorders>
            <w:vAlign w:val="center"/>
            <w:hideMark/>
          </w:tcPr>
          <w:p w14:paraId="3992BC57"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0,096Т</w:t>
            </w:r>
            <w:r w:rsidRPr="0061685E">
              <w:rPr>
                <w:rFonts w:ascii="Arial" w:hAnsi="Arial" w:cs="Arial"/>
                <w:sz w:val="18"/>
                <w:szCs w:val="18"/>
                <w:vertAlign w:val="subscript"/>
              </w:rPr>
              <w:t>ф</w:t>
            </w:r>
            <w:r w:rsidRPr="0061685E">
              <w:rPr>
                <w:rFonts w:ascii="Arial" w:hAnsi="Arial" w:cs="Arial"/>
                <w:sz w:val="18"/>
                <w:szCs w:val="18"/>
              </w:rPr>
              <w:t xml:space="preserve"> + 0,0008L</w:t>
            </w:r>
            <w:r w:rsidRPr="0061685E">
              <w:rPr>
                <w:rFonts w:ascii="Arial" w:hAnsi="Arial" w:cs="Arial"/>
                <w:sz w:val="18"/>
                <w:szCs w:val="18"/>
                <w:vertAlign w:val="subscript"/>
              </w:rPr>
              <w:t>ф</w:t>
            </w:r>
          </w:p>
        </w:tc>
      </w:tr>
      <w:tr w:rsidR="000441FE" w:rsidRPr="00CC3D5B" w14:paraId="2D1985B6"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148184E5"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Автобусы, предназначенные для перевозки сидящих и стоящих пассажиров на городских и пригородных маршрутах, специальные автобусы полной массой 11 т и более, троллейбусы марок стран дальнего зарубежья</w:t>
            </w:r>
          </w:p>
        </w:tc>
        <w:tc>
          <w:tcPr>
            <w:tcW w:w="1064" w:type="pct"/>
            <w:tcBorders>
              <w:top w:val="single" w:sz="4" w:space="0" w:color="auto"/>
              <w:left w:val="single" w:sz="4" w:space="0" w:color="auto"/>
              <w:bottom w:val="single" w:sz="4" w:space="0" w:color="auto"/>
              <w:right w:val="single" w:sz="4" w:space="0" w:color="auto"/>
            </w:tcBorders>
            <w:vAlign w:val="center"/>
            <w:hideMark/>
          </w:tcPr>
          <w:p w14:paraId="47D40D92"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0,07Т</w:t>
            </w:r>
            <w:r w:rsidRPr="0061685E">
              <w:rPr>
                <w:rFonts w:ascii="Arial" w:hAnsi="Arial" w:cs="Arial"/>
                <w:sz w:val="18"/>
                <w:szCs w:val="18"/>
                <w:vertAlign w:val="subscript"/>
              </w:rPr>
              <w:t>ф</w:t>
            </w:r>
            <w:r w:rsidRPr="0061685E">
              <w:rPr>
                <w:rFonts w:ascii="Arial" w:hAnsi="Arial" w:cs="Arial"/>
                <w:sz w:val="18"/>
                <w:szCs w:val="18"/>
              </w:rPr>
              <w:t xml:space="preserve"> + 0,0009L</w:t>
            </w:r>
            <w:r w:rsidRPr="0061685E">
              <w:rPr>
                <w:rFonts w:ascii="Arial" w:hAnsi="Arial" w:cs="Arial"/>
                <w:sz w:val="18"/>
                <w:szCs w:val="18"/>
                <w:vertAlign w:val="subscript"/>
              </w:rPr>
              <w:t>ф</w:t>
            </w:r>
          </w:p>
        </w:tc>
      </w:tr>
      <w:tr w:rsidR="000441FE" w:rsidRPr="00CC3D5B" w14:paraId="3999D741"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472B71A1"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Автобусы дальнего следования, предназначенные для перевозки только сидящих пассажиров, и междугородные автобусы, не имеющие площадок для стояния пассажиров, полной массой 11 т и более марок стран дальнего зарубежья</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8B31782"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0,07Т</w:t>
            </w:r>
            <w:r w:rsidRPr="0061685E">
              <w:rPr>
                <w:rFonts w:ascii="Arial" w:hAnsi="Arial" w:cs="Arial"/>
                <w:sz w:val="18"/>
                <w:szCs w:val="18"/>
                <w:vertAlign w:val="subscript"/>
              </w:rPr>
              <w:t>ф</w:t>
            </w:r>
            <w:r w:rsidRPr="0061685E">
              <w:rPr>
                <w:rFonts w:ascii="Arial" w:hAnsi="Arial" w:cs="Arial"/>
                <w:sz w:val="18"/>
                <w:szCs w:val="18"/>
              </w:rPr>
              <w:t xml:space="preserve"> + 0,0006L</w:t>
            </w:r>
            <w:r w:rsidRPr="0061685E">
              <w:rPr>
                <w:rFonts w:ascii="Arial" w:hAnsi="Arial" w:cs="Arial"/>
                <w:sz w:val="18"/>
                <w:szCs w:val="18"/>
                <w:vertAlign w:val="subscript"/>
              </w:rPr>
              <w:t>ф</w:t>
            </w:r>
          </w:p>
        </w:tc>
      </w:tr>
      <w:tr w:rsidR="000441FE" w:rsidRPr="00CC3D5B" w14:paraId="2EA5CDFB"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5DE3AA35"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Квадрициклы (мотоколяски), квадроциклы, мотоколяски, мотоциклы, мотороллеры, мопеды, велосипеды марок стран бывшего СССР и КНР</w:t>
            </w:r>
          </w:p>
        </w:tc>
        <w:tc>
          <w:tcPr>
            <w:tcW w:w="1064" w:type="pct"/>
            <w:tcBorders>
              <w:top w:val="single" w:sz="4" w:space="0" w:color="auto"/>
              <w:left w:val="single" w:sz="4" w:space="0" w:color="auto"/>
              <w:bottom w:val="single" w:sz="4" w:space="0" w:color="auto"/>
              <w:right w:val="single" w:sz="4" w:space="0" w:color="auto"/>
            </w:tcBorders>
            <w:vAlign w:val="center"/>
            <w:hideMark/>
          </w:tcPr>
          <w:p w14:paraId="0205AC0B"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0,095Т</w:t>
            </w:r>
            <w:r w:rsidRPr="0061685E">
              <w:rPr>
                <w:rFonts w:ascii="Arial" w:hAnsi="Arial" w:cs="Arial"/>
                <w:sz w:val="18"/>
                <w:szCs w:val="18"/>
                <w:vertAlign w:val="subscript"/>
              </w:rPr>
              <w:t>ф</w:t>
            </w:r>
          </w:p>
        </w:tc>
      </w:tr>
      <w:tr w:rsidR="000441FE" w:rsidRPr="00CC3D5B" w14:paraId="268F12FC"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29DBE191"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Квадрициклы (мотоколяски), квадроциклы, мотоколяски, мотоциклы, мотороллеры, мопеды, велосипеды марок стран дальнего зарубежья</w:t>
            </w:r>
          </w:p>
        </w:tc>
        <w:tc>
          <w:tcPr>
            <w:tcW w:w="1064" w:type="pct"/>
            <w:tcBorders>
              <w:top w:val="single" w:sz="4" w:space="0" w:color="auto"/>
              <w:left w:val="single" w:sz="4" w:space="0" w:color="auto"/>
              <w:bottom w:val="single" w:sz="4" w:space="0" w:color="auto"/>
              <w:right w:val="single" w:sz="4" w:space="0" w:color="auto"/>
            </w:tcBorders>
            <w:vAlign w:val="center"/>
            <w:hideMark/>
          </w:tcPr>
          <w:p w14:paraId="736937D0"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0,055Т</w:t>
            </w:r>
            <w:r w:rsidRPr="0061685E">
              <w:rPr>
                <w:rFonts w:ascii="Arial" w:hAnsi="Arial" w:cs="Arial"/>
                <w:sz w:val="18"/>
                <w:szCs w:val="18"/>
                <w:vertAlign w:val="subscript"/>
              </w:rPr>
              <w:t>ф</w:t>
            </w:r>
          </w:p>
        </w:tc>
      </w:tr>
      <w:tr w:rsidR="000441FE" w:rsidRPr="00CC3D5B" w14:paraId="1861D1CB"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59D82117"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Прицепы для легковых автомобилей, грузовых автомобилей и автобусов полной массой до 3,5 т включительно (кроме самосвальных) и оборудование автомобилей типа автомобиль-дача</w:t>
            </w:r>
          </w:p>
        </w:tc>
        <w:tc>
          <w:tcPr>
            <w:tcW w:w="1064" w:type="pct"/>
            <w:tcBorders>
              <w:top w:val="single" w:sz="4" w:space="0" w:color="auto"/>
              <w:left w:val="single" w:sz="4" w:space="0" w:color="auto"/>
              <w:bottom w:val="single" w:sz="4" w:space="0" w:color="auto"/>
              <w:right w:val="single" w:sz="4" w:space="0" w:color="auto"/>
            </w:tcBorders>
            <w:vAlign w:val="center"/>
            <w:hideMark/>
          </w:tcPr>
          <w:p w14:paraId="537A5D80"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0,048Т</w:t>
            </w:r>
            <w:r w:rsidRPr="0061685E">
              <w:rPr>
                <w:rFonts w:ascii="Arial" w:hAnsi="Arial" w:cs="Arial"/>
                <w:sz w:val="18"/>
                <w:szCs w:val="18"/>
                <w:vertAlign w:val="subscript"/>
              </w:rPr>
              <w:t>ф</w:t>
            </w:r>
          </w:p>
        </w:tc>
      </w:tr>
      <w:tr w:rsidR="000441FE" w:rsidRPr="00CC3D5B" w14:paraId="6E212B97"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7BBA077F"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Тракторы марок стран бывшего СССР и КНР (кроме тракторов Минского тракторного завода)</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ABEA087"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0,160Т</w:t>
            </w:r>
            <w:r w:rsidRPr="0061685E">
              <w:rPr>
                <w:rFonts w:ascii="Arial" w:hAnsi="Arial" w:cs="Arial"/>
                <w:sz w:val="18"/>
                <w:szCs w:val="18"/>
                <w:vertAlign w:val="subscript"/>
              </w:rPr>
              <w:t>ф</w:t>
            </w:r>
          </w:p>
        </w:tc>
      </w:tr>
      <w:tr w:rsidR="000441FE" w:rsidRPr="00CC3D5B" w14:paraId="0378BA9E"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099223D0"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Тракторы марки МТЗ</w:t>
            </w:r>
          </w:p>
        </w:tc>
        <w:tc>
          <w:tcPr>
            <w:tcW w:w="1064" w:type="pct"/>
            <w:tcBorders>
              <w:top w:val="single" w:sz="4" w:space="0" w:color="auto"/>
              <w:left w:val="single" w:sz="4" w:space="0" w:color="auto"/>
              <w:bottom w:val="single" w:sz="4" w:space="0" w:color="auto"/>
              <w:right w:val="single" w:sz="4" w:space="0" w:color="auto"/>
            </w:tcBorders>
            <w:vAlign w:val="center"/>
            <w:hideMark/>
          </w:tcPr>
          <w:p w14:paraId="4674A207"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0,110Т</w:t>
            </w:r>
            <w:r w:rsidRPr="0061685E">
              <w:rPr>
                <w:rFonts w:ascii="Arial" w:hAnsi="Arial" w:cs="Arial"/>
                <w:sz w:val="18"/>
                <w:szCs w:val="18"/>
                <w:vertAlign w:val="subscript"/>
              </w:rPr>
              <w:t>ф</w:t>
            </w:r>
          </w:p>
        </w:tc>
      </w:tr>
      <w:tr w:rsidR="000441FE" w:rsidRPr="00CC3D5B" w14:paraId="68A76DE6"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499BEB3B"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Тракторы марок стран дальнего зарубежья</w:t>
            </w:r>
          </w:p>
        </w:tc>
        <w:tc>
          <w:tcPr>
            <w:tcW w:w="1064" w:type="pct"/>
            <w:tcBorders>
              <w:top w:val="single" w:sz="4" w:space="0" w:color="auto"/>
              <w:left w:val="single" w:sz="4" w:space="0" w:color="auto"/>
              <w:bottom w:val="single" w:sz="4" w:space="0" w:color="auto"/>
              <w:right w:val="single" w:sz="4" w:space="0" w:color="auto"/>
            </w:tcBorders>
            <w:vAlign w:val="center"/>
            <w:hideMark/>
          </w:tcPr>
          <w:p w14:paraId="7D9C1A3C"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0,088Т</w:t>
            </w:r>
            <w:r w:rsidRPr="0061685E">
              <w:rPr>
                <w:rFonts w:ascii="Arial" w:hAnsi="Arial" w:cs="Arial"/>
                <w:sz w:val="18"/>
                <w:szCs w:val="18"/>
                <w:vertAlign w:val="subscript"/>
              </w:rPr>
              <w:t>ф</w:t>
            </w:r>
          </w:p>
        </w:tc>
      </w:tr>
      <w:tr w:rsidR="000441FE" w:rsidRPr="00CC3D5B" w14:paraId="12E00FF7"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7A30055D"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Самоходная и прицепная сельскохозяйственная техника и машины</w:t>
            </w:r>
          </w:p>
        </w:tc>
        <w:tc>
          <w:tcPr>
            <w:tcW w:w="1064" w:type="pct"/>
            <w:tcBorders>
              <w:top w:val="single" w:sz="4" w:space="0" w:color="auto"/>
              <w:left w:val="single" w:sz="4" w:space="0" w:color="auto"/>
              <w:bottom w:val="single" w:sz="4" w:space="0" w:color="auto"/>
              <w:right w:val="single" w:sz="4" w:space="0" w:color="auto"/>
            </w:tcBorders>
            <w:vAlign w:val="center"/>
            <w:hideMark/>
          </w:tcPr>
          <w:p w14:paraId="1F4AC7CF"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0,120Т</w:t>
            </w:r>
            <w:r w:rsidRPr="0061685E">
              <w:rPr>
                <w:rFonts w:ascii="Arial" w:hAnsi="Arial" w:cs="Arial"/>
                <w:sz w:val="18"/>
                <w:szCs w:val="18"/>
                <w:vertAlign w:val="subscript"/>
              </w:rPr>
              <w:t>ф</w:t>
            </w:r>
          </w:p>
        </w:tc>
      </w:tr>
    </w:tbl>
    <w:p w14:paraId="38D14050" w14:textId="77777777" w:rsidR="003E1A02" w:rsidRPr="0061685E" w:rsidRDefault="003E1A02" w:rsidP="003E1A02">
      <w:pPr>
        <w:tabs>
          <w:tab w:val="left" w:pos="5670"/>
        </w:tabs>
        <w:spacing w:after="80"/>
        <w:ind w:firstLine="397"/>
        <w:rPr>
          <w:rFonts w:ascii="Arial" w:hAnsi="Arial" w:cs="Arial"/>
          <w:b/>
          <w:sz w:val="18"/>
          <w:szCs w:val="18"/>
        </w:rPr>
      </w:pPr>
      <w:r w:rsidRPr="003E1A02">
        <w:rPr>
          <w:rFonts w:ascii="Arial" w:hAnsi="Arial" w:cs="Arial"/>
          <w:b/>
          <w:i/>
          <w:sz w:val="18"/>
          <w:szCs w:val="18"/>
        </w:rPr>
        <w:lastRenderedPageBreak/>
        <w:t xml:space="preserve">Окончание таблицы </w:t>
      </w:r>
      <w:r>
        <w:rPr>
          <w:rFonts w:ascii="Arial" w:hAnsi="Arial" w:cs="Arial"/>
          <w:b/>
          <w:i/>
          <w:sz w:val="18"/>
          <w:szCs w:val="18"/>
        </w:rPr>
        <w:t>В</w:t>
      </w:r>
      <w:r w:rsidRPr="003E1A02">
        <w:rPr>
          <w:rFonts w:ascii="Arial" w:hAnsi="Arial" w:cs="Arial"/>
          <w:b/>
          <w:i/>
          <w:sz w:val="18"/>
          <w:szCs w:val="18"/>
        </w:rPr>
        <w:t>.</w:t>
      </w:r>
      <w:r>
        <w:rPr>
          <w:rFonts w:ascii="Arial" w:hAnsi="Arial" w:cs="Arial"/>
          <w:b/>
          <w:i/>
          <w:sz w:val="18"/>
          <w:szCs w:val="18"/>
        </w:rPr>
        <w:t>2</w:t>
      </w:r>
    </w:p>
    <w:tbl>
      <w:tblPr>
        <w:tblW w:w="5000" w:type="pct"/>
        <w:tblCellMar>
          <w:left w:w="0" w:type="dxa"/>
          <w:right w:w="0" w:type="dxa"/>
        </w:tblCellMar>
        <w:tblLook w:val="04A0" w:firstRow="1" w:lastRow="0" w:firstColumn="1" w:lastColumn="0" w:noHBand="0" w:noVBand="1"/>
      </w:tblPr>
      <w:tblGrid>
        <w:gridCol w:w="7595"/>
        <w:gridCol w:w="2053"/>
      </w:tblGrid>
      <w:tr w:rsidR="003E1A02" w:rsidRPr="0061685E" w14:paraId="6DDBE273"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4E9CFEC6" w14:textId="77777777" w:rsidR="003E1A02" w:rsidRPr="0061685E" w:rsidRDefault="003E1A02" w:rsidP="003E1A02">
            <w:pPr>
              <w:pStyle w:val="table10"/>
              <w:spacing w:line="276" w:lineRule="auto"/>
              <w:ind w:left="147" w:right="141"/>
              <w:jc w:val="center"/>
              <w:rPr>
                <w:rFonts w:ascii="Arial" w:hAnsi="Arial" w:cs="Arial"/>
                <w:sz w:val="18"/>
                <w:szCs w:val="18"/>
              </w:rPr>
            </w:pPr>
            <w:r w:rsidRPr="0061685E">
              <w:rPr>
                <w:rFonts w:ascii="Arial" w:hAnsi="Arial" w:cs="Arial"/>
                <w:sz w:val="18"/>
                <w:szCs w:val="18"/>
              </w:rPr>
              <w:t>Тип ДТС</w:t>
            </w:r>
          </w:p>
        </w:tc>
        <w:tc>
          <w:tcPr>
            <w:tcW w:w="1064" w:type="pct"/>
            <w:tcBorders>
              <w:top w:val="single" w:sz="4" w:space="0" w:color="auto"/>
              <w:left w:val="single" w:sz="4" w:space="0" w:color="auto"/>
              <w:bottom w:val="single" w:sz="4" w:space="0" w:color="auto"/>
              <w:right w:val="single" w:sz="4" w:space="0" w:color="auto"/>
            </w:tcBorders>
            <w:vAlign w:val="center"/>
            <w:hideMark/>
          </w:tcPr>
          <w:p w14:paraId="77E6D73B" w14:textId="77777777" w:rsidR="003E1A02" w:rsidRPr="0061685E" w:rsidRDefault="003E1A02" w:rsidP="004D7F49">
            <w:pPr>
              <w:pStyle w:val="table10"/>
              <w:spacing w:line="276" w:lineRule="auto"/>
              <w:jc w:val="center"/>
              <w:rPr>
                <w:rFonts w:ascii="Arial" w:hAnsi="Arial" w:cs="Arial"/>
                <w:sz w:val="18"/>
                <w:szCs w:val="18"/>
              </w:rPr>
            </w:pPr>
            <w:r w:rsidRPr="0061685E">
              <w:rPr>
                <w:rFonts w:ascii="Arial" w:hAnsi="Arial" w:cs="Arial"/>
                <w:sz w:val="18"/>
                <w:szCs w:val="18"/>
              </w:rPr>
              <w:t>Вид зависимости, k</w:t>
            </w:r>
          </w:p>
        </w:tc>
      </w:tr>
      <w:tr w:rsidR="000441FE" w:rsidRPr="00CC3D5B" w14:paraId="1746EEC0"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278B44E6"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Автогрейдеры и погрузчики фронтальные одноковшовые</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4DEED6B"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0,125Т</w:t>
            </w:r>
            <w:r w:rsidRPr="0061685E">
              <w:rPr>
                <w:rFonts w:ascii="Arial" w:hAnsi="Arial" w:cs="Arial"/>
                <w:sz w:val="18"/>
                <w:szCs w:val="18"/>
                <w:vertAlign w:val="subscript"/>
              </w:rPr>
              <w:t>ф</w:t>
            </w:r>
            <w:r w:rsidRPr="007551B7">
              <w:rPr>
                <w:sz w:val="18"/>
                <w:szCs w:val="18"/>
              </w:rPr>
              <w:t>**</w:t>
            </w:r>
          </w:p>
        </w:tc>
      </w:tr>
      <w:tr w:rsidR="000441FE" w:rsidRPr="00CC3D5B" w14:paraId="03A62315"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1741FD2A"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Экскаваторы, землеройная самоходная и прицепная техника и машины</w:t>
            </w:r>
          </w:p>
        </w:tc>
        <w:tc>
          <w:tcPr>
            <w:tcW w:w="1064" w:type="pct"/>
            <w:tcBorders>
              <w:top w:val="single" w:sz="4" w:space="0" w:color="auto"/>
              <w:left w:val="single" w:sz="4" w:space="0" w:color="auto"/>
              <w:bottom w:val="single" w:sz="4" w:space="0" w:color="auto"/>
              <w:right w:val="single" w:sz="4" w:space="0" w:color="auto"/>
            </w:tcBorders>
            <w:vAlign w:val="center"/>
            <w:hideMark/>
          </w:tcPr>
          <w:p w14:paraId="5999FDB0"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0,080Т</w:t>
            </w:r>
            <w:r w:rsidRPr="0061685E">
              <w:rPr>
                <w:rFonts w:ascii="Arial" w:hAnsi="Arial" w:cs="Arial"/>
                <w:sz w:val="18"/>
                <w:szCs w:val="18"/>
                <w:vertAlign w:val="subscript"/>
              </w:rPr>
              <w:t>ф</w:t>
            </w:r>
            <w:r w:rsidRPr="007551B7">
              <w:rPr>
                <w:sz w:val="18"/>
                <w:szCs w:val="18"/>
              </w:rPr>
              <w:t>**</w:t>
            </w:r>
          </w:p>
        </w:tc>
      </w:tr>
      <w:tr w:rsidR="000441FE" w:rsidRPr="00CC3D5B" w14:paraId="3ECDA24C"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179C7D73"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Катки дорожные</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9856DAE"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0,085Т</w:t>
            </w:r>
            <w:r w:rsidRPr="0061685E">
              <w:rPr>
                <w:rFonts w:ascii="Arial" w:hAnsi="Arial" w:cs="Arial"/>
                <w:sz w:val="18"/>
                <w:szCs w:val="18"/>
                <w:vertAlign w:val="subscript"/>
              </w:rPr>
              <w:t>ф</w:t>
            </w:r>
            <w:r w:rsidRPr="007551B7">
              <w:rPr>
                <w:sz w:val="18"/>
                <w:szCs w:val="18"/>
              </w:rPr>
              <w:t>**</w:t>
            </w:r>
          </w:p>
        </w:tc>
      </w:tr>
      <w:tr w:rsidR="000441FE" w:rsidRPr="00CC3D5B" w14:paraId="15041E73"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71D821A3"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Прочая самоходная и прицепная дорожно-строительная техника и машины</w:t>
            </w:r>
          </w:p>
        </w:tc>
        <w:tc>
          <w:tcPr>
            <w:tcW w:w="1064" w:type="pct"/>
            <w:tcBorders>
              <w:top w:val="single" w:sz="4" w:space="0" w:color="auto"/>
              <w:left w:val="single" w:sz="4" w:space="0" w:color="auto"/>
              <w:bottom w:val="single" w:sz="4" w:space="0" w:color="auto"/>
              <w:right w:val="single" w:sz="4" w:space="0" w:color="auto"/>
            </w:tcBorders>
            <w:vAlign w:val="center"/>
            <w:hideMark/>
          </w:tcPr>
          <w:p w14:paraId="0B8F56DD"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0,110Т</w:t>
            </w:r>
            <w:r w:rsidRPr="0061685E">
              <w:rPr>
                <w:rFonts w:ascii="Arial" w:hAnsi="Arial" w:cs="Arial"/>
                <w:sz w:val="18"/>
                <w:szCs w:val="18"/>
                <w:vertAlign w:val="subscript"/>
              </w:rPr>
              <w:t>ф</w:t>
            </w:r>
            <w:r w:rsidRPr="007551B7">
              <w:rPr>
                <w:sz w:val="18"/>
                <w:szCs w:val="18"/>
              </w:rPr>
              <w:t>**</w:t>
            </w:r>
          </w:p>
        </w:tc>
      </w:tr>
      <w:tr w:rsidR="000441FE" w:rsidRPr="00CC3D5B" w14:paraId="13B84A27"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5A10E42A"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Аэродромная самоходная и прицепная техника и машины</w:t>
            </w:r>
          </w:p>
        </w:tc>
        <w:tc>
          <w:tcPr>
            <w:tcW w:w="1064" w:type="pct"/>
            <w:tcBorders>
              <w:top w:val="single" w:sz="4" w:space="0" w:color="auto"/>
              <w:left w:val="single" w:sz="4" w:space="0" w:color="auto"/>
              <w:bottom w:val="single" w:sz="4" w:space="0" w:color="auto"/>
              <w:right w:val="single" w:sz="4" w:space="0" w:color="auto"/>
            </w:tcBorders>
            <w:vAlign w:val="center"/>
            <w:hideMark/>
          </w:tcPr>
          <w:p w14:paraId="550DF68C"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0,100Т</w:t>
            </w:r>
            <w:r w:rsidRPr="0061685E">
              <w:rPr>
                <w:rFonts w:ascii="Arial" w:hAnsi="Arial" w:cs="Arial"/>
                <w:sz w:val="18"/>
                <w:szCs w:val="18"/>
                <w:vertAlign w:val="subscript"/>
              </w:rPr>
              <w:t>ф</w:t>
            </w:r>
            <w:r w:rsidRPr="007551B7">
              <w:rPr>
                <w:sz w:val="18"/>
                <w:szCs w:val="18"/>
              </w:rPr>
              <w:t>**</w:t>
            </w:r>
          </w:p>
        </w:tc>
      </w:tr>
      <w:tr w:rsidR="000441FE" w:rsidRPr="00CC3D5B" w14:paraId="56392090"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20018639"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Коммунальная самоходная и прицепная техника и машины</w:t>
            </w:r>
          </w:p>
        </w:tc>
        <w:tc>
          <w:tcPr>
            <w:tcW w:w="1064" w:type="pct"/>
            <w:tcBorders>
              <w:top w:val="single" w:sz="4" w:space="0" w:color="auto"/>
              <w:left w:val="single" w:sz="4" w:space="0" w:color="auto"/>
              <w:bottom w:val="single" w:sz="4" w:space="0" w:color="auto"/>
              <w:right w:val="single" w:sz="4" w:space="0" w:color="auto"/>
            </w:tcBorders>
            <w:vAlign w:val="center"/>
            <w:hideMark/>
          </w:tcPr>
          <w:p w14:paraId="7586FA31"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0,130Т</w:t>
            </w:r>
            <w:r w:rsidRPr="0061685E">
              <w:rPr>
                <w:rFonts w:ascii="Arial" w:hAnsi="Arial" w:cs="Arial"/>
                <w:sz w:val="18"/>
                <w:szCs w:val="18"/>
                <w:vertAlign w:val="subscript"/>
              </w:rPr>
              <w:t>ф</w:t>
            </w:r>
            <w:r w:rsidRPr="007551B7">
              <w:rPr>
                <w:sz w:val="18"/>
                <w:szCs w:val="18"/>
              </w:rPr>
              <w:t>**</w:t>
            </w:r>
          </w:p>
        </w:tc>
      </w:tr>
      <w:tr w:rsidR="000441FE" w:rsidRPr="00CC3D5B" w14:paraId="27A5C5F7"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68A30A67"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Лесозаготовительная самоходная и прицепная техника и машины</w:t>
            </w:r>
          </w:p>
        </w:tc>
        <w:tc>
          <w:tcPr>
            <w:tcW w:w="1064" w:type="pct"/>
            <w:tcBorders>
              <w:top w:val="single" w:sz="4" w:space="0" w:color="auto"/>
              <w:left w:val="single" w:sz="4" w:space="0" w:color="auto"/>
              <w:bottom w:val="single" w:sz="4" w:space="0" w:color="auto"/>
              <w:right w:val="single" w:sz="4" w:space="0" w:color="auto"/>
            </w:tcBorders>
            <w:vAlign w:val="center"/>
            <w:hideMark/>
          </w:tcPr>
          <w:p w14:paraId="51D3064E"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0,110Т</w:t>
            </w:r>
            <w:r w:rsidRPr="0061685E">
              <w:rPr>
                <w:rFonts w:ascii="Arial" w:hAnsi="Arial" w:cs="Arial"/>
                <w:sz w:val="18"/>
                <w:szCs w:val="18"/>
                <w:vertAlign w:val="subscript"/>
              </w:rPr>
              <w:t>ф</w:t>
            </w:r>
            <w:r w:rsidRPr="007551B7">
              <w:rPr>
                <w:sz w:val="18"/>
                <w:szCs w:val="18"/>
              </w:rPr>
              <w:t>**</w:t>
            </w:r>
          </w:p>
        </w:tc>
      </w:tr>
      <w:tr w:rsidR="000441FE" w:rsidRPr="00CC3D5B" w14:paraId="5C3DA1C9"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1DA8503A"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Пожарная самоходная и прицепная техника и машины</w:t>
            </w:r>
          </w:p>
        </w:tc>
        <w:tc>
          <w:tcPr>
            <w:tcW w:w="1064" w:type="pct"/>
            <w:tcBorders>
              <w:top w:val="single" w:sz="4" w:space="0" w:color="auto"/>
              <w:left w:val="single" w:sz="4" w:space="0" w:color="auto"/>
              <w:bottom w:val="single" w:sz="4" w:space="0" w:color="auto"/>
              <w:right w:val="single" w:sz="4" w:space="0" w:color="auto"/>
            </w:tcBorders>
            <w:vAlign w:val="center"/>
            <w:hideMark/>
          </w:tcPr>
          <w:p w14:paraId="5D1A7D16"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0,150Т</w:t>
            </w:r>
            <w:r w:rsidRPr="0061685E">
              <w:rPr>
                <w:rFonts w:ascii="Arial" w:hAnsi="Arial" w:cs="Arial"/>
                <w:sz w:val="18"/>
                <w:szCs w:val="18"/>
                <w:vertAlign w:val="subscript"/>
              </w:rPr>
              <w:t>ф</w:t>
            </w:r>
            <w:r w:rsidRPr="007551B7">
              <w:rPr>
                <w:sz w:val="18"/>
                <w:szCs w:val="18"/>
              </w:rPr>
              <w:t>**</w:t>
            </w:r>
          </w:p>
        </w:tc>
      </w:tr>
      <w:tr w:rsidR="000441FE" w:rsidRPr="00CC3D5B" w14:paraId="32F1B110"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43749255"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Строительная самоходная и прицепная техника и машины</w:t>
            </w:r>
          </w:p>
        </w:tc>
        <w:tc>
          <w:tcPr>
            <w:tcW w:w="1064" w:type="pct"/>
            <w:tcBorders>
              <w:top w:val="single" w:sz="4" w:space="0" w:color="auto"/>
              <w:left w:val="single" w:sz="4" w:space="0" w:color="auto"/>
              <w:bottom w:val="single" w:sz="4" w:space="0" w:color="auto"/>
              <w:right w:val="single" w:sz="4" w:space="0" w:color="auto"/>
            </w:tcBorders>
            <w:vAlign w:val="center"/>
            <w:hideMark/>
          </w:tcPr>
          <w:p w14:paraId="6A1E9973"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0,060Т</w:t>
            </w:r>
            <w:r w:rsidRPr="0061685E">
              <w:rPr>
                <w:rFonts w:ascii="Arial" w:hAnsi="Arial" w:cs="Arial"/>
                <w:sz w:val="18"/>
                <w:szCs w:val="18"/>
                <w:vertAlign w:val="subscript"/>
              </w:rPr>
              <w:t>ф</w:t>
            </w:r>
            <w:r w:rsidRPr="007551B7">
              <w:rPr>
                <w:sz w:val="18"/>
                <w:szCs w:val="18"/>
              </w:rPr>
              <w:t>**</w:t>
            </w:r>
          </w:p>
        </w:tc>
      </w:tr>
      <w:tr w:rsidR="000441FE" w:rsidRPr="00CC3D5B" w14:paraId="460DF233" w14:textId="77777777" w:rsidTr="0091082B">
        <w:tc>
          <w:tcPr>
            <w:tcW w:w="3936" w:type="pct"/>
            <w:tcBorders>
              <w:top w:val="single" w:sz="4" w:space="0" w:color="auto"/>
              <w:left w:val="single" w:sz="4" w:space="0" w:color="auto"/>
              <w:bottom w:val="single" w:sz="4" w:space="0" w:color="auto"/>
              <w:right w:val="single" w:sz="4" w:space="0" w:color="auto"/>
            </w:tcBorders>
            <w:vAlign w:val="center"/>
            <w:hideMark/>
          </w:tcPr>
          <w:p w14:paraId="7D2275F2" w14:textId="77777777" w:rsidR="000441FE" w:rsidRPr="0061685E" w:rsidRDefault="000441FE" w:rsidP="004D7F49">
            <w:pPr>
              <w:pStyle w:val="table10"/>
              <w:spacing w:line="276" w:lineRule="auto"/>
              <w:ind w:left="147" w:right="141"/>
              <w:rPr>
                <w:rFonts w:ascii="Arial" w:hAnsi="Arial" w:cs="Arial"/>
                <w:sz w:val="18"/>
                <w:szCs w:val="18"/>
              </w:rPr>
            </w:pPr>
            <w:r w:rsidRPr="0061685E">
              <w:rPr>
                <w:rFonts w:ascii="Arial" w:hAnsi="Arial" w:cs="Arial"/>
                <w:sz w:val="18"/>
                <w:szCs w:val="18"/>
              </w:rPr>
              <w:t>Самоходная и прицепная техника, машины для нефтедобычи и нефтепереработки</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E13BB87" w14:textId="77777777" w:rsidR="000441FE" w:rsidRPr="0061685E" w:rsidRDefault="000441FE" w:rsidP="004D7F49">
            <w:pPr>
              <w:pStyle w:val="table10"/>
              <w:spacing w:line="276" w:lineRule="auto"/>
              <w:jc w:val="center"/>
              <w:rPr>
                <w:rFonts w:ascii="Arial" w:hAnsi="Arial" w:cs="Arial"/>
                <w:sz w:val="18"/>
                <w:szCs w:val="18"/>
              </w:rPr>
            </w:pPr>
            <w:r w:rsidRPr="0061685E">
              <w:rPr>
                <w:rFonts w:ascii="Arial" w:hAnsi="Arial" w:cs="Arial"/>
                <w:sz w:val="18"/>
                <w:szCs w:val="18"/>
              </w:rPr>
              <w:t>0,180Т</w:t>
            </w:r>
            <w:r w:rsidRPr="0061685E">
              <w:rPr>
                <w:rFonts w:ascii="Arial" w:hAnsi="Arial" w:cs="Arial"/>
                <w:sz w:val="18"/>
                <w:szCs w:val="18"/>
                <w:vertAlign w:val="subscript"/>
              </w:rPr>
              <w:t>ф</w:t>
            </w:r>
            <w:r w:rsidRPr="007551B7">
              <w:rPr>
                <w:sz w:val="18"/>
                <w:szCs w:val="18"/>
              </w:rPr>
              <w:t>**</w:t>
            </w:r>
          </w:p>
        </w:tc>
      </w:tr>
      <w:tr w:rsidR="000441FE" w:rsidRPr="00CC3D5B" w14:paraId="5CDB92D5" w14:textId="77777777" w:rsidTr="0091082B">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011654C" w14:textId="77777777" w:rsidR="000441FE" w:rsidRPr="0061685E" w:rsidRDefault="000441FE" w:rsidP="004D7F49">
            <w:pPr>
              <w:pStyle w:val="comment"/>
              <w:spacing w:before="0" w:after="0" w:line="276" w:lineRule="auto"/>
              <w:ind w:left="147" w:right="173" w:firstLine="420"/>
              <w:rPr>
                <w:rFonts w:ascii="Arial" w:hAnsi="Arial" w:cs="Arial"/>
                <w:sz w:val="18"/>
                <w:szCs w:val="18"/>
              </w:rPr>
            </w:pPr>
            <w:r w:rsidRPr="0061685E">
              <w:rPr>
                <w:rFonts w:ascii="Arial" w:hAnsi="Arial" w:cs="Arial"/>
                <w:sz w:val="18"/>
                <w:szCs w:val="18"/>
              </w:rPr>
              <w:t>Примечания:</w:t>
            </w:r>
          </w:p>
          <w:p w14:paraId="5667D51F" w14:textId="77777777" w:rsidR="000441FE" w:rsidRPr="0061685E" w:rsidRDefault="000441FE" w:rsidP="0061685E">
            <w:pPr>
              <w:pStyle w:val="comment"/>
              <w:spacing w:before="0" w:after="0" w:line="276" w:lineRule="auto"/>
              <w:ind w:left="567" w:right="173" w:firstLine="0"/>
              <w:rPr>
                <w:rFonts w:ascii="Arial" w:hAnsi="Arial" w:cs="Arial"/>
                <w:sz w:val="18"/>
                <w:szCs w:val="18"/>
              </w:rPr>
            </w:pPr>
            <w:r w:rsidRPr="0061685E">
              <w:rPr>
                <w:rFonts w:ascii="Arial" w:hAnsi="Arial" w:cs="Arial"/>
                <w:sz w:val="18"/>
                <w:szCs w:val="18"/>
              </w:rPr>
              <w:t>1 Для ДТС (кроме тягачей) при постоянной (не менее 70 % пробега) работе с прицепами или перевозке агрессивных грузов к определенному износу применяется корректирующий коэффициент 1,1.</w:t>
            </w:r>
          </w:p>
          <w:p w14:paraId="6867EF29" w14:textId="77777777" w:rsidR="000441FE" w:rsidRPr="0061685E" w:rsidRDefault="000441FE" w:rsidP="0061685E">
            <w:pPr>
              <w:pStyle w:val="comment"/>
              <w:spacing w:before="0" w:after="0" w:line="276" w:lineRule="auto"/>
              <w:ind w:left="567" w:right="173" w:firstLine="0"/>
              <w:rPr>
                <w:rFonts w:ascii="Arial" w:hAnsi="Arial" w:cs="Arial"/>
                <w:sz w:val="18"/>
                <w:szCs w:val="18"/>
              </w:rPr>
            </w:pPr>
            <w:r w:rsidRPr="0061685E">
              <w:rPr>
                <w:rFonts w:ascii="Arial" w:hAnsi="Arial" w:cs="Arial"/>
                <w:sz w:val="18"/>
                <w:szCs w:val="18"/>
              </w:rPr>
              <w:t>2 Для ДТС при использовании в качестве учебных к определенному износу применяется корректирующий коэффициент 1,3.</w:t>
            </w:r>
          </w:p>
          <w:p w14:paraId="764EDD1F" w14:textId="77777777" w:rsidR="000441FE" w:rsidRPr="0061685E" w:rsidRDefault="000441FE" w:rsidP="0061685E">
            <w:pPr>
              <w:pStyle w:val="comment"/>
              <w:spacing w:before="0" w:after="0" w:line="276" w:lineRule="auto"/>
              <w:ind w:left="567" w:right="173" w:firstLine="0"/>
              <w:rPr>
                <w:rFonts w:ascii="Arial" w:hAnsi="Arial" w:cs="Arial"/>
                <w:sz w:val="18"/>
                <w:szCs w:val="18"/>
              </w:rPr>
            </w:pPr>
            <w:r w:rsidRPr="0061685E">
              <w:rPr>
                <w:rFonts w:ascii="Arial" w:hAnsi="Arial" w:cs="Arial"/>
                <w:sz w:val="18"/>
                <w:szCs w:val="18"/>
              </w:rPr>
              <w:t>3 Для квадрициклов (мотоколясок), квадроциклов, мотоколясок, мотоциклов, мотороллеров, мопедов, велосипедов, иных аналогичных двух- и трехколесных ДТС при эксплуатации в коммерческих целях или в составе организаций (предприятий) к определенному износу применяется корректирующий коэффициент 2,5.</w:t>
            </w:r>
          </w:p>
          <w:p w14:paraId="4A85D750" w14:textId="77777777" w:rsidR="000441FE" w:rsidRPr="0061685E" w:rsidRDefault="000441FE" w:rsidP="0061685E">
            <w:pPr>
              <w:pStyle w:val="comment"/>
              <w:spacing w:before="0" w:after="0" w:line="276" w:lineRule="auto"/>
              <w:ind w:left="567" w:right="173" w:firstLine="0"/>
              <w:rPr>
                <w:rFonts w:ascii="Arial" w:hAnsi="Arial" w:cs="Arial"/>
                <w:sz w:val="18"/>
                <w:szCs w:val="18"/>
              </w:rPr>
            </w:pPr>
            <w:bookmarkStart w:id="60" w:name="a80"/>
            <w:bookmarkEnd w:id="60"/>
            <w:r w:rsidRPr="0061685E">
              <w:rPr>
                <w:rFonts w:ascii="Arial" w:hAnsi="Arial" w:cs="Arial"/>
                <w:sz w:val="18"/>
                <w:szCs w:val="18"/>
              </w:rPr>
              <w:t>* – многоосные ДТС – ДТС, имеющие более трех осей.</w:t>
            </w:r>
          </w:p>
          <w:p w14:paraId="0BA1E504" w14:textId="77777777" w:rsidR="000441FE" w:rsidRPr="0061685E" w:rsidRDefault="000441FE" w:rsidP="0061685E">
            <w:pPr>
              <w:pStyle w:val="comment"/>
              <w:spacing w:before="0" w:after="0" w:line="276" w:lineRule="auto"/>
              <w:ind w:left="567" w:right="173" w:firstLine="0"/>
              <w:rPr>
                <w:rFonts w:ascii="Arial" w:hAnsi="Arial" w:cs="Arial"/>
                <w:sz w:val="18"/>
                <w:szCs w:val="18"/>
              </w:rPr>
            </w:pPr>
            <w:bookmarkStart w:id="61" w:name="a81"/>
            <w:bookmarkEnd w:id="61"/>
            <w:r w:rsidRPr="0061685E">
              <w:rPr>
                <w:rFonts w:ascii="Arial" w:hAnsi="Arial" w:cs="Arial"/>
                <w:sz w:val="18"/>
                <w:szCs w:val="18"/>
              </w:rPr>
              <w:t>** – кроме созданных на базе тракторов и автомобилей.</w:t>
            </w:r>
          </w:p>
        </w:tc>
      </w:tr>
    </w:tbl>
    <w:p w14:paraId="6E9CE10C" w14:textId="77777777" w:rsidR="003E1A02" w:rsidRDefault="003E1A02"/>
    <w:p w14:paraId="13728A3D" w14:textId="77777777" w:rsidR="003E1A02" w:rsidRPr="00D245A6" w:rsidRDefault="003E1A02" w:rsidP="003E1A02">
      <w:pPr>
        <w:pStyle w:val="ConsPlusNormal"/>
        <w:widowControl/>
        <w:ind w:firstLine="0"/>
        <w:jc w:val="center"/>
        <w:outlineLvl w:val="0"/>
        <w:rPr>
          <w:b/>
          <w:sz w:val="22"/>
          <w:szCs w:val="22"/>
        </w:rPr>
      </w:pPr>
      <w:r>
        <w:br w:type="page"/>
      </w:r>
      <w:r w:rsidRPr="00D245A6">
        <w:rPr>
          <w:b/>
          <w:sz w:val="22"/>
          <w:szCs w:val="22"/>
        </w:rPr>
        <w:lastRenderedPageBreak/>
        <w:t xml:space="preserve">Приложение </w:t>
      </w:r>
      <w:r>
        <w:rPr>
          <w:b/>
          <w:sz w:val="22"/>
          <w:szCs w:val="22"/>
        </w:rPr>
        <w:t>Г</w:t>
      </w:r>
    </w:p>
    <w:p w14:paraId="2C2E09D2" w14:textId="72EE901F" w:rsidR="003E1A02" w:rsidRPr="00321276" w:rsidRDefault="003E1A02" w:rsidP="003E1A02">
      <w:pPr>
        <w:pStyle w:val="ConsPlusNormal"/>
        <w:widowControl/>
        <w:spacing w:after="160"/>
        <w:ind w:firstLine="0"/>
        <w:jc w:val="center"/>
        <w:outlineLvl w:val="0"/>
        <w:rPr>
          <w:sz w:val="22"/>
          <w:szCs w:val="22"/>
        </w:rPr>
      </w:pPr>
      <w:r w:rsidRPr="00321276">
        <w:rPr>
          <w:sz w:val="22"/>
          <w:szCs w:val="22"/>
        </w:rPr>
        <w:t>(справочное)</w:t>
      </w:r>
    </w:p>
    <w:p w14:paraId="19B2197E" w14:textId="43BC77C9" w:rsidR="00844B68" w:rsidRPr="00321276" w:rsidRDefault="00844B68" w:rsidP="00844B68">
      <w:pPr>
        <w:pStyle w:val="ConsPlusNormal"/>
        <w:widowControl/>
        <w:spacing w:after="160"/>
        <w:ind w:firstLine="0"/>
        <w:jc w:val="center"/>
        <w:outlineLvl w:val="0"/>
        <w:rPr>
          <w:b/>
          <w:sz w:val="22"/>
          <w:szCs w:val="22"/>
        </w:rPr>
      </w:pPr>
      <w:r w:rsidRPr="00321276">
        <w:rPr>
          <w:b/>
          <w:sz w:val="22"/>
          <w:szCs w:val="22"/>
        </w:rPr>
        <w:t>Идентификационные признаки ДТС</w:t>
      </w:r>
    </w:p>
    <w:p w14:paraId="72413D3C" w14:textId="2DA5287C" w:rsidR="003E1A02" w:rsidRPr="0061685E" w:rsidRDefault="003E1A02" w:rsidP="003E1A02">
      <w:pPr>
        <w:tabs>
          <w:tab w:val="left" w:pos="5670"/>
        </w:tabs>
        <w:spacing w:after="80"/>
        <w:ind w:firstLine="397"/>
        <w:rPr>
          <w:rFonts w:ascii="Arial" w:hAnsi="Arial" w:cs="Arial"/>
          <w:b/>
          <w:sz w:val="18"/>
          <w:szCs w:val="18"/>
        </w:rPr>
      </w:pPr>
      <w:r w:rsidRPr="00321276">
        <w:rPr>
          <w:rFonts w:ascii="Arial" w:hAnsi="Arial" w:cs="Arial"/>
          <w:b/>
          <w:sz w:val="18"/>
          <w:szCs w:val="18"/>
        </w:rPr>
        <w:t>Таблица Г.1 </w:t>
      </w:r>
      <w:r w:rsidR="00C9626E" w:rsidRPr="00321276">
        <w:rPr>
          <w:rFonts w:ascii="Arial" w:hAnsi="Arial" w:cs="Arial"/>
          <w:b/>
          <w:sz w:val="18"/>
          <w:szCs w:val="18"/>
        </w:rPr>
        <w:t>- Идентификационные признаки ДТС для выбора объекта-аналога ДТС</w:t>
      </w:r>
    </w:p>
    <w:tbl>
      <w:tblPr>
        <w:tblW w:w="5000" w:type="pct"/>
        <w:tblCellMar>
          <w:left w:w="0" w:type="dxa"/>
          <w:right w:w="0" w:type="dxa"/>
        </w:tblCellMar>
        <w:tblLook w:val="04A0" w:firstRow="1" w:lastRow="0" w:firstColumn="1" w:lastColumn="0" w:noHBand="0" w:noVBand="1"/>
      </w:tblPr>
      <w:tblGrid>
        <w:gridCol w:w="4306"/>
        <w:gridCol w:w="1287"/>
        <w:gridCol w:w="1544"/>
        <w:gridCol w:w="1216"/>
        <w:gridCol w:w="1295"/>
      </w:tblGrid>
      <w:tr w:rsidR="003E1A02" w:rsidRPr="00CC3D5B" w14:paraId="1B9B8276" w14:textId="77777777" w:rsidTr="004D7F49">
        <w:trPr>
          <w:tblHeader/>
        </w:trPr>
        <w:tc>
          <w:tcPr>
            <w:tcW w:w="2232" w:type="pct"/>
            <w:vMerge w:val="restart"/>
            <w:tcBorders>
              <w:top w:val="single" w:sz="4" w:space="0" w:color="auto"/>
              <w:left w:val="single" w:sz="4" w:space="0" w:color="auto"/>
              <w:bottom w:val="single" w:sz="4" w:space="0" w:color="auto"/>
              <w:right w:val="single" w:sz="4" w:space="0" w:color="auto"/>
            </w:tcBorders>
            <w:vAlign w:val="center"/>
            <w:hideMark/>
          </w:tcPr>
          <w:p w14:paraId="4BD71FA8"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Элементы сравнения ДТС</w:t>
            </w:r>
          </w:p>
        </w:tc>
        <w:tc>
          <w:tcPr>
            <w:tcW w:w="2768" w:type="pct"/>
            <w:gridSpan w:val="4"/>
            <w:tcBorders>
              <w:top w:val="single" w:sz="4" w:space="0" w:color="auto"/>
              <w:left w:val="single" w:sz="4" w:space="0" w:color="auto"/>
              <w:bottom w:val="single" w:sz="4" w:space="0" w:color="auto"/>
              <w:right w:val="single" w:sz="4" w:space="0" w:color="auto"/>
            </w:tcBorders>
            <w:vAlign w:val="center"/>
            <w:hideMark/>
          </w:tcPr>
          <w:p w14:paraId="16E6496C"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Аналог</w:t>
            </w:r>
          </w:p>
        </w:tc>
      </w:tr>
      <w:tr w:rsidR="003E1A02" w:rsidRPr="00CC3D5B" w14:paraId="1E086A0E" w14:textId="77777777" w:rsidTr="003E1A02">
        <w:trPr>
          <w:tblHeader/>
        </w:trPr>
        <w:tc>
          <w:tcPr>
            <w:tcW w:w="2232" w:type="pct"/>
            <w:vMerge/>
            <w:tcBorders>
              <w:top w:val="single" w:sz="4" w:space="0" w:color="auto"/>
              <w:left w:val="single" w:sz="4" w:space="0" w:color="auto"/>
              <w:bottom w:val="single" w:sz="4" w:space="0" w:color="auto"/>
              <w:right w:val="single" w:sz="4" w:space="0" w:color="auto"/>
            </w:tcBorders>
            <w:vAlign w:val="center"/>
            <w:hideMark/>
          </w:tcPr>
          <w:p w14:paraId="37E8B49F" w14:textId="77777777" w:rsidR="003E1A02" w:rsidRPr="003E1A02" w:rsidRDefault="003E1A02" w:rsidP="004D7F49">
            <w:pPr>
              <w:rPr>
                <w:rFonts w:ascii="Arial" w:hAnsi="Arial" w:cs="Arial"/>
                <w:bCs/>
                <w:sz w:val="18"/>
                <w:szCs w:val="18"/>
              </w:rPr>
            </w:pPr>
          </w:p>
        </w:tc>
        <w:tc>
          <w:tcPr>
            <w:tcW w:w="667" w:type="pct"/>
            <w:tcBorders>
              <w:top w:val="single" w:sz="4" w:space="0" w:color="auto"/>
              <w:left w:val="single" w:sz="4" w:space="0" w:color="auto"/>
              <w:bottom w:val="single" w:sz="4" w:space="0" w:color="auto"/>
              <w:right w:val="single" w:sz="4" w:space="0" w:color="auto"/>
            </w:tcBorders>
            <w:vAlign w:val="center"/>
            <w:hideMark/>
          </w:tcPr>
          <w:p w14:paraId="756603BC"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идентичный</w:t>
            </w:r>
          </w:p>
        </w:tc>
        <w:tc>
          <w:tcPr>
            <w:tcW w:w="800" w:type="pct"/>
            <w:tcBorders>
              <w:top w:val="single" w:sz="4" w:space="0" w:color="auto"/>
              <w:left w:val="single" w:sz="4" w:space="0" w:color="auto"/>
              <w:bottom w:val="single" w:sz="4" w:space="0" w:color="auto"/>
              <w:right w:val="single" w:sz="4" w:space="0" w:color="auto"/>
            </w:tcBorders>
            <w:vAlign w:val="center"/>
            <w:hideMark/>
          </w:tcPr>
          <w:p w14:paraId="65AA4A8A"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близкий</w:t>
            </w:r>
          </w:p>
        </w:tc>
        <w:tc>
          <w:tcPr>
            <w:tcW w:w="630" w:type="pct"/>
            <w:tcBorders>
              <w:top w:val="single" w:sz="4" w:space="0" w:color="auto"/>
              <w:left w:val="single" w:sz="4" w:space="0" w:color="auto"/>
              <w:bottom w:val="single" w:sz="4" w:space="0" w:color="auto"/>
              <w:right w:val="single" w:sz="4" w:space="0" w:color="auto"/>
            </w:tcBorders>
            <w:vAlign w:val="center"/>
            <w:hideMark/>
          </w:tcPr>
          <w:p w14:paraId="50FA8B17"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дальний</w:t>
            </w:r>
          </w:p>
        </w:tc>
        <w:tc>
          <w:tcPr>
            <w:tcW w:w="671" w:type="pct"/>
            <w:tcBorders>
              <w:top w:val="single" w:sz="4" w:space="0" w:color="auto"/>
              <w:left w:val="single" w:sz="4" w:space="0" w:color="auto"/>
              <w:bottom w:val="single" w:sz="4" w:space="0" w:color="auto"/>
              <w:right w:val="single" w:sz="4" w:space="0" w:color="auto"/>
            </w:tcBorders>
            <w:vAlign w:val="center"/>
            <w:hideMark/>
          </w:tcPr>
          <w:p w14:paraId="36B6CDF8"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относительный</w:t>
            </w:r>
          </w:p>
        </w:tc>
      </w:tr>
      <w:tr w:rsidR="003E1A02" w:rsidRPr="00CC3D5B" w14:paraId="3759BCF6" w14:textId="77777777" w:rsidTr="003E1A02">
        <w:trPr>
          <w:tblHeader/>
        </w:trPr>
        <w:tc>
          <w:tcPr>
            <w:tcW w:w="2232" w:type="pct"/>
            <w:tcBorders>
              <w:top w:val="single" w:sz="4" w:space="0" w:color="auto"/>
              <w:left w:val="single" w:sz="4" w:space="0" w:color="auto"/>
              <w:bottom w:val="single" w:sz="4" w:space="0" w:color="auto"/>
              <w:right w:val="single" w:sz="4" w:space="0" w:color="auto"/>
            </w:tcBorders>
            <w:vAlign w:val="center"/>
            <w:hideMark/>
          </w:tcPr>
          <w:p w14:paraId="43D94F16"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02BBDB15"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2</w:t>
            </w:r>
          </w:p>
        </w:tc>
        <w:tc>
          <w:tcPr>
            <w:tcW w:w="800" w:type="pct"/>
            <w:tcBorders>
              <w:top w:val="single" w:sz="4" w:space="0" w:color="auto"/>
              <w:left w:val="single" w:sz="4" w:space="0" w:color="auto"/>
              <w:bottom w:val="single" w:sz="4" w:space="0" w:color="auto"/>
              <w:right w:val="single" w:sz="4" w:space="0" w:color="auto"/>
            </w:tcBorders>
            <w:vAlign w:val="center"/>
            <w:hideMark/>
          </w:tcPr>
          <w:p w14:paraId="7BD0712B"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3</w:t>
            </w:r>
          </w:p>
        </w:tc>
        <w:tc>
          <w:tcPr>
            <w:tcW w:w="630" w:type="pct"/>
            <w:tcBorders>
              <w:top w:val="single" w:sz="4" w:space="0" w:color="auto"/>
              <w:left w:val="single" w:sz="4" w:space="0" w:color="auto"/>
              <w:bottom w:val="single" w:sz="4" w:space="0" w:color="auto"/>
              <w:right w:val="single" w:sz="4" w:space="0" w:color="auto"/>
            </w:tcBorders>
            <w:vAlign w:val="center"/>
            <w:hideMark/>
          </w:tcPr>
          <w:p w14:paraId="069275D7"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4</w:t>
            </w:r>
          </w:p>
        </w:tc>
        <w:tc>
          <w:tcPr>
            <w:tcW w:w="671" w:type="pct"/>
            <w:tcBorders>
              <w:top w:val="single" w:sz="4" w:space="0" w:color="auto"/>
              <w:left w:val="single" w:sz="4" w:space="0" w:color="auto"/>
              <w:bottom w:val="single" w:sz="4" w:space="0" w:color="auto"/>
              <w:right w:val="single" w:sz="4" w:space="0" w:color="auto"/>
            </w:tcBorders>
            <w:vAlign w:val="center"/>
            <w:hideMark/>
          </w:tcPr>
          <w:p w14:paraId="3BBF5CD9"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5</w:t>
            </w:r>
          </w:p>
        </w:tc>
      </w:tr>
      <w:tr w:rsidR="003E1A02" w:rsidRPr="00CC3D5B" w14:paraId="67CA36DA" w14:textId="77777777" w:rsidTr="003E1A02">
        <w:tc>
          <w:tcPr>
            <w:tcW w:w="22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B2F1D4"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1 Легковые автомобили:</w:t>
            </w:r>
          </w:p>
        </w:tc>
        <w:tc>
          <w:tcPr>
            <w:tcW w:w="6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F3F7EE"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7B3BDA"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B40497"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21125C"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0586F790"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53A72475"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1.1 Базовые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4E2E7F7C"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vAlign w:val="center"/>
            <w:hideMark/>
          </w:tcPr>
          <w:p w14:paraId="68DD8FDC"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vAlign w:val="center"/>
            <w:hideMark/>
          </w:tcPr>
          <w:p w14:paraId="16E4E6A2"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6670840E"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62BFC7AE"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25D40710"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w:t>
            </w:r>
          </w:p>
        </w:tc>
        <w:tc>
          <w:tcPr>
            <w:tcW w:w="667" w:type="pct"/>
            <w:tcBorders>
              <w:top w:val="single" w:sz="4" w:space="0" w:color="auto"/>
              <w:left w:val="single" w:sz="4" w:space="0" w:color="auto"/>
              <w:bottom w:val="single" w:sz="4" w:space="0" w:color="auto"/>
              <w:right w:val="single" w:sz="4" w:space="0" w:color="auto"/>
            </w:tcBorders>
            <w:vAlign w:val="center"/>
            <w:hideMark/>
          </w:tcPr>
          <w:p w14:paraId="521FA9AF" w14:textId="77777777" w:rsidR="003E1A02" w:rsidRPr="003E1A02" w:rsidRDefault="006D1567" w:rsidP="004D7F49">
            <w:pPr>
              <w:pStyle w:val="table10"/>
              <w:jc w:val="center"/>
              <w:rPr>
                <w:rFonts w:ascii="Arial" w:hAnsi="Arial" w:cs="Arial"/>
                <w:sz w:val="18"/>
                <w:szCs w:val="18"/>
              </w:rPr>
            </w:pPr>
            <w:hyperlink w:anchor="a82" w:tooltip="+" w:history="1">
              <w:r w:rsidR="003E1A02" w:rsidRPr="00743C9A">
                <w:rPr>
                  <w:rFonts w:ascii="Arial" w:hAnsi="Arial" w:cs="Arial"/>
                  <w:sz w:val="18"/>
                  <w:szCs w:val="18"/>
                </w:rPr>
                <w:t>*</w:t>
              </w:r>
            </w:hyperlink>
          </w:p>
        </w:tc>
        <w:tc>
          <w:tcPr>
            <w:tcW w:w="800" w:type="pct"/>
            <w:tcBorders>
              <w:top w:val="single" w:sz="4" w:space="0" w:color="auto"/>
              <w:left w:val="single" w:sz="4" w:space="0" w:color="auto"/>
              <w:bottom w:val="single" w:sz="4" w:space="0" w:color="auto"/>
              <w:right w:val="single" w:sz="4" w:space="0" w:color="auto"/>
            </w:tcBorders>
            <w:vAlign w:val="center"/>
            <w:hideMark/>
          </w:tcPr>
          <w:p w14:paraId="23BD733F"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35FAF51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7799CFA4"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5BEFD6F1"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725C36D9"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Марка</w:t>
            </w:r>
          </w:p>
        </w:tc>
        <w:tc>
          <w:tcPr>
            <w:tcW w:w="667" w:type="pct"/>
            <w:tcBorders>
              <w:top w:val="single" w:sz="4" w:space="0" w:color="auto"/>
              <w:left w:val="single" w:sz="4" w:space="0" w:color="auto"/>
              <w:bottom w:val="single" w:sz="4" w:space="0" w:color="auto"/>
              <w:right w:val="single" w:sz="4" w:space="0" w:color="auto"/>
            </w:tcBorders>
            <w:vAlign w:val="center"/>
            <w:hideMark/>
          </w:tcPr>
          <w:p w14:paraId="56B11E76"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63EA89F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37BC385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4ACAAA3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3C5F982E"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1B15BDC9"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Модель</w:t>
            </w:r>
          </w:p>
        </w:tc>
        <w:tc>
          <w:tcPr>
            <w:tcW w:w="667" w:type="pct"/>
            <w:tcBorders>
              <w:top w:val="single" w:sz="4" w:space="0" w:color="auto"/>
              <w:left w:val="single" w:sz="4" w:space="0" w:color="auto"/>
              <w:bottom w:val="single" w:sz="4" w:space="0" w:color="auto"/>
              <w:right w:val="single" w:sz="4" w:space="0" w:color="auto"/>
            </w:tcBorders>
            <w:vAlign w:val="center"/>
            <w:hideMark/>
          </w:tcPr>
          <w:p w14:paraId="2C1E8084"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29352025"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761EFD43"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1DE6DAA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3E4A8A7E"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3A5DF02F"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Модельный ряд</w:t>
            </w:r>
          </w:p>
        </w:tc>
        <w:tc>
          <w:tcPr>
            <w:tcW w:w="667" w:type="pct"/>
            <w:tcBorders>
              <w:top w:val="single" w:sz="4" w:space="0" w:color="auto"/>
              <w:left w:val="single" w:sz="4" w:space="0" w:color="auto"/>
              <w:bottom w:val="single" w:sz="4" w:space="0" w:color="auto"/>
              <w:right w:val="single" w:sz="4" w:space="0" w:color="auto"/>
            </w:tcBorders>
            <w:vAlign w:val="center"/>
            <w:hideMark/>
          </w:tcPr>
          <w:p w14:paraId="40D3FBE3"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1F7311E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1C81931F"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31F5D073"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4F6BDCC3"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4CAFDEE3"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Год выпуска (период сбора данных)</w:t>
            </w:r>
          </w:p>
        </w:tc>
        <w:tc>
          <w:tcPr>
            <w:tcW w:w="667" w:type="pct"/>
            <w:tcBorders>
              <w:top w:val="single" w:sz="4" w:space="0" w:color="auto"/>
              <w:left w:val="single" w:sz="4" w:space="0" w:color="auto"/>
              <w:bottom w:val="single" w:sz="4" w:space="0" w:color="auto"/>
              <w:right w:val="single" w:sz="4" w:space="0" w:color="auto"/>
            </w:tcBorders>
            <w:vAlign w:val="center"/>
            <w:hideMark/>
          </w:tcPr>
          <w:p w14:paraId="12067F83" w14:textId="77777777" w:rsidR="003E1A02" w:rsidRPr="003E1A02" w:rsidRDefault="00A04112" w:rsidP="004D7F49">
            <w:pPr>
              <w:pStyle w:val="table10"/>
              <w:jc w:val="center"/>
              <w:rPr>
                <w:rFonts w:ascii="Arial" w:hAnsi="Arial" w:cs="Arial"/>
                <w:sz w:val="18"/>
                <w:szCs w:val="18"/>
              </w:rPr>
            </w:pPr>
            <w:r>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1E567E49" w14:textId="77777777" w:rsidR="003E1A02" w:rsidRPr="003E1A02" w:rsidRDefault="00A04112" w:rsidP="004D7F49">
            <w:pPr>
              <w:pStyle w:val="table10"/>
              <w:jc w:val="center"/>
              <w:rPr>
                <w:rFonts w:ascii="Arial" w:hAnsi="Arial" w:cs="Arial"/>
                <w:sz w:val="18"/>
                <w:szCs w:val="18"/>
              </w:rPr>
            </w:pPr>
            <w:r w:rsidRPr="00A04112">
              <w:rPr>
                <w:rFonts w:ascii="Arial" w:hAnsi="Arial" w:cs="Arial"/>
                <w:sz w:val="18"/>
                <w:szCs w:val="18"/>
              </w:rPr>
              <w:t>(±1 год)</w:t>
            </w:r>
            <w:r w:rsidR="003E1A02"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77378B1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28E0B426"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(±1 год)*</w:t>
            </w:r>
          </w:p>
        </w:tc>
      </w:tr>
      <w:tr w:rsidR="003E1A02" w:rsidRPr="00CC3D5B" w14:paraId="77ABA8A3"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7800FF33"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1.2 Значимые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594B49FA"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vAlign w:val="center"/>
            <w:hideMark/>
          </w:tcPr>
          <w:p w14:paraId="3861DECD"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vAlign w:val="center"/>
            <w:hideMark/>
          </w:tcPr>
          <w:p w14:paraId="1DAD364B"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19088A3B"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7826296F"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0F715FB1"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Модификация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0B70C12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7FADA876" w14:textId="77777777" w:rsidR="003E1A02" w:rsidRPr="003E1A02" w:rsidRDefault="003E1A02" w:rsidP="004D7F49">
            <w:pPr>
              <w:pStyle w:val="table10"/>
              <w:jc w:val="center"/>
              <w:rPr>
                <w:rFonts w:ascii="Arial" w:hAnsi="Arial" w:cs="Arial"/>
                <w:sz w:val="18"/>
                <w:szCs w:val="18"/>
              </w:rPr>
            </w:pPr>
            <w:r w:rsidRPr="00743C9A">
              <w:rPr>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4424ADC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4E2B8F52"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D1F0634"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6B106FB2"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 кузова</w:t>
            </w:r>
          </w:p>
        </w:tc>
        <w:tc>
          <w:tcPr>
            <w:tcW w:w="667" w:type="pct"/>
            <w:tcBorders>
              <w:top w:val="single" w:sz="4" w:space="0" w:color="auto"/>
              <w:left w:val="single" w:sz="4" w:space="0" w:color="auto"/>
              <w:bottom w:val="single" w:sz="4" w:space="0" w:color="auto"/>
              <w:right w:val="single" w:sz="4" w:space="0" w:color="auto"/>
            </w:tcBorders>
            <w:vAlign w:val="center"/>
            <w:hideMark/>
          </w:tcPr>
          <w:p w14:paraId="709A00EA"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5F21F795"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3524029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4184578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3BD0D774"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7A3DADC9"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 двигателя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2B41015D"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77DE24A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2031DD2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33FE3F5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3ACE1886"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55E657BA"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Рабочий объем двигателя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00C06B91"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70EB49D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(±10 %)**</w:t>
            </w:r>
          </w:p>
        </w:tc>
        <w:tc>
          <w:tcPr>
            <w:tcW w:w="630" w:type="pct"/>
            <w:tcBorders>
              <w:top w:val="single" w:sz="4" w:space="0" w:color="auto"/>
              <w:left w:val="single" w:sz="4" w:space="0" w:color="auto"/>
              <w:bottom w:val="single" w:sz="4" w:space="0" w:color="auto"/>
              <w:right w:val="single" w:sz="4" w:space="0" w:color="auto"/>
            </w:tcBorders>
            <w:vAlign w:val="center"/>
            <w:hideMark/>
          </w:tcPr>
          <w:p w14:paraId="0D7D288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(±20 %)**</w:t>
            </w:r>
          </w:p>
        </w:tc>
        <w:tc>
          <w:tcPr>
            <w:tcW w:w="671" w:type="pct"/>
            <w:tcBorders>
              <w:top w:val="single" w:sz="4" w:space="0" w:color="auto"/>
              <w:left w:val="single" w:sz="4" w:space="0" w:color="auto"/>
              <w:bottom w:val="single" w:sz="4" w:space="0" w:color="auto"/>
              <w:right w:val="single" w:sz="4" w:space="0" w:color="auto"/>
            </w:tcBorders>
            <w:vAlign w:val="center"/>
            <w:hideMark/>
          </w:tcPr>
          <w:p w14:paraId="1588C3D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(±25 %)**</w:t>
            </w:r>
          </w:p>
        </w:tc>
      </w:tr>
      <w:tr w:rsidR="003E1A02" w:rsidRPr="00CC3D5B" w14:paraId="616609F5"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0F8FAB78"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Максимальная мощность двигателя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15B1C575"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5FF0C915"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335F1195"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(±25 %)**</w:t>
            </w:r>
          </w:p>
        </w:tc>
        <w:tc>
          <w:tcPr>
            <w:tcW w:w="671" w:type="pct"/>
            <w:tcBorders>
              <w:top w:val="single" w:sz="4" w:space="0" w:color="auto"/>
              <w:left w:val="single" w:sz="4" w:space="0" w:color="auto"/>
              <w:bottom w:val="single" w:sz="4" w:space="0" w:color="auto"/>
              <w:right w:val="single" w:sz="4" w:space="0" w:color="auto"/>
            </w:tcBorders>
            <w:vAlign w:val="center"/>
            <w:hideMark/>
          </w:tcPr>
          <w:p w14:paraId="61324AA2"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(±25 %)**</w:t>
            </w:r>
          </w:p>
        </w:tc>
      </w:tr>
      <w:tr w:rsidR="003E1A02" w:rsidRPr="00CC3D5B" w14:paraId="25CAEA97"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2298E56E"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Количество цилиндров двигателя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5EA6763D"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3312F4B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794352FE"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26D3C8C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7CAA65EA"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74966A56"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 привода (задний, передний, полный и т.п.)</w:t>
            </w:r>
          </w:p>
        </w:tc>
        <w:tc>
          <w:tcPr>
            <w:tcW w:w="667" w:type="pct"/>
            <w:tcBorders>
              <w:top w:val="single" w:sz="4" w:space="0" w:color="auto"/>
              <w:left w:val="single" w:sz="4" w:space="0" w:color="auto"/>
              <w:bottom w:val="single" w:sz="4" w:space="0" w:color="auto"/>
              <w:right w:val="single" w:sz="4" w:space="0" w:color="auto"/>
            </w:tcBorders>
            <w:vAlign w:val="center"/>
            <w:hideMark/>
          </w:tcPr>
          <w:p w14:paraId="497A4A05"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7376877E"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2538D946"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10F40682"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6E58032"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3014C728"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 коробки передач (механическая, автоматическая и т.п.)</w:t>
            </w:r>
          </w:p>
        </w:tc>
        <w:tc>
          <w:tcPr>
            <w:tcW w:w="667" w:type="pct"/>
            <w:tcBorders>
              <w:top w:val="single" w:sz="4" w:space="0" w:color="auto"/>
              <w:left w:val="single" w:sz="4" w:space="0" w:color="auto"/>
              <w:bottom w:val="single" w:sz="4" w:space="0" w:color="auto"/>
              <w:right w:val="single" w:sz="4" w:space="0" w:color="auto"/>
            </w:tcBorders>
            <w:vAlign w:val="center"/>
            <w:hideMark/>
          </w:tcPr>
          <w:p w14:paraId="28291AD5"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4BF713E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60C44DE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65EE6D5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56A0571A"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2D73AC9F"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Вид топлива (бензин, дизельное топливо, газ и т.п.)</w:t>
            </w:r>
          </w:p>
        </w:tc>
        <w:tc>
          <w:tcPr>
            <w:tcW w:w="667" w:type="pct"/>
            <w:tcBorders>
              <w:top w:val="single" w:sz="4" w:space="0" w:color="auto"/>
              <w:left w:val="single" w:sz="4" w:space="0" w:color="auto"/>
              <w:bottom w:val="single" w:sz="4" w:space="0" w:color="auto"/>
              <w:right w:val="single" w:sz="4" w:space="0" w:color="auto"/>
            </w:tcBorders>
            <w:vAlign w:val="center"/>
            <w:hideMark/>
          </w:tcPr>
          <w:p w14:paraId="49B21AEA"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50BF63F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596AD63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72A8F3D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42B9A6B4"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603A56FC"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Базовое оборудование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3927F9E2"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4DAA220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12E73E1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4C465F0F"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7DA5C103"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673D2294"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1.3 Эксплуатационные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2F6463C7" w14:textId="77777777" w:rsidR="003E1A02" w:rsidRPr="00F41E23" w:rsidRDefault="003E1A02" w:rsidP="004D7F49">
            <w:pPr>
              <w:pStyle w:val="table10"/>
              <w:rPr>
                <w:rFonts w:ascii="Arial" w:hAnsi="Arial" w:cs="Arial"/>
                <w:sz w:val="18"/>
                <w:szCs w:val="18"/>
              </w:rPr>
            </w:pPr>
            <w:r w:rsidRPr="00F41E23">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vAlign w:val="center"/>
            <w:hideMark/>
          </w:tcPr>
          <w:p w14:paraId="3954A53B"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vAlign w:val="center"/>
            <w:hideMark/>
          </w:tcPr>
          <w:p w14:paraId="7F539D66"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45CA5182"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1EF01DAD"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5AEA99A8"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Пробег</w:t>
            </w:r>
          </w:p>
        </w:tc>
        <w:tc>
          <w:tcPr>
            <w:tcW w:w="667" w:type="pct"/>
            <w:tcBorders>
              <w:top w:val="single" w:sz="4" w:space="0" w:color="auto"/>
              <w:left w:val="single" w:sz="4" w:space="0" w:color="auto"/>
              <w:bottom w:val="single" w:sz="4" w:space="0" w:color="auto"/>
              <w:right w:val="single" w:sz="4" w:space="0" w:color="auto"/>
            </w:tcBorders>
            <w:vAlign w:val="center"/>
            <w:hideMark/>
          </w:tcPr>
          <w:p w14:paraId="7515AEC0"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5BDDEB18" w14:textId="77777777" w:rsidR="003E1A02" w:rsidRPr="003E1A02" w:rsidRDefault="003E1A02" w:rsidP="004D7F49">
            <w:pPr>
              <w:pStyle w:val="table10"/>
              <w:jc w:val="center"/>
              <w:rPr>
                <w:rFonts w:ascii="Arial" w:hAnsi="Arial" w:cs="Arial"/>
                <w:sz w:val="18"/>
                <w:szCs w:val="18"/>
              </w:rPr>
            </w:pPr>
            <w:r w:rsidRPr="00743C9A">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6B90CE8F"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2D5131C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1B982009" w14:textId="77777777" w:rsidTr="003E1A02">
        <w:tc>
          <w:tcPr>
            <w:tcW w:w="22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AF4305"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2 Грузовые автомобили:</w:t>
            </w:r>
          </w:p>
        </w:tc>
        <w:tc>
          <w:tcPr>
            <w:tcW w:w="6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AAB1A77" w14:textId="77777777" w:rsidR="003E1A02" w:rsidRPr="00F41E23" w:rsidRDefault="003E1A02" w:rsidP="004D7F49">
            <w:pPr>
              <w:pStyle w:val="table10"/>
              <w:rPr>
                <w:rFonts w:ascii="Arial" w:hAnsi="Arial" w:cs="Arial"/>
                <w:sz w:val="18"/>
                <w:szCs w:val="18"/>
              </w:rPr>
            </w:pPr>
            <w:r w:rsidRPr="00F41E23">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23269D"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8D37A3"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9C69EA"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6BCC05CC"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3611AD92"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2.1 Базовые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5F3C8BA2" w14:textId="77777777" w:rsidR="003E1A02" w:rsidRPr="00F41E23" w:rsidRDefault="003E1A02" w:rsidP="004D7F49">
            <w:pPr>
              <w:pStyle w:val="table10"/>
              <w:rPr>
                <w:rFonts w:ascii="Arial" w:hAnsi="Arial" w:cs="Arial"/>
                <w:sz w:val="18"/>
                <w:szCs w:val="18"/>
              </w:rPr>
            </w:pPr>
            <w:r w:rsidRPr="00F41E23">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vAlign w:val="center"/>
            <w:hideMark/>
          </w:tcPr>
          <w:p w14:paraId="30C5BEA3"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vAlign w:val="center"/>
            <w:hideMark/>
          </w:tcPr>
          <w:p w14:paraId="2D2F4590"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098C70B2"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15EF1A3B"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0D07589A"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w:t>
            </w:r>
          </w:p>
        </w:tc>
        <w:tc>
          <w:tcPr>
            <w:tcW w:w="667" w:type="pct"/>
            <w:tcBorders>
              <w:top w:val="single" w:sz="4" w:space="0" w:color="auto"/>
              <w:left w:val="single" w:sz="4" w:space="0" w:color="auto"/>
              <w:bottom w:val="single" w:sz="4" w:space="0" w:color="auto"/>
              <w:right w:val="single" w:sz="4" w:space="0" w:color="auto"/>
            </w:tcBorders>
            <w:vAlign w:val="center"/>
            <w:hideMark/>
          </w:tcPr>
          <w:p w14:paraId="6DDEB83A"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144E7053"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2037DF52"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1A7F04F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364BBD24"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10CE0561"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Марка</w:t>
            </w:r>
          </w:p>
        </w:tc>
        <w:tc>
          <w:tcPr>
            <w:tcW w:w="667" w:type="pct"/>
            <w:tcBorders>
              <w:top w:val="single" w:sz="4" w:space="0" w:color="auto"/>
              <w:left w:val="single" w:sz="4" w:space="0" w:color="auto"/>
              <w:bottom w:val="single" w:sz="4" w:space="0" w:color="auto"/>
              <w:right w:val="single" w:sz="4" w:space="0" w:color="auto"/>
            </w:tcBorders>
            <w:vAlign w:val="center"/>
            <w:hideMark/>
          </w:tcPr>
          <w:p w14:paraId="4AB119B4"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0733E27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6C839B1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0FE0989F"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5064108"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12A3DC75"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Модель</w:t>
            </w:r>
          </w:p>
        </w:tc>
        <w:tc>
          <w:tcPr>
            <w:tcW w:w="667" w:type="pct"/>
            <w:tcBorders>
              <w:top w:val="single" w:sz="4" w:space="0" w:color="auto"/>
              <w:left w:val="single" w:sz="4" w:space="0" w:color="auto"/>
              <w:bottom w:val="single" w:sz="4" w:space="0" w:color="auto"/>
              <w:right w:val="single" w:sz="4" w:space="0" w:color="auto"/>
            </w:tcBorders>
            <w:vAlign w:val="center"/>
            <w:hideMark/>
          </w:tcPr>
          <w:p w14:paraId="334D27D5"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31FDDA1E"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72A56C2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4F337B1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7609A006"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5BF9864E"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Модельный ряд</w:t>
            </w:r>
          </w:p>
        </w:tc>
        <w:tc>
          <w:tcPr>
            <w:tcW w:w="667" w:type="pct"/>
            <w:tcBorders>
              <w:top w:val="single" w:sz="4" w:space="0" w:color="auto"/>
              <w:left w:val="single" w:sz="4" w:space="0" w:color="auto"/>
              <w:bottom w:val="single" w:sz="4" w:space="0" w:color="auto"/>
              <w:right w:val="single" w:sz="4" w:space="0" w:color="auto"/>
            </w:tcBorders>
            <w:vAlign w:val="center"/>
            <w:hideMark/>
          </w:tcPr>
          <w:p w14:paraId="0EA2333C"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7F94308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7317946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6AA5CF2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166035B5"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6A4D0C99"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Год выпуска (период сбора данных)</w:t>
            </w:r>
          </w:p>
        </w:tc>
        <w:tc>
          <w:tcPr>
            <w:tcW w:w="667" w:type="pct"/>
            <w:tcBorders>
              <w:top w:val="single" w:sz="4" w:space="0" w:color="auto"/>
              <w:left w:val="single" w:sz="4" w:space="0" w:color="auto"/>
              <w:bottom w:val="single" w:sz="4" w:space="0" w:color="auto"/>
              <w:right w:val="single" w:sz="4" w:space="0" w:color="auto"/>
            </w:tcBorders>
            <w:vAlign w:val="center"/>
            <w:hideMark/>
          </w:tcPr>
          <w:p w14:paraId="28E944B1"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17FCFE7D" w14:textId="77777777" w:rsidR="003E1A02" w:rsidRPr="003E1A02" w:rsidRDefault="00A04112" w:rsidP="004D7F49">
            <w:pPr>
              <w:pStyle w:val="table10"/>
              <w:jc w:val="center"/>
              <w:rPr>
                <w:rFonts w:ascii="Arial" w:hAnsi="Arial" w:cs="Arial"/>
                <w:sz w:val="18"/>
                <w:szCs w:val="18"/>
              </w:rPr>
            </w:pPr>
            <w:r>
              <w:rPr>
                <w:rFonts w:ascii="Arial" w:hAnsi="Arial" w:cs="Arial"/>
                <w:sz w:val="18"/>
                <w:szCs w:val="18"/>
              </w:rPr>
              <w:t>(±1 год</w:t>
            </w:r>
            <w:r w:rsidR="003E1A02"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5FBBC02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40C666B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 года)*</w:t>
            </w:r>
          </w:p>
        </w:tc>
      </w:tr>
      <w:tr w:rsidR="003E1A02" w:rsidRPr="00CC3D5B" w14:paraId="2A10B4DD"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03F91A74"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2.2 Значимые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06788260" w14:textId="77777777" w:rsidR="003E1A02" w:rsidRPr="00F41E23" w:rsidRDefault="003E1A02" w:rsidP="004D7F49">
            <w:pPr>
              <w:pStyle w:val="table10"/>
              <w:rPr>
                <w:rFonts w:ascii="Arial" w:hAnsi="Arial" w:cs="Arial"/>
                <w:sz w:val="18"/>
                <w:szCs w:val="18"/>
              </w:rPr>
            </w:pPr>
            <w:r w:rsidRPr="00F41E23">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vAlign w:val="center"/>
            <w:hideMark/>
          </w:tcPr>
          <w:p w14:paraId="582E531F"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vAlign w:val="center"/>
            <w:hideMark/>
          </w:tcPr>
          <w:p w14:paraId="0437B996"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68D7637E"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092061FF"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5DF73ED3"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Модификация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71321BD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2A63C6C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50CC891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51B4334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7F70102B"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3A5C2B62"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 кузова</w:t>
            </w:r>
          </w:p>
        </w:tc>
        <w:tc>
          <w:tcPr>
            <w:tcW w:w="667" w:type="pct"/>
            <w:tcBorders>
              <w:top w:val="single" w:sz="4" w:space="0" w:color="auto"/>
              <w:left w:val="single" w:sz="4" w:space="0" w:color="auto"/>
              <w:bottom w:val="single" w:sz="4" w:space="0" w:color="auto"/>
              <w:right w:val="single" w:sz="4" w:space="0" w:color="auto"/>
            </w:tcBorders>
            <w:vAlign w:val="center"/>
            <w:hideMark/>
          </w:tcPr>
          <w:p w14:paraId="7CF92DD5"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7E603F6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4D6D82E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7D429C3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3F80255"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09293D55"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Грузоподъемность</w:t>
            </w:r>
          </w:p>
        </w:tc>
        <w:tc>
          <w:tcPr>
            <w:tcW w:w="667" w:type="pct"/>
            <w:tcBorders>
              <w:top w:val="single" w:sz="4" w:space="0" w:color="auto"/>
              <w:left w:val="single" w:sz="4" w:space="0" w:color="auto"/>
              <w:bottom w:val="single" w:sz="4" w:space="0" w:color="auto"/>
              <w:right w:val="single" w:sz="4" w:space="0" w:color="auto"/>
            </w:tcBorders>
            <w:vAlign w:val="center"/>
            <w:hideMark/>
          </w:tcPr>
          <w:p w14:paraId="0E22952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5FC110F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(±10 %)*</w:t>
            </w:r>
          </w:p>
        </w:tc>
        <w:tc>
          <w:tcPr>
            <w:tcW w:w="630" w:type="pct"/>
            <w:tcBorders>
              <w:top w:val="single" w:sz="4" w:space="0" w:color="auto"/>
              <w:left w:val="single" w:sz="4" w:space="0" w:color="auto"/>
              <w:bottom w:val="single" w:sz="4" w:space="0" w:color="auto"/>
              <w:right w:val="single" w:sz="4" w:space="0" w:color="auto"/>
            </w:tcBorders>
            <w:vAlign w:val="center"/>
            <w:hideMark/>
          </w:tcPr>
          <w:p w14:paraId="0CB4FA73"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(±20 %)**</w:t>
            </w:r>
          </w:p>
        </w:tc>
        <w:tc>
          <w:tcPr>
            <w:tcW w:w="671" w:type="pct"/>
            <w:tcBorders>
              <w:top w:val="single" w:sz="4" w:space="0" w:color="auto"/>
              <w:left w:val="single" w:sz="4" w:space="0" w:color="auto"/>
              <w:bottom w:val="single" w:sz="4" w:space="0" w:color="auto"/>
              <w:right w:val="single" w:sz="4" w:space="0" w:color="auto"/>
            </w:tcBorders>
            <w:vAlign w:val="center"/>
            <w:hideMark/>
          </w:tcPr>
          <w:p w14:paraId="15F8C70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(±20 %)**</w:t>
            </w:r>
          </w:p>
        </w:tc>
      </w:tr>
      <w:tr w:rsidR="003E1A02" w:rsidRPr="00CC3D5B" w14:paraId="083219D2"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5C7E1F7D"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Размер грузового пространства</w:t>
            </w:r>
          </w:p>
        </w:tc>
        <w:tc>
          <w:tcPr>
            <w:tcW w:w="667" w:type="pct"/>
            <w:tcBorders>
              <w:top w:val="single" w:sz="4" w:space="0" w:color="auto"/>
              <w:left w:val="single" w:sz="4" w:space="0" w:color="auto"/>
              <w:bottom w:val="single" w:sz="4" w:space="0" w:color="auto"/>
              <w:right w:val="single" w:sz="4" w:space="0" w:color="auto"/>
            </w:tcBorders>
            <w:vAlign w:val="center"/>
            <w:hideMark/>
          </w:tcPr>
          <w:p w14:paraId="6D8AE97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052C032E"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(±10 %)*</w:t>
            </w:r>
          </w:p>
        </w:tc>
        <w:tc>
          <w:tcPr>
            <w:tcW w:w="630" w:type="pct"/>
            <w:tcBorders>
              <w:top w:val="single" w:sz="4" w:space="0" w:color="auto"/>
              <w:left w:val="single" w:sz="4" w:space="0" w:color="auto"/>
              <w:bottom w:val="single" w:sz="4" w:space="0" w:color="auto"/>
              <w:right w:val="single" w:sz="4" w:space="0" w:color="auto"/>
            </w:tcBorders>
            <w:vAlign w:val="center"/>
            <w:hideMark/>
          </w:tcPr>
          <w:p w14:paraId="0482B9F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(±20 %)**</w:t>
            </w:r>
          </w:p>
        </w:tc>
        <w:tc>
          <w:tcPr>
            <w:tcW w:w="671" w:type="pct"/>
            <w:tcBorders>
              <w:top w:val="single" w:sz="4" w:space="0" w:color="auto"/>
              <w:left w:val="single" w:sz="4" w:space="0" w:color="auto"/>
              <w:bottom w:val="single" w:sz="4" w:space="0" w:color="auto"/>
              <w:right w:val="single" w:sz="4" w:space="0" w:color="auto"/>
            </w:tcBorders>
            <w:vAlign w:val="center"/>
            <w:hideMark/>
          </w:tcPr>
          <w:p w14:paraId="2625837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(±20 %)**</w:t>
            </w:r>
          </w:p>
        </w:tc>
      </w:tr>
      <w:tr w:rsidR="003E1A02" w:rsidRPr="00CC3D5B" w14:paraId="73FF945E"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051544BD"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 двигателя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1BFACA06"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7F2506F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4A893A2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0D89A15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272715CA"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2EEBCD77"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Рабочий объем двигателя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273616B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61112A36"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(±10 %)*</w:t>
            </w:r>
          </w:p>
        </w:tc>
        <w:tc>
          <w:tcPr>
            <w:tcW w:w="630" w:type="pct"/>
            <w:tcBorders>
              <w:top w:val="single" w:sz="4" w:space="0" w:color="auto"/>
              <w:left w:val="single" w:sz="4" w:space="0" w:color="auto"/>
              <w:bottom w:val="single" w:sz="4" w:space="0" w:color="auto"/>
              <w:right w:val="single" w:sz="4" w:space="0" w:color="auto"/>
            </w:tcBorders>
            <w:vAlign w:val="center"/>
            <w:hideMark/>
          </w:tcPr>
          <w:p w14:paraId="6A8D565F"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(±20 %)**</w:t>
            </w:r>
          </w:p>
        </w:tc>
        <w:tc>
          <w:tcPr>
            <w:tcW w:w="671" w:type="pct"/>
            <w:tcBorders>
              <w:top w:val="single" w:sz="4" w:space="0" w:color="auto"/>
              <w:left w:val="single" w:sz="4" w:space="0" w:color="auto"/>
              <w:bottom w:val="single" w:sz="4" w:space="0" w:color="auto"/>
              <w:right w:val="single" w:sz="4" w:space="0" w:color="auto"/>
            </w:tcBorders>
            <w:vAlign w:val="center"/>
            <w:hideMark/>
          </w:tcPr>
          <w:p w14:paraId="4B3764E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(±20 %)**</w:t>
            </w:r>
          </w:p>
        </w:tc>
      </w:tr>
      <w:tr w:rsidR="003E1A02" w:rsidRPr="00CC3D5B" w14:paraId="7C0A26CB"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217BA360"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Максимальная мощность двигателя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1F376E2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2C8A4EB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(±25 %)**</w:t>
            </w:r>
          </w:p>
        </w:tc>
        <w:tc>
          <w:tcPr>
            <w:tcW w:w="630" w:type="pct"/>
            <w:tcBorders>
              <w:top w:val="single" w:sz="4" w:space="0" w:color="auto"/>
              <w:left w:val="single" w:sz="4" w:space="0" w:color="auto"/>
              <w:bottom w:val="single" w:sz="4" w:space="0" w:color="auto"/>
              <w:right w:val="single" w:sz="4" w:space="0" w:color="auto"/>
            </w:tcBorders>
            <w:vAlign w:val="center"/>
            <w:hideMark/>
          </w:tcPr>
          <w:p w14:paraId="50FAE6A6"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446F472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7E0B9B4F"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2C7F2259"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Количество цилиндров двигателя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245579B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7E2A281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3251857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7C7A61E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1590C1D4"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1E521A37"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Колесная формула</w:t>
            </w:r>
          </w:p>
        </w:tc>
        <w:tc>
          <w:tcPr>
            <w:tcW w:w="667" w:type="pct"/>
            <w:tcBorders>
              <w:top w:val="single" w:sz="4" w:space="0" w:color="auto"/>
              <w:left w:val="single" w:sz="4" w:space="0" w:color="auto"/>
              <w:bottom w:val="single" w:sz="4" w:space="0" w:color="auto"/>
              <w:right w:val="single" w:sz="4" w:space="0" w:color="auto"/>
            </w:tcBorders>
            <w:vAlign w:val="center"/>
            <w:hideMark/>
          </w:tcPr>
          <w:p w14:paraId="4EC474D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61C3332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188EFB6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404E43E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4FE51E87"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6D68969D"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 кабины (с одним или несколькими рядами сидений, наличие спальных мест)</w:t>
            </w:r>
          </w:p>
        </w:tc>
        <w:tc>
          <w:tcPr>
            <w:tcW w:w="667" w:type="pct"/>
            <w:tcBorders>
              <w:top w:val="single" w:sz="4" w:space="0" w:color="auto"/>
              <w:left w:val="single" w:sz="4" w:space="0" w:color="auto"/>
              <w:bottom w:val="single" w:sz="4" w:space="0" w:color="auto"/>
              <w:right w:val="single" w:sz="4" w:space="0" w:color="auto"/>
            </w:tcBorders>
            <w:vAlign w:val="center"/>
            <w:hideMark/>
          </w:tcPr>
          <w:p w14:paraId="6066F281"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6872273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7E5829F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174F14FE"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3EE0F8F3"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23D0FB1C"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Базовая комплектация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233E2163"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21939FFE"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376DA2A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04049551"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335C6FF8"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57BB68C7"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Дополнительное оборудование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4BAF86B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27CFEDF4"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6EE86A73"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6548C28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3210BC82"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7C404146"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2.3 Эксплуатационные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481525DF"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vAlign w:val="center"/>
            <w:hideMark/>
          </w:tcPr>
          <w:p w14:paraId="6E5AB732"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vAlign w:val="center"/>
            <w:hideMark/>
          </w:tcPr>
          <w:p w14:paraId="2932FB8A"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23E8B912"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2FB4FF0D"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471CA051"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Пробег</w:t>
            </w:r>
          </w:p>
        </w:tc>
        <w:tc>
          <w:tcPr>
            <w:tcW w:w="667" w:type="pct"/>
            <w:tcBorders>
              <w:top w:val="single" w:sz="4" w:space="0" w:color="auto"/>
              <w:left w:val="single" w:sz="4" w:space="0" w:color="auto"/>
              <w:bottom w:val="single" w:sz="4" w:space="0" w:color="auto"/>
              <w:right w:val="single" w:sz="4" w:space="0" w:color="auto"/>
            </w:tcBorders>
            <w:vAlign w:val="center"/>
            <w:hideMark/>
          </w:tcPr>
          <w:p w14:paraId="303F1C24"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00276D52"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039986E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33D93AE4"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bl>
    <w:p w14:paraId="4DA96E8D" w14:textId="77777777" w:rsidR="003E1A02" w:rsidRDefault="003E1A02"/>
    <w:p w14:paraId="7802EABA" w14:textId="77777777" w:rsidR="003E1A02" w:rsidRPr="0061685E" w:rsidRDefault="003E1A02" w:rsidP="003E1A02">
      <w:pPr>
        <w:tabs>
          <w:tab w:val="left" w:pos="5670"/>
        </w:tabs>
        <w:spacing w:after="80"/>
        <w:ind w:firstLine="397"/>
        <w:rPr>
          <w:rFonts w:ascii="Arial" w:hAnsi="Arial" w:cs="Arial"/>
          <w:b/>
          <w:sz w:val="18"/>
          <w:szCs w:val="18"/>
        </w:rPr>
      </w:pPr>
      <w:r>
        <w:br w:type="page"/>
      </w:r>
      <w:r w:rsidR="00846D89">
        <w:rPr>
          <w:rFonts w:ascii="Arial" w:hAnsi="Arial" w:cs="Arial"/>
          <w:b/>
          <w:i/>
          <w:sz w:val="18"/>
          <w:szCs w:val="18"/>
        </w:rPr>
        <w:lastRenderedPageBreak/>
        <w:t>Продолжение</w:t>
      </w:r>
      <w:r w:rsidRPr="003E1A02">
        <w:rPr>
          <w:rFonts w:ascii="Arial" w:hAnsi="Arial" w:cs="Arial"/>
          <w:b/>
          <w:i/>
          <w:sz w:val="18"/>
          <w:szCs w:val="18"/>
        </w:rPr>
        <w:t xml:space="preserve"> таблицы </w:t>
      </w:r>
      <w:r w:rsidR="00846D89">
        <w:rPr>
          <w:rFonts w:ascii="Arial" w:hAnsi="Arial" w:cs="Arial"/>
          <w:b/>
          <w:i/>
          <w:sz w:val="18"/>
          <w:szCs w:val="18"/>
        </w:rPr>
        <w:t>Г</w:t>
      </w:r>
      <w:r w:rsidRPr="003E1A02">
        <w:rPr>
          <w:rFonts w:ascii="Arial" w:hAnsi="Arial" w:cs="Arial"/>
          <w:b/>
          <w:i/>
          <w:sz w:val="18"/>
          <w:szCs w:val="18"/>
        </w:rPr>
        <w:t>.</w:t>
      </w:r>
      <w:r w:rsidR="00846D89">
        <w:rPr>
          <w:rFonts w:ascii="Arial" w:hAnsi="Arial" w:cs="Arial"/>
          <w:b/>
          <w:i/>
          <w:sz w:val="18"/>
          <w:szCs w:val="18"/>
        </w:rPr>
        <w:t>1</w:t>
      </w:r>
    </w:p>
    <w:tbl>
      <w:tblPr>
        <w:tblW w:w="5000" w:type="pct"/>
        <w:tblCellMar>
          <w:left w:w="0" w:type="dxa"/>
          <w:right w:w="0" w:type="dxa"/>
        </w:tblCellMar>
        <w:tblLook w:val="04A0" w:firstRow="1" w:lastRow="0" w:firstColumn="1" w:lastColumn="0" w:noHBand="0" w:noVBand="1"/>
      </w:tblPr>
      <w:tblGrid>
        <w:gridCol w:w="4306"/>
        <w:gridCol w:w="1287"/>
        <w:gridCol w:w="1544"/>
        <w:gridCol w:w="1216"/>
        <w:gridCol w:w="1295"/>
      </w:tblGrid>
      <w:tr w:rsidR="003E1A02" w:rsidRPr="003E1A02" w14:paraId="4B332CB9" w14:textId="77777777" w:rsidTr="004D7F49">
        <w:trPr>
          <w:tblHeader/>
        </w:trPr>
        <w:tc>
          <w:tcPr>
            <w:tcW w:w="2232" w:type="pct"/>
            <w:vMerge w:val="restart"/>
            <w:tcBorders>
              <w:top w:val="single" w:sz="4" w:space="0" w:color="auto"/>
              <w:left w:val="single" w:sz="4" w:space="0" w:color="auto"/>
              <w:bottom w:val="single" w:sz="4" w:space="0" w:color="auto"/>
              <w:right w:val="single" w:sz="4" w:space="0" w:color="auto"/>
            </w:tcBorders>
            <w:vAlign w:val="center"/>
            <w:hideMark/>
          </w:tcPr>
          <w:p w14:paraId="22F3DF74"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Элементы сравнения ДТС</w:t>
            </w:r>
          </w:p>
        </w:tc>
        <w:tc>
          <w:tcPr>
            <w:tcW w:w="2768" w:type="pct"/>
            <w:gridSpan w:val="4"/>
            <w:tcBorders>
              <w:top w:val="single" w:sz="4" w:space="0" w:color="auto"/>
              <w:left w:val="single" w:sz="4" w:space="0" w:color="auto"/>
              <w:bottom w:val="single" w:sz="4" w:space="0" w:color="auto"/>
              <w:right w:val="single" w:sz="4" w:space="0" w:color="auto"/>
            </w:tcBorders>
            <w:vAlign w:val="center"/>
            <w:hideMark/>
          </w:tcPr>
          <w:p w14:paraId="00D01E9D"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Аналог</w:t>
            </w:r>
          </w:p>
        </w:tc>
      </w:tr>
      <w:tr w:rsidR="003E1A02" w:rsidRPr="003E1A02" w14:paraId="2AA1B5AC" w14:textId="77777777" w:rsidTr="004D7F49">
        <w:trPr>
          <w:tblHeader/>
        </w:trPr>
        <w:tc>
          <w:tcPr>
            <w:tcW w:w="2232" w:type="pct"/>
            <w:vMerge/>
            <w:tcBorders>
              <w:top w:val="single" w:sz="4" w:space="0" w:color="auto"/>
              <w:left w:val="single" w:sz="4" w:space="0" w:color="auto"/>
              <w:bottom w:val="single" w:sz="4" w:space="0" w:color="auto"/>
              <w:right w:val="single" w:sz="4" w:space="0" w:color="auto"/>
            </w:tcBorders>
            <w:vAlign w:val="center"/>
            <w:hideMark/>
          </w:tcPr>
          <w:p w14:paraId="05479E30" w14:textId="77777777" w:rsidR="003E1A02" w:rsidRPr="003E1A02" w:rsidRDefault="003E1A02" w:rsidP="004D7F49">
            <w:pPr>
              <w:rPr>
                <w:rFonts w:ascii="Arial" w:hAnsi="Arial" w:cs="Arial"/>
                <w:bCs/>
                <w:sz w:val="18"/>
                <w:szCs w:val="18"/>
              </w:rPr>
            </w:pPr>
          </w:p>
        </w:tc>
        <w:tc>
          <w:tcPr>
            <w:tcW w:w="667" w:type="pct"/>
            <w:tcBorders>
              <w:top w:val="single" w:sz="4" w:space="0" w:color="auto"/>
              <w:left w:val="single" w:sz="4" w:space="0" w:color="auto"/>
              <w:bottom w:val="single" w:sz="4" w:space="0" w:color="auto"/>
              <w:right w:val="single" w:sz="4" w:space="0" w:color="auto"/>
            </w:tcBorders>
            <w:vAlign w:val="center"/>
            <w:hideMark/>
          </w:tcPr>
          <w:p w14:paraId="278C4260"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идентичный</w:t>
            </w:r>
          </w:p>
        </w:tc>
        <w:tc>
          <w:tcPr>
            <w:tcW w:w="800" w:type="pct"/>
            <w:tcBorders>
              <w:top w:val="single" w:sz="4" w:space="0" w:color="auto"/>
              <w:left w:val="single" w:sz="4" w:space="0" w:color="auto"/>
              <w:bottom w:val="single" w:sz="4" w:space="0" w:color="auto"/>
              <w:right w:val="single" w:sz="4" w:space="0" w:color="auto"/>
            </w:tcBorders>
            <w:vAlign w:val="center"/>
            <w:hideMark/>
          </w:tcPr>
          <w:p w14:paraId="4ADB136C"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близкий</w:t>
            </w:r>
          </w:p>
        </w:tc>
        <w:tc>
          <w:tcPr>
            <w:tcW w:w="630" w:type="pct"/>
            <w:tcBorders>
              <w:top w:val="single" w:sz="4" w:space="0" w:color="auto"/>
              <w:left w:val="single" w:sz="4" w:space="0" w:color="auto"/>
              <w:bottom w:val="single" w:sz="4" w:space="0" w:color="auto"/>
              <w:right w:val="single" w:sz="4" w:space="0" w:color="auto"/>
            </w:tcBorders>
            <w:vAlign w:val="center"/>
            <w:hideMark/>
          </w:tcPr>
          <w:p w14:paraId="5184F910"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дальний</w:t>
            </w:r>
          </w:p>
        </w:tc>
        <w:tc>
          <w:tcPr>
            <w:tcW w:w="671" w:type="pct"/>
            <w:tcBorders>
              <w:top w:val="single" w:sz="4" w:space="0" w:color="auto"/>
              <w:left w:val="single" w:sz="4" w:space="0" w:color="auto"/>
              <w:bottom w:val="single" w:sz="4" w:space="0" w:color="auto"/>
              <w:right w:val="single" w:sz="4" w:space="0" w:color="auto"/>
            </w:tcBorders>
            <w:vAlign w:val="center"/>
            <w:hideMark/>
          </w:tcPr>
          <w:p w14:paraId="7553CB0D"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относительный</w:t>
            </w:r>
          </w:p>
        </w:tc>
      </w:tr>
      <w:tr w:rsidR="003E1A02" w:rsidRPr="003E1A02" w14:paraId="54C2C305" w14:textId="77777777" w:rsidTr="004D7F49">
        <w:trPr>
          <w:tblHeader/>
        </w:trPr>
        <w:tc>
          <w:tcPr>
            <w:tcW w:w="2232" w:type="pct"/>
            <w:tcBorders>
              <w:top w:val="single" w:sz="4" w:space="0" w:color="auto"/>
              <w:left w:val="single" w:sz="4" w:space="0" w:color="auto"/>
              <w:bottom w:val="single" w:sz="4" w:space="0" w:color="auto"/>
              <w:right w:val="single" w:sz="4" w:space="0" w:color="auto"/>
            </w:tcBorders>
            <w:vAlign w:val="center"/>
            <w:hideMark/>
          </w:tcPr>
          <w:p w14:paraId="18C35C61"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1</w:t>
            </w:r>
          </w:p>
        </w:tc>
        <w:tc>
          <w:tcPr>
            <w:tcW w:w="667" w:type="pct"/>
            <w:tcBorders>
              <w:top w:val="single" w:sz="4" w:space="0" w:color="auto"/>
              <w:left w:val="single" w:sz="4" w:space="0" w:color="auto"/>
              <w:bottom w:val="single" w:sz="4" w:space="0" w:color="auto"/>
              <w:right w:val="single" w:sz="4" w:space="0" w:color="auto"/>
            </w:tcBorders>
            <w:vAlign w:val="center"/>
            <w:hideMark/>
          </w:tcPr>
          <w:p w14:paraId="19BBC75D"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2</w:t>
            </w:r>
          </w:p>
        </w:tc>
        <w:tc>
          <w:tcPr>
            <w:tcW w:w="800" w:type="pct"/>
            <w:tcBorders>
              <w:top w:val="single" w:sz="4" w:space="0" w:color="auto"/>
              <w:left w:val="single" w:sz="4" w:space="0" w:color="auto"/>
              <w:bottom w:val="single" w:sz="4" w:space="0" w:color="auto"/>
              <w:right w:val="single" w:sz="4" w:space="0" w:color="auto"/>
            </w:tcBorders>
            <w:vAlign w:val="center"/>
            <w:hideMark/>
          </w:tcPr>
          <w:p w14:paraId="53DBF142"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3</w:t>
            </w:r>
          </w:p>
        </w:tc>
        <w:tc>
          <w:tcPr>
            <w:tcW w:w="630" w:type="pct"/>
            <w:tcBorders>
              <w:top w:val="single" w:sz="4" w:space="0" w:color="auto"/>
              <w:left w:val="single" w:sz="4" w:space="0" w:color="auto"/>
              <w:bottom w:val="single" w:sz="4" w:space="0" w:color="auto"/>
              <w:right w:val="single" w:sz="4" w:space="0" w:color="auto"/>
            </w:tcBorders>
            <w:vAlign w:val="center"/>
            <w:hideMark/>
          </w:tcPr>
          <w:p w14:paraId="37C34CD7"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4</w:t>
            </w:r>
          </w:p>
        </w:tc>
        <w:tc>
          <w:tcPr>
            <w:tcW w:w="671" w:type="pct"/>
            <w:tcBorders>
              <w:top w:val="single" w:sz="4" w:space="0" w:color="auto"/>
              <w:left w:val="single" w:sz="4" w:space="0" w:color="auto"/>
              <w:bottom w:val="single" w:sz="4" w:space="0" w:color="auto"/>
              <w:right w:val="single" w:sz="4" w:space="0" w:color="auto"/>
            </w:tcBorders>
            <w:vAlign w:val="center"/>
            <w:hideMark/>
          </w:tcPr>
          <w:p w14:paraId="5A67A21B" w14:textId="77777777" w:rsidR="003E1A02" w:rsidRPr="003E1A02" w:rsidRDefault="003E1A02" w:rsidP="004D7F49">
            <w:pPr>
              <w:pStyle w:val="table10"/>
              <w:jc w:val="center"/>
              <w:rPr>
                <w:rFonts w:ascii="Arial" w:hAnsi="Arial" w:cs="Arial"/>
                <w:bCs/>
                <w:sz w:val="18"/>
                <w:szCs w:val="18"/>
              </w:rPr>
            </w:pPr>
            <w:r w:rsidRPr="003E1A02">
              <w:rPr>
                <w:rFonts w:ascii="Arial" w:hAnsi="Arial" w:cs="Arial"/>
                <w:bCs/>
                <w:sz w:val="18"/>
                <w:szCs w:val="18"/>
              </w:rPr>
              <w:t>5</w:t>
            </w:r>
          </w:p>
        </w:tc>
      </w:tr>
      <w:tr w:rsidR="003E1A02" w:rsidRPr="00CC3D5B" w14:paraId="2A726669" w14:textId="77777777" w:rsidTr="003E1A02">
        <w:tc>
          <w:tcPr>
            <w:tcW w:w="22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C06F28"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3 Автобусы</w:t>
            </w:r>
          </w:p>
        </w:tc>
        <w:tc>
          <w:tcPr>
            <w:tcW w:w="6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75314A"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F0C2F7"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746AD4"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330C79"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755B3B88"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01CF85B7"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3.1 Базовые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11498078"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vAlign w:val="center"/>
            <w:hideMark/>
          </w:tcPr>
          <w:p w14:paraId="4BD23DE8"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vAlign w:val="center"/>
            <w:hideMark/>
          </w:tcPr>
          <w:p w14:paraId="5B9DD49B"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50F22AA7"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24EC8E51"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4807BBB4"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 (городские, междугородние, туристические и пр.)</w:t>
            </w:r>
          </w:p>
        </w:tc>
        <w:tc>
          <w:tcPr>
            <w:tcW w:w="667" w:type="pct"/>
            <w:tcBorders>
              <w:top w:val="single" w:sz="4" w:space="0" w:color="auto"/>
              <w:left w:val="single" w:sz="4" w:space="0" w:color="auto"/>
              <w:bottom w:val="single" w:sz="4" w:space="0" w:color="auto"/>
              <w:right w:val="single" w:sz="4" w:space="0" w:color="auto"/>
            </w:tcBorders>
            <w:vAlign w:val="center"/>
            <w:hideMark/>
          </w:tcPr>
          <w:p w14:paraId="6BB8C66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2AA11BD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01B6C63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5BDF69D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2687655"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221C73CC"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Марка</w:t>
            </w:r>
          </w:p>
        </w:tc>
        <w:tc>
          <w:tcPr>
            <w:tcW w:w="667" w:type="pct"/>
            <w:tcBorders>
              <w:top w:val="single" w:sz="4" w:space="0" w:color="auto"/>
              <w:left w:val="single" w:sz="4" w:space="0" w:color="auto"/>
              <w:bottom w:val="single" w:sz="4" w:space="0" w:color="auto"/>
              <w:right w:val="single" w:sz="4" w:space="0" w:color="auto"/>
            </w:tcBorders>
            <w:vAlign w:val="center"/>
            <w:hideMark/>
          </w:tcPr>
          <w:p w14:paraId="38931FB1"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7F33A72F"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7BA1A6C3"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03878E3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54BA2D25"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7C9048E2"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Модель</w:t>
            </w:r>
          </w:p>
        </w:tc>
        <w:tc>
          <w:tcPr>
            <w:tcW w:w="667" w:type="pct"/>
            <w:tcBorders>
              <w:top w:val="single" w:sz="4" w:space="0" w:color="auto"/>
              <w:left w:val="single" w:sz="4" w:space="0" w:color="auto"/>
              <w:bottom w:val="single" w:sz="4" w:space="0" w:color="auto"/>
              <w:right w:val="single" w:sz="4" w:space="0" w:color="auto"/>
            </w:tcBorders>
            <w:vAlign w:val="center"/>
            <w:hideMark/>
          </w:tcPr>
          <w:p w14:paraId="4648F42C"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77CC264E"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6DE674DF"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3D1E76A3"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52322D6"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0562CDCB"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Модельный ряд</w:t>
            </w:r>
          </w:p>
        </w:tc>
        <w:tc>
          <w:tcPr>
            <w:tcW w:w="667" w:type="pct"/>
            <w:tcBorders>
              <w:top w:val="single" w:sz="4" w:space="0" w:color="auto"/>
              <w:left w:val="single" w:sz="4" w:space="0" w:color="auto"/>
              <w:bottom w:val="single" w:sz="4" w:space="0" w:color="auto"/>
              <w:right w:val="single" w:sz="4" w:space="0" w:color="auto"/>
            </w:tcBorders>
            <w:vAlign w:val="center"/>
            <w:hideMark/>
          </w:tcPr>
          <w:p w14:paraId="3A7DA70F"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017EBAC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75D00CF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498EC4D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EAF4439"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2FFC2956"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Год выпуска (период сбора данных)</w:t>
            </w:r>
          </w:p>
        </w:tc>
        <w:tc>
          <w:tcPr>
            <w:tcW w:w="667" w:type="pct"/>
            <w:tcBorders>
              <w:top w:val="single" w:sz="4" w:space="0" w:color="auto"/>
              <w:left w:val="single" w:sz="4" w:space="0" w:color="auto"/>
              <w:bottom w:val="single" w:sz="4" w:space="0" w:color="auto"/>
              <w:right w:val="single" w:sz="4" w:space="0" w:color="auto"/>
            </w:tcBorders>
            <w:vAlign w:val="center"/>
            <w:hideMark/>
          </w:tcPr>
          <w:p w14:paraId="77CA878E"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2FBF3F15" w14:textId="77777777" w:rsidR="003E1A02" w:rsidRPr="003E1A02" w:rsidRDefault="00A04112" w:rsidP="004D7F49">
            <w:pPr>
              <w:pStyle w:val="table10"/>
              <w:jc w:val="center"/>
              <w:rPr>
                <w:rFonts w:ascii="Arial" w:hAnsi="Arial" w:cs="Arial"/>
                <w:sz w:val="18"/>
                <w:szCs w:val="18"/>
              </w:rPr>
            </w:pPr>
            <w:r w:rsidRPr="00A04112">
              <w:rPr>
                <w:rFonts w:ascii="Arial" w:hAnsi="Arial" w:cs="Arial"/>
                <w:sz w:val="18"/>
                <w:szCs w:val="18"/>
              </w:rPr>
              <w:t>(±1 год)</w:t>
            </w:r>
            <w:r w:rsidR="003E1A02"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56E3E311"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7F8AE63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 года)*</w:t>
            </w:r>
          </w:p>
        </w:tc>
      </w:tr>
      <w:tr w:rsidR="003E1A02" w:rsidRPr="00CC3D5B" w14:paraId="2976E342"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74D8E9A3"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3.2 Значимые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4088157D" w14:textId="77777777" w:rsidR="003E1A02" w:rsidRPr="00F41E23" w:rsidRDefault="003E1A02" w:rsidP="004D7F49">
            <w:pPr>
              <w:pStyle w:val="table10"/>
              <w:rPr>
                <w:rFonts w:ascii="Arial" w:hAnsi="Arial" w:cs="Arial"/>
                <w:sz w:val="18"/>
                <w:szCs w:val="18"/>
              </w:rPr>
            </w:pPr>
            <w:r w:rsidRPr="00F41E23">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vAlign w:val="center"/>
            <w:hideMark/>
          </w:tcPr>
          <w:p w14:paraId="3FAD3F3E"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vAlign w:val="center"/>
            <w:hideMark/>
          </w:tcPr>
          <w:p w14:paraId="745FF766"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20A30801"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30368774"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50F92D19"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Модификация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0243F4EC"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0417B73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1CDD46C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6FF1F45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7B0D71D"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36F73C0A"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Габаритная длина</w:t>
            </w:r>
          </w:p>
        </w:tc>
        <w:tc>
          <w:tcPr>
            <w:tcW w:w="667" w:type="pct"/>
            <w:tcBorders>
              <w:top w:val="single" w:sz="4" w:space="0" w:color="auto"/>
              <w:left w:val="single" w:sz="4" w:space="0" w:color="auto"/>
              <w:bottom w:val="single" w:sz="4" w:space="0" w:color="auto"/>
              <w:right w:val="single" w:sz="4" w:space="0" w:color="auto"/>
            </w:tcBorders>
            <w:vAlign w:val="center"/>
            <w:hideMark/>
          </w:tcPr>
          <w:p w14:paraId="45C72FBD"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057F32E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(±10 %)**</w:t>
            </w:r>
          </w:p>
        </w:tc>
        <w:tc>
          <w:tcPr>
            <w:tcW w:w="630" w:type="pct"/>
            <w:tcBorders>
              <w:top w:val="single" w:sz="4" w:space="0" w:color="auto"/>
              <w:left w:val="single" w:sz="4" w:space="0" w:color="auto"/>
              <w:bottom w:val="single" w:sz="4" w:space="0" w:color="auto"/>
              <w:right w:val="single" w:sz="4" w:space="0" w:color="auto"/>
            </w:tcBorders>
            <w:vAlign w:val="center"/>
            <w:hideMark/>
          </w:tcPr>
          <w:p w14:paraId="7BD0F8E5"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(±10 %)**</w:t>
            </w:r>
          </w:p>
        </w:tc>
        <w:tc>
          <w:tcPr>
            <w:tcW w:w="671" w:type="pct"/>
            <w:tcBorders>
              <w:top w:val="single" w:sz="4" w:space="0" w:color="auto"/>
              <w:left w:val="single" w:sz="4" w:space="0" w:color="auto"/>
              <w:bottom w:val="single" w:sz="4" w:space="0" w:color="auto"/>
              <w:right w:val="single" w:sz="4" w:space="0" w:color="auto"/>
            </w:tcBorders>
            <w:vAlign w:val="center"/>
            <w:hideMark/>
          </w:tcPr>
          <w:p w14:paraId="1AE96ABF"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(±10 %)**</w:t>
            </w:r>
          </w:p>
        </w:tc>
      </w:tr>
      <w:tr w:rsidR="003E1A02" w:rsidRPr="00CC3D5B" w14:paraId="14D7BA3F"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26393014"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Количество мест для сидения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7AF6401C"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5406720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w:t>
            </w:r>
          </w:p>
        </w:tc>
        <w:tc>
          <w:tcPr>
            <w:tcW w:w="630" w:type="pct"/>
            <w:tcBorders>
              <w:top w:val="single" w:sz="4" w:space="0" w:color="auto"/>
              <w:left w:val="single" w:sz="4" w:space="0" w:color="auto"/>
              <w:bottom w:val="single" w:sz="4" w:space="0" w:color="auto"/>
              <w:right w:val="single" w:sz="4" w:space="0" w:color="auto"/>
            </w:tcBorders>
            <w:vAlign w:val="center"/>
            <w:hideMark/>
          </w:tcPr>
          <w:p w14:paraId="16503F5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(±4)**</w:t>
            </w:r>
          </w:p>
        </w:tc>
        <w:tc>
          <w:tcPr>
            <w:tcW w:w="671" w:type="pct"/>
            <w:tcBorders>
              <w:top w:val="single" w:sz="4" w:space="0" w:color="auto"/>
              <w:left w:val="single" w:sz="4" w:space="0" w:color="auto"/>
              <w:bottom w:val="single" w:sz="4" w:space="0" w:color="auto"/>
              <w:right w:val="single" w:sz="4" w:space="0" w:color="auto"/>
            </w:tcBorders>
            <w:vAlign w:val="center"/>
            <w:hideMark/>
          </w:tcPr>
          <w:p w14:paraId="1F9AE88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(±4)**</w:t>
            </w:r>
          </w:p>
        </w:tc>
      </w:tr>
      <w:tr w:rsidR="003E1A02" w:rsidRPr="00CC3D5B" w14:paraId="18BBFAC6"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3310BAA2"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 двигателя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23D4B816"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32A6F8A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4A9E4EF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36488FA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C9A5AF9"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7E903021"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Колесная формула</w:t>
            </w:r>
          </w:p>
        </w:tc>
        <w:tc>
          <w:tcPr>
            <w:tcW w:w="667" w:type="pct"/>
            <w:tcBorders>
              <w:top w:val="single" w:sz="4" w:space="0" w:color="auto"/>
              <w:left w:val="single" w:sz="4" w:space="0" w:color="auto"/>
              <w:bottom w:val="single" w:sz="4" w:space="0" w:color="auto"/>
              <w:right w:val="single" w:sz="4" w:space="0" w:color="auto"/>
            </w:tcBorders>
            <w:vAlign w:val="center"/>
            <w:hideMark/>
          </w:tcPr>
          <w:p w14:paraId="7C9356A6"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3B70177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5640FF21"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1688791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56B83B43"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18A0C05A"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Базовая комплектация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69FFF184"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1AE15755"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51E00D74"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1B70F01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8E86CF6"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74C6520D"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3.3 Эксплуатационные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7746BF52" w14:textId="77777777" w:rsidR="003E1A02" w:rsidRPr="00F41E23" w:rsidRDefault="003E1A02" w:rsidP="004D7F49">
            <w:pPr>
              <w:pStyle w:val="table10"/>
              <w:rPr>
                <w:rFonts w:ascii="Arial" w:hAnsi="Arial" w:cs="Arial"/>
                <w:sz w:val="18"/>
                <w:szCs w:val="18"/>
              </w:rPr>
            </w:pPr>
            <w:r w:rsidRPr="00F41E23">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vAlign w:val="center"/>
            <w:hideMark/>
          </w:tcPr>
          <w:p w14:paraId="70269DB4"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vAlign w:val="center"/>
            <w:hideMark/>
          </w:tcPr>
          <w:p w14:paraId="147CF868"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1952648E"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76D9B6BB"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57A8D6E2"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Пробег</w:t>
            </w:r>
          </w:p>
        </w:tc>
        <w:tc>
          <w:tcPr>
            <w:tcW w:w="667" w:type="pct"/>
            <w:tcBorders>
              <w:top w:val="single" w:sz="4" w:space="0" w:color="auto"/>
              <w:left w:val="single" w:sz="4" w:space="0" w:color="auto"/>
              <w:bottom w:val="single" w:sz="4" w:space="0" w:color="auto"/>
              <w:right w:val="single" w:sz="4" w:space="0" w:color="auto"/>
            </w:tcBorders>
            <w:vAlign w:val="center"/>
            <w:hideMark/>
          </w:tcPr>
          <w:p w14:paraId="03487AD1"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0E9C47D2"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1C7BF6FF"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5ABF457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507F1537" w14:textId="77777777" w:rsidTr="003E1A02">
        <w:tc>
          <w:tcPr>
            <w:tcW w:w="22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441A79"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4 Прицепы и полуприцепы</w:t>
            </w:r>
          </w:p>
        </w:tc>
        <w:tc>
          <w:tcPr>
            <w:tcW w:w="6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B85538" w14:textId="77777777" w:rsidR="003E1A02" w:rsidRPr="00F41E23" w:rsidRDefault="003E1A02" w:rsidP="004D7F49">
            <w:pPr>
              <w:pStyle w:val="table10"/>
              <w:rPr>
                <w:rFonts w:ascii="Arial" w:hAnsi="Arial" w:cs="Arial"/>
                <w:sz w:val="18"/>
                <w:szCs w:val="18"/>
              </w:rPr>
            </w:pPr>
            <w:r w:rsidRPr="00F41E23">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AA2734"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AEB1E9"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EBFE14"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07D9CD5E"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365DB18D"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4.1 Базовые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43714E81" w14:textId="77777777" w:rsidR="003E1A02" w:rsidRPr="00F41E23" w:rsidRDefault="003E1A02" w:rsidP="004D7F49">
            <w:pPr>
              <w:pStyle w:val="table10"/>
              <w:rPr>
                <w:rFonts w:ascii="Arial" w:hAnsi="Arial" w:cs="Arial"/>
                <w:sz w:val="18"/>
                <w:szCs w:val="18"/>
              </w:rPr>
            </w:pPr>
            <w:r w:rsidRPr="00F41E23">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vAlign w:val="center"/>
            <w:hideMark/>
          </w:tcPr>
          <w:p w14:paraId="6CDD945C"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vAlign w:val="center"/>
            <w:hideMark/>
          </w:tcPr>
          <w:p w14:paraId="0B918409"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6883156C"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3D509CDA"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49A84FA9"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w:t>
            </w:r>
          </w:p>
        </w:tc>
        <w:tc>
          <w:tcPr>
            <w:tcW w:w="667" w:type="pct"/>
            <w:tcBorders>
              <w:top w:val="single" w:sz="4" w:space="0" w:color="auto"/>
              <w:left w:val="single" w:sz="4" w:space="0" w:color="auto"/>
              <w:bottom w:val="single" w:sz="4" w:space="0" w:color="auto"/>
              <w:right w:val="single" w:sz="4" w:space="0" w:color="auto"/>
            </w:tcBorders>
            <w:vAlign w:val="center"/>
            <w:hideMark/>
          </w:tcPr>
          <w:p w14:paraId="5904EF4B"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2D5CF57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62420C01"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1AD3758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4F6D19AE"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589E24BF"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Марка</w:t>
            </w:r>
          </w:p>
        </w:tc>
        <w:tc>
          <w:tcPr>
            <w:tcW w:w="667" w:type="pct"/>
            <w:tcBorders>
              <w:top w:val="single" w:sz="4" w:space="0" w:color="auto"/>
              <w:left w:val="single" w:sz="4" w:space="0" w:color="auto"/>
              <w:bottom w:val="single" w:sz="4" w:space="0" w:color="auto"/>
              <w:right w:val="single" w:sz="4" w:space="0" w:color="auto"/>
            </w:tcBorders>
            <w:vAlign w:val="center"/>
            <w:hideMark/>
          </w:tcPr>
          <w:p w14:paraId="45F48D27"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51D7DBDF"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611AD785"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5DCAFD8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593BEC9E"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277F08CC"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Модель</w:t>
            </w:r>
          </w:p>
        </w:tc>
        <w:tc>
          <w:tcPr>
            <w:tcW w:w="667" w:type="pct"/>
            <w:tcBorders>
              <w:top w:val="single" w:sz="4" w:space="0" w:color="auto"/>
              <w:left w:val="single" w:sz="4" w:space="0" w:color="auto"/>
              <w:bottom w:val="single" w:sz="4" w:space="0" w:color="auto"/>
              <w:right w:val="single" w:sz="4" w:space="0" w:color="auto"/>
            </w:tcBorders>
            <w:vAlign w:val="center"/>
            <w:hideMark/>
          </w:tcPr>
          <w:p w14:paraId="4F8132C1"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2A84FC3E"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4ACDA01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4D83ED85"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7963FD30"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6AF1596A"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Модельный ряд</w:t>
            </w:r>
          </w:p>
        </w:tc>
        <w:tc>
          <w:tcPr>
            <w:tcW w:w="667" w:type="pct"/>
            <w:tcBorders>
              <w:top w:val="single" w:sz="4" w:space="0" w:color="auto"/>
              <w:left w:val="single" w:sz="4" w:space="0" w:color="auto"/>
              <w:bottom w:val="single" w:sz="4" w:space="0" w:color="auto"/>
              <w:right w:val="single" w:sz="4" w:space="0" w:color="auto"/>
            </w:tcBorders>
            <w:vAlign w:val="center"/>
            <w:hideMark/>
          </w:tcPr>
          <w:p w14:paraId="4800268D"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48D3D08E"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00F4AF8E"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45FF9781"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4392DDB7"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0BF51121"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Год выпуска (период сбора данных)</w:t>
            </w:r>
          </w:p>
        </w:tc>
        <w:tc>
          <w:tcPr>
            <w:tcW w:w="667" w:type="pct"/>
            <w:tcBorders>
              <w:top w:val="single" w:sz="4" w:space="0" w:color="auto"/>
              <w:left w:val="single" w:sz="4" w:space="0" w:color="auto"/>
              <w:bottom w:val="single" w:sz="4" w:space="0" w:color="auto"/>
              <w:right w:val="single" w:sz="4" w:space="0" w:color="auto"/>
            </w:tcBorders>
            <w:vAlign w:val="center"/>
            <w:hideMark/>
          </w:tcPr>
          <w:p w14:paraId="539EC7AC"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0D5F0387" w14:textId="77777777" w:rsidR="003E1A02" w:rsidRPr="003E1A02" w:rsidRDefault="00A04112" w:rsidP="004D7F49">
            <w:pPr>
              <w:pStyle w:val="table10"/>
              <w:jc w:val="center"/>
              <w:rPr>
                <w:rFonts w:ascii="Arial" w:hAnsi="Arial" w:cs="Arial"/>
                <w:sz w:val="18"/>
                <w:szCs w:val="18"/>
              </w:rPr>
            </w:pPr>
            <w:r w:rsidRPr="00A04112">
              <w:rPr>
                <w:rFonts w:ascii="Arial" w:hAnsi="Arial" w:cs="Arial"/>
                <w:sz w:val="18"/>
                <w:szCs w:val="18"/>
              </w:rPr>
              <w:t>(±1 год)</w:t>
            </w:r>
            <w:r w:rsidR="003E1A02"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1117170E"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3DDC32B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(±3 года)*</w:t>
            </w:r>
          </w:p>
        </w:tc>
      </w:tr>
      <w:tr w:rsidR="003E1A02" w:rsidRPr="00CC3D5B" w14:paraId="68A0D1F6"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74508EA4"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4.2 Значимые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517D2FA0" w14:textId="77777777" w:rsidR="003E1A02" w:rsidRPr="00F41E23" w:rsidRDefault="003E1A02" w:rsidP="004D7F49">
            <w:pPr>
              <w:pStyle w:val="table10"/>
              <w:rPr>
                <w:rFonts w:ascii="Arial" w:hAnsi="Arial" w:cs="Arial"/>
                <w:sz w:val="18"/>
                <w:szCs w:val="18"/>
              </w:rPr>
            </w:pPr>
            <w:r w:rsidRPr="00F41E23">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vAlign w:val="center"/>
            <w:hideMark/>
          </w:tcPr>
          <w:p w14:paraId="4A98E551"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vAlign w:val="center"/>
            <w:hideMark/>
          </w:tcPr>
          <w:p w14:paraId="66A2263F"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75A22636"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0B48570B"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7CA3BD61"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Модификация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30A52B7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4B8196E6"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4586DC82"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61C630B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6A0721F8"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7140040E"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 кузова, платформы</w:t>
            </w:r>
          </w:p>
        </w:tc>
        <w:tc>
          <w:tcPr>
            <w:tcW w:w="667" w:type="pct"/>
            <w:tcBorders>
              <w:top w:val="single" w:sz="4" w:space="0" w:color="auto"/>
              <w:left w:val="single" w:sz="4" w:space="0" w:color="auto"/>
              <w:bottom w:val="single" w:sz="4" w:space="0" w:color="auto"/>
              <w:right w:val="single" w:sz="4" w:space="0" w:color="auto"/>
            </w:tcBorders>
            <w:vAlign w:val="center"/>
            <w:hideMark/>
          </w:tcPr>
          <w:p w14:paraId="3FE87CB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5505DE4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5D2D73E1"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33C36504"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B763EDC"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2EAF06EE"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Размер грузового пространства</w:t>
            </w:r>
          </w:p>
        </w:tc>
        <w:tc>
          <w:tcPr>
            <w:tcW w:w="667" w:type="pct"/>
            <w:tcBorders>
              <w:top w:val="single" w:sz="4" w:space="0" w:color="auto"/>
              <w:left w:val="single" w:sz="4" w:space="0" w:color="auto"/>
              <w:bottom w:val="single" w:sz="4" w:space="0" w:color="auto"/>
              <w:right w:val="single" w:sz="4" w:space="0" w:color="auto"/>
            </w:tcBorders>
            <w:vAlign w:val="center"/>
            <w:hideMark/>
          </w:tcPr>
          <w:p w14:paraId="0BA9982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043ED2C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7929087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3637885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2C48EC6E"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52563BD0"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Количество осей</w:t>
            </w:r>
          </w:p>
        </w:tc>
        <w:tc>
          <w:tcPr>
            <w:tcW w:w="667" w:type="pct"/>
            <w:tcBorders>
              <w:top w:val="single" w:sz="4" w:space="0" w:color="auto"/>
              <w:left w:val="single" w:sz="4" w:space="0" w:color="auto"/>
              <w:bottom w:val="single" w:sz="4" w:space="0" w:color="auto"/>
              <w:right w:val="single" w:sz="4" w:space="0" w:color="auto"/>
            </w:tcBorders>
            <w:vAlign w:val="center"/>
            <w:hideMark/>
          </w:tcPr>
          <w:p w14:paraId="514175C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574F22C3"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11F56EC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0FA79D44"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2E4AE3FA"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04A310AE"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Базовая комплектация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7EC39915"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30D4AB7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69C309B6"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7A587344"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1936C19E" w14:textId="77777777" w:rsidTr="003E1A02">
        <w:tc>
          <w:tcPr>
            <w:tcW w:w="2232" w:type="pct"/>
            <w:tcBorders>
              <w:top w:val="single" w:sz="4" w:space="0" w:color="auto"/>
              <w:left w:val="single" w:sz="4" w:space="0" w:color="auto"/>
              <w:bottom w:val="single" w:sz="4" w:space="0" w:color="auto"/>
              <w:right w:val="single" w:sz="4" w:space="0" w:color="auto"/>
            </w:tcBorders>
            <w:shd w:val="clear" w:color="auto" w:fill="D9D9D9"/>
            <w:vAlign w:val="center"/>
          </w:tcPr>
          <w:p w14:paraId="0A18B36F"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5 Мототехника (мотоциклы, квадроциклы, скутеры, мотороллеры)</w:t>
            </w:r>
          </w:p>
        </w:tc>
        <w:tc>
          <w:tcPr>
            <w:tcW w:w="667" w:type="pct"/>
            <w:tcBorders>
              <w:top w:val="single" w:sz="4" w:space="0" w:color="auto"/>
              <w:left w:val="single" w:sz="4" w:space="0" w:color="auto"/>
              <w:bottom w:val="single" w:sz="4" w:space="0" w:color="auto"/>
              <w:right w:val="single" w:sz="4" w:space="0" w:color="auto"/>
            </w:tcBorders>
            <w:shd w:val="clear" w:color="auto" w:fill="D9D9D9"/>
            <w:vAlign w:val="center"/>
          </w:tcPr>
          <w:p w14:paraId="70A852FB" w14:textId="77777777" w:rsidR="003E1A02" w:rsidRPr="003E1A02" w:rsidRDefault="003E1A02" w:rsidP="004D7F49">
            <w:pPr>
              <w:pStyle w:val="table10"/>
              <w:jc w:val="center"/>
              <w:rPr>
                <w:rFonts w:ascii="Arial" w:hAnsi="Arial" w:cs="Arial"/>
                <w:sz w:val="18"/>
                <w:szCs w:val="18"/>
              </w:rPr>
            </w:pPr>
          </w:p>
        </w:tc>
        <w:tc>
          <w:tcPr>
            <w:tcW w:w="800" w:type="pct"/>
            <w:tcBorders>
              <w:top w:val="single" w:sz="4" w:space="0" w:color="auto"/>
              <w:left w:val="single" w:sz="4" w:space="0" w:color="auto"/>
              <w:bottom w:val="single" w:sz="4" w:space="0" w:color="auto"/>
              <w:right w:val="single" w:sz="4" w:space="0" w:color="auto"/>
            </w:tcBorders>
            <w:shd w:val="clear" w:color="auto" w:fill="D9D9D9"/>
            <w:vAlign w:val="center"/>
          </w:tcPr>
          <w:p w14:paraId="04846717" w14:textId="77777777" w:rsidR="003E1A02" w:rsidRPr="003E1A02" w:rsidRDefault="003E1A02" w:rsidP="004D7F49">
            <w:pPr>
              <w:pStyle w:val="table10"/>
              <w:jc w:val="center"/>
              <w:rPr>
                <w:rFonts w:ascii="Arial" w:hAnsi="Arial" w:cs="Arial"/>
                <w:sz w:val="18"/>
                <w:szCs w:val="18"/>
              </w:rPr>
            </w:pPr>
          </w:p>
        </w:tc>
        <w:tc>
          <w:tcPr>
            <w:tcW w:w="630" w:type="pct"/>
            <w:tcBorders>
              <w:top w:val="single" w:sz="4" w:space="0" w:color="auto"/>
              <w:left w:val="single" w:sz="4" w:space="0" w:color="auto"/>
              <w:bottom w:val="single" w:sz="4" w:space="0" w:color="auto"/>
              <w:right w:val="single" w:sz="4" w:space="0" w:color="auto"/>
            </w:tcBorders>
            <w:shd w:val="clear" w:color="auto" w:fill="D9D9D9"/>
            <w:vAlign w:val="center"/>
          </w:tcPr>
          <w:p w14:paraId="6673933A" w14:textId="77777777" w:rsidR="003E1A02" w:rsidRPr="003E1A02" w:rsidRDefault="003E1A02" w:rsidP="004D7F49">
            <w:pPr>
              <w:pStyle w:val="table10"/>
              <w:jc w:val="center"/>
              <w:rPr>
                <w:rFonts w:ascii="Arial" w:hAnsi="Arial" w:cs="Arial"/>
                <w:sz w:val="18"/>
                <w:szCs w:val="18"/>
              </w:rPr>
            </w:pPr>
          </w:p>
        </w:tc>
        <w:tc>
          <w:tcPr>
            <w:tcW w:w="671" w:type="pct"/>
            <w:tcBorders>
              <w:top w:val="single" w:sz="4" w:space="0" w:color="auto"/>
              <w:left w:val="single" w:sz="4" w:space="0" w:color="auto"/>
              <w:bottom w:val="single" w:sz="4" w:space="0" w:color="auto"/>
              <w:right w:val="single" w:sz="4" w:space="0" w:color="auto"/>
            </w:tcBorders>
            <w:shd w:val="clear" w:color="auto" w:fill="D9D9D9"/>
            <w:vAlign w:val="center"/>
          </w:tcPr>
          <w:p w14:paraId="7AE408E9" w14:textId="77777777" w:rsidR="003E1A02" w:rsidRPr="003E1A02" w:rsidRDefault="003E1A02" w:rsidP="004D7F49">
            <w:pPr>
              <w:pStyle w:val="table10"/>
              <w:jc w:val="center"/>
              <w:rPr>
                <w:rFonts w:ascii="Arial" w:hAnsi="Arial" w:cs="Arial"/>
                <w:sz w:val="18"/>
                <w:szCs w:val="18"/>
              </w:rPr>
            </w:pPr>
          </w:p>
        </w:tc>
      </w:tr>
      <w:tr w:rsidR="003E1A02" w:rsidRPr="00CC3D5B" w14:paraId="57FC8EE4" w14:textId="77777777" w:rsidTr="003E1A02">
        <w:tc>
          <w:tcPr>
            <w:tcW w:w="2232" w:type="pct"/>
            <w:tcBorders>
              <w:top w:val="single" w:sz="4" w:space="0" w:color="auto"/>
              <w:left w:val="single" w:sz="4" w:space="0" w:color="auto"/>
              <w:bottom w:val="single" w:sz="4" w:space="0" w:color="auto"/>
              <w:right w:val="single" w:sz="4" w:space="0" w:color="auto"/>
            </w:tcBorders>
            <w:vAlign w:val="center"/>
          </w:tcPr>
          <w:p w14:paraId="64AE7E52"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5.1 Базовые</w:t>
            </w:r>
          </w:p>
        </w:tc>
        <w:tc>
          <w:tcPr>
            <w:tcW w:w="667" w:type="pct"/>
            <w:tcBorders>
              <w:top w:val="single" w:sz="4" w:space="0" w:color="auto"/>
              <w:left w:val="single" w:sz="4" w:space="0" w:color="auto"/>
              <w:bottom w:val="single" w:sz="4" w:space="0" w:color="auto"/>
              <w:right w:val="single" w:sz="4" w:space="0" w:color="auto"/>
            </w:tcBorders>
            <w:vAlign w:val="center"/>
          </w:tcPr>
          <w:p w14:paraId="15310B46" w14:textId="77777777" w:rsidR="003E1A02" w:rsidRPr="003E1A02" w:rsidRDefault="003E1A02" w:rsidP="004D7F49">
            <w:pPr>
              <w:pStyle w:val="table10"/>
              <w:jc w:val="center"/>
              <w:rPr>
                <w:rFonts w:ascii="Arial" w:hAnsi="Arial" w:cs="Arial"/>
                <w:sz w:val="18"/>
                <w:szCs w:val="18"/>
              </w:rPr>
            </w:pPr>
          </w:p>
        </w:tc>
        <w:tc>
          <w:tcPr>
            <w:tcW w:w="800" w:type="pct"/>
            <w:tcBorders>
              <w:top w:val="single" w:sz="4" w:space="0" w:color="auto"/>
              <w:left w:val="single" w:sz="4" w:space="0" w:color="auto"/>
              <w:bottom w:val="single" w:sz="4" w:space="0" w:color="auto"/>
              <w:right w:val="single" w:sz="4" w:space="0" w:color="auto"/>
            </w:tcBorders>
            <w:vAlign w:val="center"/>
          </w:tcPr>
          <w:p w14:paraId="158A3D19" w14:textId="77777777" w:rsidR="003E1A02" w:rsidRPr="003E1A02" w:rsidRDefault="003E1A02" w:rsidP="004D7F49">
            <w:pPr>
              <w:pStyle w:val="table10"/>
              <w:jc w:val="center"/>
              <w:rPr>
                <w:rFonts w:ascii="Arial" w:hAnsi="Arial" w:cs="Arial"/>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73569230" w14:textId="77777777" w:rsidR="003E1A02" w:rsidRPr="003E1A02" w:rsidRDefault="003E1A02" w:rsidP="004D7F49">
            <w:pPr>
              <w:pStyle w:val="table10"/>
              <w:jc w:val="center"/>
              <w:rPr>
                <w:rFonts w:ascii="Arial" w:hAnsi="Arial" w:cs="Arial"/>
                <w:sz w:val="18"/>
                <w:szCs w:val="18"/>
              </w:rPr>
            </w:pPr>
          </w:p>
        </w:tc>
        <w:tc>
          <w:tcPr>
            <w:tcW w:w="671" w:type="pct"/>
            <w:tcBorders>
              <w:top w:val="single" w:sz="4" w:space="0" w:color="auto"/>
              <w:left w:val="single" w:sz="4" w:space="0" w:color="auto"/>
              <w:bottom w:val="single" w:sz="4" w:space="0" w:color="auto"/>
              <w:right w:val="single" w:sz="4" w:space="0" w:color="auto"/>
            </w:tcBorders>
            <w:vAlign w:val="center"/>
          </w:tcPr>
          <w:p w14:paraId="5B333EC9" w14:textId="77777777" w:rsidR="003E1A02" w:rsidRPr="003E1A02" w:rsidRDefault="003E1A02" w:rsidP="004D7F49">
            <w:pPr>
              <w:pStyle w:val="table10"/>
              <w:jc w:val="center"/>
              <w:rPr>
                <w:rFonts w:ascii="Arial" w:hAnsi="Arial" w:cs="Arial"/>
                <w:sz w:val="18"/>
                <w:szCs w:val="18"/>
              </w:rPr>
            </w:pPr>
          </w:p>
        </w:tc>
      </w:tr>
      <w:tr w:rsidR="003E1A02" w:rsidRPr="00CC3D5B" w14:paraId="5AC61CC1" w14:textId="77777777" w:rsidTr="003E1A02">
        <w:tc>
          <w:tcPr>
            <w:tcW w:w="2232" w:type="pct"/>
            <w:tcBorders>
              <w:top w:val="single" w:sz="4" w:space="0" w:color="auto"/>
              <w:left w:val="single" w:sz="4" w:space="0" w:color="auto"/>
              <w:bottom w:val="single" w:sz="4" w:space="0" w:color="auto"/>
              <w:right w:val="single" w:sz="4" w:space="0" w:color="auto"/>
            </w:tcBorders>
            <w:vAlign w:val="center"/>
          </w:tcPr>
          <w:p w14:paraId="0F02B3EC"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 (дорожный, спортивный, специальный</w:t>
            </w:r>
          </w:p>
          <w:p w14:paraId="75BD1835"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и т.д.)</w:t>
            </w:r>
          </w:p>
        </w:tc>
        <w:tc>
          <w:tcPr>
            <w:tcW w:w="667" w:type="pct"/>
            <w:tcBorders>
              <w:top w:val="single" w:sz="4" w:space="0" w:color="auto"/>
              <w:left w:val="single" w:sz="4" w:space="0" w:color="auto"/>
              <w:bottom w:val="single" w:sz="4" w:space="0" w:color="auto"/>
              <w:right w:val="single" w:sz="4" w:space="0" w:color="auto"/>
            </w:tcBorders>
            <w:vAlign w:val="center"/>
          </w:tcPr>
          <w:p w14:paraId="7256A149"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tcPr>
          <w:p w14:paraId="00766D6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tcPr>
          <w:p w14:paraId="5A50A47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tcPr>
          <w:p w14:paraId="62C2806F"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41F4B8A"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7D4A10AB"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Марка</w:t>
            </w:r>
          </w:p>
        </w:tc>
        <w:tc>
          <w:tcPr>
            <w:tcW w:w="667" w:type="pct"/>
            <w:tcBorders>
              <w:top w:val="single" w:sz="4" w:space="0" w:color="auto"/>
              <w:left w:val="single" w:sz="4" w:space="0" w:color="auto"/>
              <w:bottom w:val="single" w:sz="4" w:space="0" w:color="auto"/>
              <w:right w:val="single" w:sz="4" w:space="0" w:color="auto"/>
            </w:tcBorders>
            <w:vAlign w:val="center"/>
            <w:hideMark/>
          </w:tcPr>
          <w:p w14:paraId="1D6E7A4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325640A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31FA088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6024F03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7694878A"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3FA1A867"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Класс (особо малый, малый, средний,</w:t>
            </w:r>
          </w:p>
          <w:p w14:paraId="37C644E5"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большой)</w:t>
            </w:r>
          </w:p>
        </w:tc>
        <w:tc>
          <w:tcPr>
            <w:tcW w:w="667" w:type="pct"/>
            <w:tcBorders>
              <w:top w:val="single" w:sz="4" w:space="0" w:color="auto"/>
              <w:left w:val="single" w:sz="4" w:space="0" w:color="auto"/>
              <w:bottom w:val="single" w:sz="4" w:space="0" w:color="auto"/>
              <w:right w:val="single" w:sz="4" w:space="0" w:color="auto"/>
            </w:tcBorders>
            <w:vAlign w:val="center"/>
            <w:hideMark/>
          </w:tcPr>
          <w:p w14:paraId="4C4DD7FD"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6163D3B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4DBEB06F"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278363B3"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2FBA8253"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3B20BE35"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Год выпуска (период сбора данных)</w:t>
            </w:r>
          </w:p>
        </w:tc>
        <w:tc>
          <w:tcPr>
            <w:tcW w:w="667" w:type="pct"/>
            <w:tcBorders>
              <w:top w:val="single" w:sz="4" w:space="0" w:color="auto"/>
              <w:left w:val="single" w:sz="4" w:space="0" w:color="auto"/>
              <w:bottom w:val="single" w:sz="4" w:space="0" w:color="auto"/>
              <w:right w:val="single" w:sz="4" w:space="0" w:color="auto"/>
            </w:tcBorders>
            <w:vAlign w:val="center"/>
            <w:hideMark/>
          </w:tcPr>
          <w:p w14:paraId="722DC181"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6065724A" w14:textId="77777777" w:rsidR="003E1A02" w:rsidRPr="003E1A02" w:rsidRDefault="00A04112" w:rsidP="004D7F49">
            <w:pPr>
              <w:pStyle w:val="table10"/>
              <w:jc w:val="center"/>
              <w:rPr>
                <w:rFonts w:ascii="Arial" w:hAnsi="Arial" w:cs="Arial"/>
                <w:sz w:val="18"/>
                <w:szCs w:val="18"/>
              </w:rPr>
            </w:pPr>
            <w:r w:rsidRPr="00A04112">
              <w:rPr>
                <w:rFonts w:ascii="Arial" w:hAnsi="Arial" w:cs="Arial"/>
                <w:sz w:val="18"/>
                <w:szCs w:val="18"/>
              </w:rPr>
              <w:t>(±1 год)</w:t>
            </w:r>
            <w:r w:rsidR="003E1A02"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2EDE679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2539A6A3"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(±1 год)*</w:t>
            </w:r>
          </w:p>
        </w:tc>
      </w:tr>
      <w:tr w:rsidR="003E1A02" w:rsidRPr="00CC3D5B" w14:paraId="54294FFF"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21266C17"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5.2 Значимые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5A0D8233" w14:textId="77777777" w:rsidR="003E1A02" w:rsidRPr="00F41E23" w:rsidRDefault="003E1A02" w:rsidP="004D7F49">
            <w:pPr>
              <w:pStyle w:val="table10"/>
              <w:rPr>
                <w:rFonts w:ascii="Arial" w:hAnsi="Arial" w:cs="Arial"/>
                <w:sz w:val="18"/>
                <w:szCs w:val="18"/>
              </w:rPr>
            </w:pPr>
            <w:r w:rsidRPr="00F41E23">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vAlign w:val="center"/>
            <w:hideMark/>
          </w:tcPr>
          <w:p w14:paraId="5348C22E"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vAlign w:val="center"/>
            <w:hideMark/>
          </w:tcPr>
          <w:p w14:paraId="294E4EE1"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3C34E45B"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001BCCDB"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4FEEDAC7"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Объем двигателя</w:t>
            </w:r>
          </w:p>
        </w:tc>
        <w:tc>
          <w:tcPr>
            <w:tcW w:w="667" w:type="pct"/>
            <w:tcBorders>
              <w:top w:val="single" w:sz="4" w:space="0" w:color="auto"/>
              <w:left w:val="single" w:sz="4" w:space="0" w:color="auto"/>
              <w:bottom w:val="single" w:sz="4" w:space="0" w:color="auto"/>
              <w:right w:val="single" w:sz="4" w:space="0" w:color="auto"/>
            </w:tcBorders>
            <w:vAlign w:val="center"/>
            <w:hideMark/>
          </w:tcPr>
          <w:p w14:paraId="194BE8C6" w14:textId="77777777" w:rsidR="003E1A02" w:rsidRPr="00F41E23" w:rsidRDefault="003E1A02" w:rsidP="004D7F49">
            <w:pPr>
              <w:pStyle w:val="table10"/>
              <w:jc w:val="center"/>
              <w:rPr>
                <w:rFonts w:ascii="Arial" w:hAnsi="Arial" w:cs="Arial"/>
                <w:sz w:val="18"/>
                <w:szCs w:val="18"/>
              </w:rPr>
            </w:pPr>
            <w:r w:rsidRPr="00F41E23">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102DBDA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45D1CC0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(±10 %)**</w:t>
            </w:r>
          </w:p>
        </w:tc>
        <w:tc>
          <w:tcPr>
            <w:tcW w:w="671" w:type="pct"/>
            <w:tcBorders>
              <w:top w:val="single" w:sz="4" w:space="0" w:color="auto"/>
              <w:left w:val="single" w:sz="4" w:space="0" w:color="auto"/>
              <w:bottom w:val="single" w:sz="4" w:space="0" w:color="auto"/>
              <w:right w:val="single" w:sz="4" w:space="0" w:color="auto"/>
            </w:tcBorders>
            <w:vAlign w:val="center"/>
            <w:hideMark/>
          </w:tcPr>
          <w:p w14:paraId="1C8D9F0F"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(±20 %)**</w:t>
            </w:r>
          </w:p>
        </w:tc>
      </w:tr>
      <w:tr w:rsidR="003E1A02" w:rsidRPr="00CC3D5B" w14:paraId="2A861275" w14:textId="77777777" w:rsidTr="003E1A02">
        <w:tc>
          <w:tcPr>
            <w:tcW w:w="22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8EAF32"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 xml:space="preserve">6 </w:t>
            </w:r>
            <w:r w:rsidRPr="0001399B">
              <w:rPr>
                <w:rFonts w:ascii="Arial" w:hAnsi="Arial" w:cs="Arial"/>
                <w:sz w:val="18"/>
                <w:szCs w:val="18"/>
              </w:rPr>
              <w:t>Специальные и специализированные ДТС</w:t>
            </w:r>
          </w:p>
        </w:tc>
        <w:tc>
          <w:tcPr>
            <w:tcW w:w="6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E3EF81" w14:textId="77777777" w:rsidR="003E1A02" w:rsidRPr="00F41E23" w:rsidRDefault="003E1A02" w:rsidP="004D7F49">
            <w:pPr>
              <w:pStyle w:val="table10"/>
              <w:rPr>
                <w:rFonts w:ascii="Arial" w:hAnsi="Arial" w:cs="Arial"/>
                <w:sz w:val="18"/>
                <w:szCs w:val="18"/>
              </w:rPr>
            </w:pPr>
            <w:r w:rsidRPr="00F41E23">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67DDA9"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AF8645"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BED1DE"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0D53263A"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747EE00D"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6.1 Базовые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426652DA"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800" w:type="pct"/>
            <w:tcBorders>
              <w:top w:val="single" w:sz="4" w:space="0" w:color="auto"/>
              <w:left w:val="single" w:sz="4" w:space="0" w:color="auto"/>
              <w:bottom w:val="single" w:sz="4" w:space="0" w:color="auto"/>
              <w:right w:val="single" w:sz="4" w:space="0" w:color="auto"/>
            </w:tcBorders>
            <w:vAlign w:val="center"/>
            <w:hideMark/>
          </w:tcPr>
          <w:p w14:paraId="6A85400C"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30" w:type="pct"/>
            <w:tcBorders>
              <w:top w:val="single" w:sz="4" w:space="0" w:color="auto"/>
              <w:left w:val="single" w:sz="4" w:space="0" w:color="auto"/>
              <w:bottom w:val="single" w:sz="4" w:space="0" w:color="auto"/>
              <w:right w:val="single" w:sz="4" w:space="0" w:color="auto"/>
            </w:tcBorders>
            <w:vAlign w:val="center"/>
            <w:hideMark/>
          </w:tcPr>
          <w:p w14:paraId="14F6F7CF"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618D85CE"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018E84FE"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49EE323F"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 (функциональное назначение)</w:t>
            </w:r>
          </w:p>
        </w:tc>
        <w:tc>
          <w:tcPr>
            <w:tcW w:w="667" w:type="pct"/>
            <w:tcBorders>
              <w:top w:val="single" w:sz="4" w:space="0" w:color="auto"/>
              <w:left w:val="single" w:sz="4" w:space="0" w:color="auto"/>
              <w:bottom w:val="single" w:sz="4" w:space="0" w:color="auto"/>
              <w:right w:val="single" w:sz="4" w:space="0" w:color="auto"/>
            </w:tcBorders>
            <w:vAlign w:val="center"/>
            <w:hideMark/>
          </w:tcPr>
          <w:p w14:paraId="520A770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7685F13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0B84578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6F1E8984"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5956C915"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5390B773"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Марка</w:t>
            </w:r>
          </w:p>
        </w:tc>
        <w:tc>
          <w:tcPr>
            <w:tcW w:w="667" w:type="pct"/>
            <w:tcBorders>
              <w:top w:val="single" w:sz="4" w:space="0" w:color="auto"/>
              <w:left w:val="single" w:sz="4" w:space="0" w:color="auto"/>
              <w:bottom w:val="single" w:sz="4" w:space="0" w:color="auto"/>
              <w:right w:val="single" w:sz="4" w:space="0" w:color="auto"/>
            </w:tcBorders>
            <w:vAlign w:val="center"/>
            <w:hideMark/>
          </w:tcPr>
          <w:p w14:paraId="71DA92F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6943F686"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6F555DE6"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39003DF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304B14D9"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716D10FA"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Модель</w:t>
            </w:r>
          </w:p>
        </w:tc>
        <w:tc>
          <w:tcPr>
            <w:tcW w:w="667" w:type="pct"/>
            <w:tcBorders>
              <w:top w:val="single" w:sz="4" w:space="0" w:color="auto"/>
              <w:left w:val="single" w:sz="4" w:space="0" w:color="auto"/>
              <w:bottom w:val="single" w:sz="4" w:space="0" w:color="auto"/>
              <w:right w:val="single" w:sz="4" w:space="0" w:color="auto"/>
            </w:tcBorders>
            <w:vAlign w:val="center"/>
            <w:hideMark/>
          </w:tcPr>
          <w:p w14:paraId="00314BA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7E30BAE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2E7F43AE"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6354339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9279449"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4B6B9422"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Модельный ряд</w:t>
            </w:r>
          </w:p>
        </w:tc>
        <w:tc>
          <w:tcPr>
            <w:tcW w:w="667" w:type="pct"/>
            <w:tcBorders>
              <w:top w:val="single" w:sz="4" w:space="0" w:color="auto"/>
              <w:left w:val="single" w:sz="4" w:space="0" w:color="auto"/>
              <w:bottom w:val="single" w:sz="4" w:space="0" w:color="auto"/>
              <w:right w:val="single" w:sz="4" w:space="0" w:color="auto"/>
            </w:tcBorders>
            <w:vAlign w:val="center"/>
            <w:hideMark/>
          </w:tcPr>
          <w:p w14:paraId="791ECB3E"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2D680322"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0A4D01B4"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71" w:type="pct"/>
            <w:tcBorders>
              <w:top w:val="single" w:sz="4" w:space="0" w:color="auto"/>
              <w:left w:val="single" w:sz="4" w:space="0" w:color="auto"/>
              <w:bottom w:val="single" w:sz="4" w:space="0" w:color="auto"/>
              <w:right w:val="single" w:sz="4" w:space="0" w:color="auto"/>
            </w:tcBorders>
            <w:vAlign w:val="center"/>
            <w:hideMark/>
          </w:tcPr>
          <w:p w14:paraId="4746FB6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4FE2077" w14:textId="77777777" w:rsidTr="003E1A02">
        <w:tc>
          <w:tcPr>
            <w:tcW w:w="2232" w:type="pct"/>
            <w:tcBorders>
              <w:top w:val="single" w:sz="4" w:space="0" w:color="auto"/>
              <w:left w:val="single" w:sz="4" w:space="0" w:color="auto"/>
              <w:bottom w:val="single" w:sz="4" w:space="0" w:color="auto"/>
              <w:right w:val="single" w:sz="4" w:space="0" w:color="auto"/>
            </w:tcBorders>
            <w:vAlign w:val="center"/>
            <w:hideMark/>
          </w:tcPr>
          <w:p w14:paraId="4E705D48"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Год выпуска (период сбора данных)</w:t>
            </w:r>
          </w:p>
        </w:tc>
        <w:tc>
          <w:tcPr>
            <w:tcW w:w="667" w:type="pct"/>
            <w:tcBorders>
              <w:top w:val="single" w:sz="4" w:space="0" w:color="auto"/>
              <w:left w:val="single" w:sz="4" w:space="0" w:color="auto"/>
              <w:bottom w:val="single" w:sz="4" w:space="0" w:color="auto"/>
              <w:right w:val="single" w:sz="4" w:space="0" w:color="auto"/>
            </w:tcBorders>
            <w:vAlign w:val="center"/>
            <w:hideMark/>
          </w:tcPr>
          <w:p w14:paraId="47B765C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800" w:type="pct"/>
            <w:tcBorders>
              <w:top w:val="single" w:sz="4" w:space="0" w:color="auto"/>
              <w:left w:val="single" w:sz="4" w:space="0" w:color="auto"/>
              <w:bottom w:val="single" w:sz="4" w:space="0" w:color="auto"/>
              <w:right w:val="single" w:sz="4" w:space="0" w:color="auto"/>
            </w:tcBorders>
            <w:vAlign w:val="center"/>
            <w:hideMark/>
          </w:tcPr>
          <w:p w14:paraId="61C950B9" w14:textId="77777777" w:rsidR="003E1A02" w:rsidRPr="003E1A02" w:rsidRDefault="00A04112" w:rsidP="004D7F49">
            <w:pPr>
              <w:pStyle w:val="table10"/>
              <w:jc w:val="center"/>
              <w:rPr>
                <w:rFonts w:ascii="Arial" w:hAnsi="Arial" w:cs="Arial"/>
                <w:sz w:val="18"/>
                <w:szCs w:val="18"/>
              </w:rPr>
            </w:pPr>
            <w:r w:rsidRPr="00A04112">
              <w:rPr>
                <w:rFonts w:ascii="Arial" w:hAnsi="Arial" w:cs="Arial"/>
                <w:sz w:val="18"/>
                <w:szCs w:val="18"/>
              </w:rPr>
              <w:t>(±1 год)</w:t>
            </w:r>
            <w:r w:rsidR="003E1A02" w:rsidRPr="003E1A02">
              <w:rPr>
                <w:rFonts w:ascii="Arial" w:hAnsi="Arial" w:cs="Arial"/>
                <w:sz w:val="18"/>
                <w:szCs w:val="18"/>
              </w:rPr>
              <w:t>*</w:t>
            </w:r>
          </w:p>
        </w:tc>
        <w:tc>
          <w:tcPr>
            <w:tcW w:w="630" w:type="pct"/>
            <w:tcBorders>
              <w:top w:val="single" w:sz="4" w:space="0" w:color="auto"/>
              <w:left w:val="single" w:sz="4" w:space="0" w:color="auto"/>
              <w:bottom w:val="single" w:sz="4" w:space="0" w:color="auto"/>
              <w:right w:val="single" w:sz="4" w:space="0" w:color="auto"/>
            </w:tcBorders>
            <w:vAlign w:val="center"/>
            <w:hideMark/>
          </w:tcPr>
          <w:p w14:paraId="032AAE97"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(±3 года)*</w:t>
            </w:r>
          </w:p>
        </w:tc>
        <w:tc>
          <w:tcPr>
            <w:tcW w:w="671" w:type="pct"/>
            <w:tcBorders>
              <w:top w:val="single" w:sz="4" w:space="0" w:color="auto"/>
              <w:left w:val="single" w:sz="4" w:space="0" w:color="auto"/>
              <w:bottom w:val="single" w:sz="4" w:space="0" w:color="auto"/>
              <w:right w:val="single" w:sz="4" w:space="0" w:color="auto"/>
            </w:tcBorders>
            <w:vAlign w:val="center"/>
            <w:hideMark/>
          </w:tcPr>
          <w:p w14:paraId="1778811E"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(±3 года)*</w:t>
            </w:r>
          </w:p>
        </w:tc>
      </w:tr>
    </w:tbl>
    <w:p w14:paraId="24302111" w14:textId="77777777" w:rsidR="00846D89" w:rsidRDefault="00846D89"/>
    <w:p w14:paraId="6571469D" w14:textId="77777777" w:rsidR="00846D89" w:rsidRPr="0061685E" w:rsidRDefault="00846D89" w:rsidP="00846D89">
      <w:pPr>
        <w:tabs>
          <w:tab w:val="left" w:pos="5670"/>
        </w:tabs>
        <w:spacing w:after="80"/>
        <w:ind w:firstLine="397"/>
        <w:rPr>
          <w:rFonts w:ascii="Arial" w:hAnsi="Arial" w:cs="Arial"/>
          <w:b/>
          <w:sz w:val="18"/>
          <w:szCs w:val="18"/>
        </w:rPr>
      </w:pPr>
      <w:r>
        <w:br w:type="page"/>
      </w:r>
      <w:r w:rsidRPr="003E1A02">
        <w:rPr>
          <w:rFonts w:ascii="Arial" w:hAnsi="Arial" w:cs="Arial"/>
          <w:b/>
          <w:i/>
          <w:sz w:val="18"/>
          <w:szCs w:val="18"/>
        </w:rPr>
        <w:lastRenderedPageBreak/>
        <w:t xml:space="preserve">Окончание таблицы </w:t>
      </w:r>
      <w:r>
        <w:rPr>
          <w:rFonts w:ascii="Arial" w:hAnsi="Arial" w:cs="Arial"/>
          <w:b/>
          <w:i/>
          <w:sz w:val="18"/>
          <w:szCs w:val="18"/>
        </w:rPr>
        <w:t>Г</w:t>
      </w:r>
      <w:r w:rsidRPr="003E1A02">
        <w:rPr>
          <w:rFonts w:ascii="Arial" w:hAnsi="Arial" w:cs="Arial"/>
          <w:b/>
          <w:i/>
          <w:sz w:val="18"/>
          <w:szCs w:val="18"/>
        </w:rPr>
        <w:t>.</w:t>
      </w:r>
      <w:r>
        <w:rPr>
          <w:rFonts w:ascii="Arial" w:hAnsi="Arial" w:cs="Arial"/>
          <w:b/>
          <w:i/>
          <w:sz w:val="18"/>
          <w:szCs w:val="18"/>
        </w:rPr>
        <w:t>1</w:t>
      </w:r>
    </w:p>
    <w:tbl>
      <w:tblPr>
        <w:tblW w:w="5072" w:type="pct"/>
        <w:tblCellMar>
          <w:left w:w="0" w:type="dxa"/>
          <w:right w:w="0" w:type="dxa"/>
        </w:tblCellMar>
        <w:tblLook w:val="04A0" w:firstRow="1" w:lastRow="0" w:firstColumn="1" w:lastColumn="0" w:noHBand="0" w:noVBand="1"/>
      </w:tblPr>
      <w:tblGrid>
        <w:gridCol w:w="4306"/>
        <w:gridCol w:w="1288"/>
        <w:gridCol w:w="1544"/>
        <w:gridCol w:w="1216"/>
        <w:gridCol w:w="1433"/>
      </w:tblGrid>
      <w:tr w:rsidR="00846D89" w:rsidRPr="003E1A02" w14:paraId="51108DD4" w14:textId="77777777" w:rsidTr="00773FC7">
        <w:trPr>
          <w:tblHeader/>
        </w:trPr>
        <w:tc>
          <w:tcPr>
            <w:tcW w:w="2200" w:type="pct"/>
            <w:vMerge w:val="restart"/>
            <w:tcBorders>
              <w:top w:val="single" w:sz="4" w:space="0" w:color="auto"/>
              <w:left w:val="single" w:sz="4" w:space="0" w:color="auto"/>
              <w:bottom w:val="single" w:sz="4" w:space="0" w:color="auto"/>
              <w:right w:val="single" w:sz="4" w:space="0" w:color="auto"/>
            </w:tcBorders>
            <w:vAlign w:val="center"/>
            <w:hideMark/>
          </w:tcPr>
          <w:p w14:paraId="45AEF324" w14:textId="77777777" w:rsidR="00846D89" w:rsidRPr="003E1A02" w:rsidRDefault="00846D89" w:rsidP="004D7F49">
            <w:pPr>
              <w:pStyle w:val="table10"/>
              <w:jc w:val="center"/>
              <w:rPr>
                <w:rFonts w:ascii="Arial" w:hAnsi="Arial" w:cs="Arial"/>
                <w:bCs/>
                <w:sz w:val="18"/>
                <w:szCs w:val="18"/>
              </w:rPr>
            </w:pPr>
            <w:r w:rsidRPr="003E1A02">
              <w:rPr>
                <w:rFonts w:ascii="Arial" w:hAnsi="Arial" w:cs="Arial"/>
                <w:bCs/>
                <w:sz w:val="18"/>
                <w:szCs w:val="18"/>
              </w:rPr>
              <w:t>Элементы сравнения ДТС</w:t>
            </w:r>
          </w:p>
        </w:tc>
        <w:tc>
          <w:tcPr>
            <w:tcW w:w="2800" w:type="pct"/>
            <w:gridSpan w:val="4"/>
            <w:tcBorders>
              <w:top w:val="single" w:sz="4" w:space="0" w:color="auto"/>
              <w:left w:val="single" w:sz="4" w:space="0" w:color="auto"/>
              <w:bottom w:val="single" w:sz="4" w:space="0" w:color="auto"/>
              <w:right w:val="single" w:sz="4" w:space="0" w:color="auto"/>
            </w:tcBorders>
            <w:vAlign w:val="center"/>
            <w:hideMark/>
          </w:tcPr>
          <w:p w14:paraId="63B27A74" w14:textId="77777777" w:rsidR="00846D89" w:rsidRPr="003E1A02" w:rsidRDefault="00846D89" w:rsidP="004D7F49">
            <w:pPr>
              <w:pStyle w:val="table10"/>
              <w:jc w:val="center"/>
              <w:rPr>
                <w:rFonts w:ascii="Arial" w:hAnsi="Arial" w:cs="Arial"/>
                <w:bCs/>
                <w:sz w:val="18"/>
                <w:szCs w:val="18"/>
              </w:rPr>
            </w:pPr>
            <w:r w:rsidRPr="003E1A02">
              <w:rPr>
                <w:rFonts w:ascii="Arial" w:hAnsi="Arial" w:cs="Arial"/>
                <w:bCs/>
                <w:sz w:val="18"/>
                <w:szCs w:val="18"/>
              </w:rPr>
              <w:t>Аналог</w:t>
            </w:r>
          </w:p>
        </w:tc>
      </w:tr>
      <w:tr w:rsidR="00846D89" w:rsidRPr="003E1A02" w14:paraId="197B51E2" w14:textId="77777777" w:rsidTr="00773FC7">
        <w:trPr>
          <w:tblHeader/>
        </w:trPr>
        <w:tc>
          <w:tcPr>
            <w:tcW w:w="2200" w:type="pct"/>
            <w:vMerge/>
            <w:tcBorders>
              <w:top w:val="single" w:sz="4" w:space="0" w:color="auto"/>
              <w:left w:val="single" w:sz="4" w:space="0" w:color="auto"/>
              <w:bottom w:val="single" w:sz="4" w:space="0" w:color="auto"/>
              <w:right w:val="single" w:sz="4" w:space="0" w:color="auto"/>
            </w:tcBorders>
            <w:vAlign w:val="center"/>
            <w:hideMark/>
          </w:tcPr>
          <w:p w14:paraId="031DE81E" w14:textId="77777777" w:rsidR="00846D89" w:rsidRPr="003E1A02" w:rsidRDefault="00846D89" w:rsidP="004D7F49">
            <w:pPr>
              <w:rPr>
                <w:rFonts w:ascii="Arial" w:hAnsi="Arial" w:cs="Arial"/>
                <w:bCs/>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hideMark/>
          </w:tcPr>
          <w:p w14:paraId="2D5E822B" w14:textId="77777777" w:rsidR="00846D89" w:rsidRPr="003E1A02" w:rsidRDefault="00846D89" w:rsidP="004D7F49">
            <w:pPr>
              <w:pStyle w:val="table10"/>
              <w:jc w:val="center"/>
              <w:rPr>
                <w:rFonts w:ascii="Arial" w:hAnsi="Arial" w:cs="Arial"/>
                <w:bCs/>
                <w:sz w:val="18"/>
                <w:szCs w:val="18"/>
              </w:rPr>
            </w:pPr>
            <w:r w:rsidRPr="003E1A02">
              <w:rPr>
                <w:rFonts w:ascii="Arial" w:hAnsi="Arial" w:cs="Arial"/>
                <w:bCs/>
                <w:sz w:val="18"/>
                <w:szCs w:val="18"/>
              </w:rPr>
              <w:t>идентичный</w:t>
            </w:r>
          </w:p>
        </w:tc>
        <w:tc>
          <w:tcPr>
            <w:tcW w:w="789" w:type="pct"/>
            <w:tcBorders>
              <w:top w:val="single" w:sz="4" w:space="0" w:color="auto"/>
              <w:left w:val="single" w:sz="4" w:space="0" w:color="auto"/>
              <w:bottom w:val="single" w:sz="4" w:space="0" w:color="auto"/>
              <w:right w:val="single" w:sz="4" w:space="0" w:color="auto"/>
            </w:tcBorders>
            <w:vAlign w:val="center"/>
            <w:hideMark/>
          </w:tcPr>
          <w:p w14:paraId="1DB4791A" w14:textId="77777777" w:rsidR="00846D89" w:rsidRPr="003E1A02" w:rsidRDefault="00846D89" w:rsidP="004D7F49">
            <w:pPr>
              <w:pStyle w:val="table10"/>
              <w:jc w:val="center"/>
              <w:rPr>
                <w:rFonts w:ascii="Arial" w:hAnsi="Arial" w:cs="Arial"/>
                <w:bCs/>
                <w:sz w:val="18"/>
                <w:szCs w:val="18"/>
              </w:rPr>
            </w:pPr>
            <w:r w:rsidRPr="003E1A02">
              <w:rPr>
                <w:rFonts w:ascii="Arial" w:hAnsi="Arial" w:cs="Arial"/>
                <w:bCs/>
                <w:sz w:val="18"/>
                <w:szCs w:val="18"/>
              </w:rPr>
              <w:t>близкий</w:t>
            </w:r>
          </w:p>
        </w:tc>
        <w:tc>
          <w:tcPr>
            <w:tcW w:w="621" w:type="pct"/>
            <w:tcBorders>
              <w:top w:val="single" w:sz="4" w:space="0" w:color="auto"/>
              <w:left w:val="single" w:sz="4" w:space="0" w:color="auto"/>
              <w:bottom w:val="single" w:sz="4" w:space="0" w:color="auto"/>
              <w:right w:val="single" w:sz="4" w:space="0" w:color="auto"/>
            </w:tcBorders>
            <w:vAlign w:val="center"/>
            <w:hideMark/>
          </w:tcPr>
          <w:p w14:paraId="2F969DE2" w14:textId="77777777" w:rsidR="00846D89" w:rsidRPr="003E1A02" w:rsidRDefault="00846D89" w:rsidP="004D7F49">
            <w:pPr>
              <w:pStyle w:val="table10"/>
              <w:jc w:val="center"/>
              <w:rPr>
                <w:rFonts w:ascii="Arial" w:hAnsi="Arial" w:cs="Arial"/>
                <w:bCs/>
                <w:sz w:val="18"/>
                <w:szCs w:val="18"/>
              </w:rPr>
            </w:pPr>
            <w:r w:rsidRPr="003E1A02">
              <w:rPr>
                <w:rFonts w:ascii="Arial" w:hAnsi="Arial" w:cs="Arial"/>
                <w:bCs/>
                <w:sz w:val="18"/>
                <w:szCs w:val="18"/>
              </w:rPr>
              <w:t>дальний</w:t>
            </w:r>
          </w:p>
        </w:tc>
        <w:tc>
          <w:tcPr>
            <w:tcW w:w="732" w:type="pct"/>
            <w:tcBorders>
              <w:top w:val="single" w:sz="4" w:space="0" w:color="auto"/>
              <w:left w:val="single" w:sz="4" w:space="0" w:color="auto"/>
              <w:bottom w:val="single" w:sz="4" w:space="0" w:color="auto"/>
              <w:right w:val="single" w:sz="4" w:space="0" w:color="auto"/>
            </w:tcBorders>
            <w:vAlign w:val="center"/>
            <w:hideMark/>
          </w:tcPr>
          <w:p w14:paraId="4033ACDC" w14:textId="77777777" w:rsidR="00846D89" w:rsidRPr="003E1A02" w:rsidRDefault="00846D89" w:rsidP="004D7F49">
            <w:pPr>
              <w:pStyle w:val="table10"/>
              <w:jc w:val="center"/>
              <w:rPr>
                <w:rFonts w:ascii="Arial" w:hAnsi="Arial" w:cs="Arial"/>
                <w:bCs/>
                <w:sz w:val="18"/>
                <w:szCs w:val="18"/>
              </w:rPr>
            </w:pPr>
            <w:r w:rsidRPr="003E1A02">
              <w:rPr>
                <w:rFonts w:ascii="Arial" w:hAnsi="Arial" w:cs="Arial"/>
                <w:bCs/>
                <w:sz w:val="18"/>
                <w:szCs w:val="18"/>
              </w:rPr>
              <w:t>относительный</w:t>
            </w:r>
          </w:p>
        </w:tc>
      </w:tr>
      <w:tr w:rsidR="00846D89" w:rsidRPr="003E1A02" w14:paraId="13D058C9" w14:textId="77777777" w:rsidTr="00773FC7">
        <w:trPr>
          <w:tblHeader/>
        </w:trPr>
        <w:tc>
          <w:tcPr>
            <w:tcW w:w="2200" w:type="pct"/>
            <w:tcBorders>
              <w:top w:val="single" w:sz="4" w:space="0" w:color="auto"/>
              <w:left w:val="single" w:sz="4" w:space="0" w:color="auto"/>
              <w:bottom w:val="single" w:sz="4" w:space="0" w:color="auto"/>
              <w:right w:val="single" w:sz="4" w:space="0" w:color="auto"/>
            </w:tcBorders>
            <w:vAlign w:val="center"/>
            <w:hideMark/>
          </w:tcPr>
          <w:p w14:paraId="2B011C66" w14:textId="77777777" w:rsidR="00846D89" w:rsidRPr="003E1A02" w:rsidRDefault="00846D89" w:rsidP="004D7F49">
            <w:pPr>
              <w:pStyle w:val="table10"/>
              <w:jc w:val="center"/>
              <w:rPr>
                <w:rFonts w:ascii="Arial" w:hAnsi="Arial" w:cs="Arial"/>
                <w:bCs/>
                <w:sz w:val="18"/>
                <w:szCs w:val="18"/>
              </w:rPr>
            </w:pPr>
            <w:r w:rsidRPr="003E1A02">
              <w:rPr>
                <w:rFonts w:ascii="Arial" w:hAnsi="Arial" w:cs="Arial"/>
                <w:bCs/>
                <w:sz w:val="18"/>
                <w:szCs w:val="18"/>
              </w:rPr>
              <w:t>1</w:t>
            </w:r>
          </w:p>
        </w:tc>
        <w:tc>
          <w:tcPr>
            <w:tcW w:w="658" w:type="pct"/>
            <w:tcBorders>
              <w:top w:val="single" w:sz="4" w:space="0" w:color="auto"/>
              <w:left w:val="single" w:sz="4" w:space="0" w:color="auto"/>
              <w:bottom w:val="single" w:sz="4" w:space="0" w:color="auto"/>
              <w:right w:val="single" w:sz="4" w:space="0" w:color="auto"/>
            </w:tcBorders>
            <w:vAlign w:val="center"/>
            <w:hideMark/>
          </w:tcPr>
          <w:p w14:paraId="64AB51F7" w14:textId="77777777" w:rsidR="00846D89" w:rsidRPr="003E1A02" w:rsidRDefault="00846D89" w:rsidP="004D7F49">
            <w:pPr>
              <w:pStyle w:val="table10"/>
              <w:jc w:val="center"/>
              <w:rPr>
                <w:rFonts w:ascii="Arial" w:hAnsi="Arial" w:cs="Arial"/>
                <w:bCs/>
                <w:sz w:val="18"/>
                <w:szCs w:val="18"/>
              </w:rPr>
            </w:pPr>
            <w:r w:rsidRPr="003E1A02">
              <w:rPr>
                <w:rFonts w:ascii="Arial" w:hAnsi="Arial" w:cs="Arial"/>
                <w:bCs/>
                <w:sz w:val="18"/>
                <w:szCs w:val="18"/>
              </w:rPr>
              <w:t>2</w:t>
            </w:r>
          </w:p>
        </w:tc>
        <w:tc>
          <w:tcPr>
            <w:tcW w:w="789" w:type="pct"/>
            <w:tcBorders>
              <w:top w:val="single" w:sz="4" w:space="0" w:color="auto"/>
              <w:left w:val="single" w:sz="4" w:space="0" w:color="auto"/>
              <w:bottom w:val="single" w:sz="4" w:space="0" w:color="auto"/>
              <w:right w:val="single" w:sz="4" w:space="0" w:color="auto"/>
            </w:tcBorders>
            <w:vAlign w:val="center"/>
            <w:hideMark/>
          </w:tcPr>
          <w:p w14:paraId="1B745390" w14:textId="77777777" w:rsidR="00846D89" w:rsidRPr="003E1A02" w:rsidRDefault="00846D89" w:rsidP="004D7F49">
            <w:pPr>
              <w:pStyle w:val="table10"/>
              <w:jc w:val="center"/>
              <w:rPr>
                <w:rFonts w:ascii="Arial" w:hAnsi="Arial" w:cs="Arial"/>
                <w:bCs/>
                <w:sz w:val="18"/>
                <w:szCs w:val="18"/>
              </w:rPr>
            </w:pPr>
            <w:r w:rsidRPr="003E1A02">
              <w:rPr>
                <w:rFonts w:ascii="Arial" w:hAnsi="Arial" w:cs="Arial"/>
                <w:bCs/>
                <w:sz w:val="18"/>
                <w:szCs w:val="18"/>
              </w:rPr>
              <w:t>3</w:t>
            </w:r>
          </w:p>
        </w:tc>
        <w:tc>
          <w:tcPr>
            <w:tcW w:w="621" w:type="pct"/>
            <w:tcBorders>
              <w:top w:val="single" w:sz="4" w:space="0" w:color="auto"/>
              <w:left w:val="single" w:sz="4" w:space="0" w:color="auto"/>
              <w:bottom w:val="single" w:sz="4" w:space="0" w:color="auto"/>
              <w:right w:val="single" w:sz="4" w:space="0" w:color="auto"/>
            </w:tcBorders>
            <w:vAlign w:val="center"/>
            <w:hideMark/>
          </w:tcPr>
          <w:p w14:paraId="58B68531" w14:textId="77777777" w:rsidR="00846D89" w:rsidRPr="003E1A02" w:rsidRDefault="00846D89" w:rsidP="004D7F49">
            <w:pPr>
              <w:pStyle w:val="table10"/>
              <w:jc w:val="center"/>
              <w:rPr>
                <w:rFonts w:ascii="Arial" w:hAnsi="Arial" w:cs="Arial"/>
                <w:bCs/>
                <w:sz w:val="18"/>
                <w:szCs w:val="18"/>
              </w:rPr>
            </w:pPr>
            <w:r w:rsidRPr="003E1A02">
              <w:rPr>
                <w:rFonts w:ascii="Arial" w:hAnsi="Arial" w:cs="Arial"/>
                <w:bCs/>
                <w:sz w:val="18"/>
                <w:szCs w:val="18"/>
              </w:rPr>
              <w:t>4</w:t>
            </w:r>
          </w:p>
        </w:tc>
        <w:tc>
          <w:tcPr>
            <w:tcW w:w="732" w:type="pct"/>
            <w:tcBorders>
              <w:top w:val="single" w:sz="4" w:space="0" w:color="auto"/>
              <w:left w:val="single" w:sz="4" w:space="0" w:color="auto"/>
              <w:bottom w:val="single" w:sz="4" w:space="0" w:color="auto"/>
              <w:right w:val="single" w:sz="4" w:space="0" w:color="auto"/>
            </w:tcBorders>
            <w:vAlign w:val="center"/>
            <w:hideMark/>
          </w:tcPr>
          <w:p w14:paraId="6D208662" w14:textId="77777777" w:rsidR="00846D89" w:rsidRPr="003E1A02" w:rsidRDefault="00846D89" w:rsidP="004D7F49">
            <w:pPr>
              <w:pStyle w:val="table10"/>
              <w:jc w:val="center"/>
              <w:rPr>
                <w:rFonts w:ascii="Arial" w:hAnsi="Arial" w:cs="Arial"/>
                <w:bCs/>
                <w:sz w:val="18"/>
                <w:szCs w:val="18"/>
              </w:rPr>
            </w:pPr>
            <w:r w:rsidRPr="003E1A02">
              <w:rPr>
                <w:rFonts w:ascii="Arial" w:hAnsi="Arial" w:cs="Arial"/>
                <w:bCs/>
                <w:sz w:val="18"/>
                <w:szCs w:val="18"/>
              </w:rPr>
              <w:t>5</w:t>
            </w:r>
          </w:p>
        </w:tc>
      </w:tr>
      <w:tr w:rsidR="003E1A02" w:rsidRPr="00CC3D5B" w14:paraId="14FB4704" w14:textId="77777777" w:rsidTr="00773FC7">
        <w:tc>
          <w:tcPr>
            <w:tcW w:w="2200" w:type="pct"/>
            <w:tcBorders>
              <w:top w:val="single" w:sz="4" w:space="0" w:color="auto"/>
              <w:left w:val="single" w:sz="4" w:space="0" w:color="auto"/>
              <w:bottom w:val="single" w:sz="4" w:space="0" w:color="auto"/>
              <w:right w:val="single" w:sz="4" w:space="0" w:color="auto"/>
            </w:tcBorders>
            <w:vAlign w:val="center"/>
            <w:hideMark/>
          </w:tcPr>
          <w:p w14:paraId="3AEAE22C"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6.2 Значимые</w:t>
            </w:r>
          </w:p>
        </w:tc>
        <w:tc>
          <w:tcPr>
            <w:tcW w:w="658" w:type="pct"/>
            <w:tcBorders>
              <w:top w:val="single" w:sz="4" w:space="0" w:color="auto"/>
              <w:left w:val="single" w:sz="4" w:space="0" w:color="auto"/>
              <w:bottom w:val="single" w:sz="4" w:space="0" w:color="auto"/>
              <w:right w:val="single" w:sz="4" w:space="0" w:color="auto"/>
            </w:tcBorders>
            <w:vAlign w:val="center"/>
            <w:hideMark/>
          </w:tcPr>
          <w:p w14:paraId="5FF392F1"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789" w:type="pct"/>
            <w:tcBorders>
              <w:top w:val="single" w:sz="4" w:space="0" w:color="auto"/>
              <w:left w:val="single" w:sz="4" w:space="0" w:color="auto"/>
              <w:bottom w:val="single" w:sz="4" w:space="0" w:color="auto"/>
              <w:right w:val="single" w:sz="4" w:space="0" w:color="auto"/>
            </w:tcBorders>
            <w:vAlign w:val="center"/>
            <w:hideMark/>
          </w:tcPr>
          <w:p w14:paraId="1E59030A"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21" w:type="pct"/>
            <w:tcBorders>
              <w:top w:val="single" w:sz="4" w:space="0" w:color="auto"/>
              <w:left w:val="single" w:sz="4" w:space="0" w:color="auto"/>
              <w:bottom w:val="single" w:sz="4" w:space="0" w:color="auto"/>
              <w:right w:val="single" w:sz="4" w:space="0" w:color="auto"/>
            </w:tcBorders>
            <w:vAlign w:val="center"/>
            <w:hideMark/>
          </w:tcPr>
          <w:p w14:paraId="57D66827"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732" w:type="pct"/>
            <w:tcBorders>
              <w:top w:val="single" w:sz="4" w:space="0" w:color="auto"/>
              <w:left w:val="single" w:sz="4" w:space="0" w:color="auto"/>
              <w:bottom w:val="single" w:sz="4" w:space="0" w:color="auto"/>
              <w:right w:val="single" w:sz="4" w:space="0" w:color="auto"/>
            </w:tcBorders>
            <w:vAlign w:val="center"/>
            <w:hideMark/>
          </w:tcPr>
          <w:p w14:paraId="576691FC"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4B9CB4C7" w14:textId="77777777" w:rsidTr="00773FC7">
        <w:tc>
          <w:tcPr>
            <w:tcW w:w="2200" w:type="pct"/>
            <w:tcBorders>
              <w:top w:val="single" w:sz="4" w:space="0" w:color="auto"/>
              <w:left w:val="single" w:sz="4" w:space="0" w:color="auto"/>
              <w:bottom w:val="single" w:sz="4" w:space="0" w:color="auto"/>
              <w:right w:val="single" w:sz="4" w:space="0" w:color="auto"/>
            </w:tcBorders>
            <w:vAlign w:val="center"/>
            <w:hideMark/>
          </w:tcPr>
          <w:p w14:paraId="06E02F76"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Тип двигателя</w:t>
            </w:r>
          </w:p>
        </w:tc>
        <w:tc>
          <w:tcPr>
            <w:tcW w:w="658" w:type="pct"/>
            <w:tcBorders>
              <w:top w:val="single" w:sz="4" w:space="0" w:color="auto"/>
              <w:left w:val="single" w:sz="4" w:space="0" w:color="auto"/>
              <w:bottom w:val="single" w:sz="4" w:space="0" w:color="auto"/>
              <w:right w:val="single" w:sz="4" w:space="0" w:color="auto"/>
            </w:tcBorders>
            <w:vAlign w:val="center"/>
            <w:hideMark/>
          </w:tcPr>
          <w:p w14:paraId="61896E86"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789" w:type="pct"/>
            <w:tcBorders>
              <w:top w:val="single" w:sz="4" w:space="0" w:color="auto"/>
              <w:left w:val="single" w:sz="4" w:space="0" w:color="auto"/>
              <w:bottom w:val="single" w:sz="4" w:space="0" w:color="auto"/>
              <w:right w:val="single" w:sz="4" w:space="0" w:color="auto"/>
            </w:tcBorders>
            <w:vAlign w:val="center"/>
            <w:hideMark/>
          </w:tcPr>
          <w:p w14:paraId="7061EE6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21" w:type="pct"/>
            <w:tcBorders>
              <w:top w:val="single" w:sz="4" w:space="0" w:color="auto"/>
              <w:left w:val="single" w:sz="4" w:space="0" w:color="auto"/>
              <w:bottom w:val="single" w:sz="4" w:space="0" w:color="auto"/>
              <w:right w:val="single" w:sz="4" w:space="0" w:color="auto"/>
            </w:tcBorders>
            <w:vAlign w:val="center"/>
            <w:hideMark/>
          </w:tcPr>
          <w:p w14:paraId="780402E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732" w:type="pct"/>
            <w:tcBorders>
              <w:top w:val="single" w:sz="4" w:space="0" w:color="auto"/>
              <w:left w:val="single" w:sz="4" w:space="0" w:color="auto"/>
              <w:bottom w:val="single" w:sz="4" w:space="0" w:color="auto"/>
              <w:right w:val="single" w:sz="4" w:space="0" w:color="auto"/>
            </w:tcBorders>
            <w:vAlign w:val="center"/>
            <w:hideMark/>
          </w:tcPr>
          <w:p w14:paraId="4CF0C404"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E9D4A3F" w14:textId="77777777" w:rsidTr="00773FC7">
        <w:tc>
          <w:tcPr>
            <w:tcW w:w="2200" w:type="pct"/>
            <w:tcBorders>
              <w:top w:val="single" w:sz="4" w:space="0" w:color="auto"/>
              <w:left w:val="single" w:sz="4" w:space="0" w:color="auto"/>
              <w:bottom w:val="single" w:sz="4" w:space="0" w:color="auto"/>
              <w:right w:val="single" w:sz="4" w:space="0" w:color="auto"/>
            </w:tcBorders>
            <w:vAlign w:val="center"/>
            <w:hideMark/>
          </w:tcPr>
          <w:p w14:paraId="55D022A3"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Рабочий объем</w:t>
            </w:r>
          </w:p>
        </w:tc>
        <w:tc>
          <w:tcPr>
            <w:tcW w:w="658" w:type="pct"/>
            <w:tcBorders>
              <w:top w:val="single" w:sz="4" w:space="0" w:color="auto"/>
              <w:left w:val="single" w:sz="4" w:space="0" w:color="auto"/>
              <w:bottom w:val="single" w:sz="4" w:space="0" w:color="auto"/>
              <w:right w:val="single" w:sz="4" w:space="0" w:color="auto"/>
            </w:tcBorders>
            <w:vAlign w:val="center"/>
            <w:hideMark/>
          </w:tcPr>
          <w:p w14:paraId="2CCDBA15"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789" w:type="pct"/>
            <w:tcBorders>
              <w:top w:val="single" w:sz="4" w:space="0" w:color="auto"/>
              <w:left w:val="single" w:sz="4" w:space="0" w:color="auto"/>
              <w:bottom w:val="single" w:sz="4" w:space="0" w:color="auto"/>
              <w:right w:val="single" w:sz="4" w:space="0" w:color="auto"/>
            </w:tcBorders>
            <w:vAlign w:val="center"/>
            <w:hideMark/>
          </w:tcPr>
          <w:p w14:paraId="6B687C90"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(±10 %)**</w:t>
            </w:r>
          </w:p>
        </w:tc>
        <w:tc>
          <w:tcPr>
            <w:tcW w:w="621" w:type="pct"/>
            <w:tcBorders>
              <w:top w:val="single" w:sz="4" w:space="0" w:color="auto"/>
              <w:left w:val="single" w:sz="4" w:space="0" w:color="auto"/>
              <w:bottom w:val="single" w:sz="4" w:space="0" w:color="auto"/>
              <w:right w:val="single" w:sz="4" w:space="0" w:color="auto"/>
            </w:tcBorders>
            <w:vAlign w:val="center"/>
            <w:hideMark/>
          </w:tcPr>
          <w:p w14:paraId="227F7E5A"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(±20 %)**</w:t>
            </w:r>
          </w:p>
        </w:tc>
        <w:tc>
          <w:tcPr>
            <w:tcW w:w="732" w:type="pct"/>
            <w:tcBorders>
              <w:top w:val="single" w:sz="4" w:space="0" w:color="auto"/>
              <w:left w:val="single" w:sz="4" w:space="0" w:color="auto"/>
              <w:bottom w:val="single" w:sz="4" w:space="0" w:color="auto"/>
              <w:right w:val="single" w:sz="4" w:space="0" w:color="auto"/>
            </w:tcBorders>
            <w:vAlign w:val="center"/>
            <w:hideMark/>
          </w:tcPr>
          <w:p w14:paraId="101EF4AD"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(±20 %)**</w:t>
            </w:r>
          </w:p>
        </w:tc>
      </w:tr>
      <w:tr w:rsidR="003E1A02" w:rsidRPr="00CC3D5B" w14:paraId="7F38708D" w14:textId="77777777" w:rsidTr="00773FC7">
        <w:tc>
          <w:tcPr>
            <w:tcW w:w="2200" w:type="pct"/>
            <w:tcBorders>
              <w:top w:val="single" w:sz="4" w:space="0" w:color="auto"/>
              <w:left w:val="single" w:sz="4" w:space="0" w:color="auto"/>
              <w:bottom w:val="single" w:sz="4" w:space="0" w:color="auto"/>
              <w:right w:val="single" w:sz="4" w:space="0" w:color="auto"/>
            </w:tcBorders>
            <w:vAlign w:val="center"/>
            <w:hideMark/>
          </w:tcPr>
          <w:p w14:paraId="43360B9C"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Параметры базовых специальных устройств, механизмов, рабочий объем двигателя</w:t>
            </w:r>
          </w:p>
        </w:tc>
        <w:tc>
          <w:tcPr>
            <w:tcW w:w="658" w:type="pct"/>
            <w:tcBorders>
              <w:top w:val="single" w:sz="4" w:space="0" w:color="auto"/>
              <w:left w:val="single" w:sz="4" w:space="0" w:color="auto"/>
              <w:bottom w:val="single" w:sz="4" w:space="0" w:color="auto"/>
              <w:right w:val="single" w:sz="4" w:space="0" w:color="auto"/>
            </w:tcBorders>
            <w:vAlign w:val="center"/>
            <w:hideMark/>
          </w:tcPr>
          <w:p w14:paraId="0B682668"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789" w:type="pct"/>
            <w:tcBorders>
              <w:top w:val="single" w:sz="4" w:space="0" w:color="auto"/>
              <w:left w:val="single" w:sz="4" w:space="0" w:color="auto"/>
              <w:bottom w:val="single" w:sz="4" w:space="0" w:color="auto"/>
              <w:right w:val="single" w:sz="4" w:space="0" w:color="auto"/>
            </w:tcBorders>
            <w:vAlign w:val="center"/>
            <w:hideMark/>
          </w:tcPr>
          <w:p w14:paraId="3596293E"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21" w:type="pct"/>
            <w:tcBorders>
              <w:top w:val="single" w:sz="4" w:space="0" w:color="auto"/>
              <w:left w:val="single" w:sz="4" w:space="0" w:color="auto"/>
              <w:bottom w:val="single" w:sz="4" w:space="0" w:color="auto"/>
              <w:right w:val="single" w:sz="4" w:space="0" w:color="auto"/>
            </w:tcBorders>
            <w:vAlign w:val="center"/>
            <w:hideMark/>
          </w:tcPr>
          <w:p w14:paraId="5CB8F19C"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732" w:type="pct"/>
            <w:tcBorders>
              <w:top w:val="single" w:sz="4" w:space="0" w:color="auto"/>
              <w:left w:val="single" w:sz="4" w:space="0" w:color="auto"/>
              <w:bottom w:val="single" w:sz="4" w:space="0" w:color="auto"/>
              <w:right w:val="single" w:sz="4" w:space="0" w:color="auto"/>
            </w:tcBorders>
            <w:vAlign w:val="center"/>
            <w:hideMark/>
          </w:tcPr>
          <w:p w14:paraId="3E19CF74"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3E40493E" w14:textId="77777777" w:rsidTr="00773FC7">
        <w:tc>
          <w:tcPr>
            <w:tcW w:w="2200" w:type="pct"/>
            <w:tcBorders>
              <w:top w:val="single" w:sz="4" w:space="0" w:color="auto"/>
              <w:left w:val="single" w:sz="4" w:space="0" w:color="auto"/>
              <w:bottom w:val="single" w:sz="4" w:space="0" w:color="auto"/>
              <w:right w:val="single" w:sz="4" w:space="0" w:color="auto"/>
            </w:tcBorders>
            <w:vAlign w:val="center"/>
            <w:hideMark/>
          </w:tcPr>
          <w:p w14:paraId="3342C224"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6.3 Эксплуатационные</w:t>
            </w:r>
          </w:p>
        </w:tc>
        <w:tc>
          <w:tcPr>
            <w:tcW w:w="658" w:type="pct"/>
            <w:tcBorders>
              <w:top w:val="single" w:sz="4" w:space="0" w:color="auto"/>
              <w:left w:val="single" w:sz="4" w:space="0" w:color="auto"/>
              <w:bottom w:val="single" w:sz="4" w:space="0" w:color="auto"/>
              <w:right w:val="single" w:sz="4" w:space="0" w:color="auto"/>
            </w:tcBorders>
            <w:vAlign w:val="center"/>
            <w:hideMark/>
          </w:tcPr>
          <w:p w14:paraId="231EAEBB"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789" w:type="pct"/>
            <w:tcBorders>
              <w:top w:val="single" w:sz="4" w:space="0" w:color="auto"/>
              <w:left w:val="single" w:sz="4" w:space="0" w:color="auto"/>
              <w:bottom w:val="single" w:sz="4" w:space="0" w:color="auto"/>
              <w:right w:val="single" w:sz="4" w:space="0" w:color="auto"/>
            </w:tcBorders>
            <w:vAlign w:val="center"/>
            <w:hideMark/>
          </w:tcPr>
          <w:p w14:paraId="6B21F2A1"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621" w:type="pct"/>
            <w:tcBorders>
              <w:top w:val="single" w:sz="4" w:space="0" w:color="auto"/>
              <w:left w:val="single" w:sz="4" w:space="0" w:color="auto"/>
              <w:bottom w:val="single" w:sz="4" w:space="0" w:color="auto"/>
              <w:right w:val="single" w:sz="4" w:space="0" w:color="auto"/>
            </w:tcBorders>
            <w:vAlign w:val="center"/>
            <w:hideMark/>
          </w:tcPr>
          <w:p w14:paraId="1065FB42"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c>
          <w:tcPr>
            <w:tcW w:w="732" w:type="pct"/>
            <w:tcBorders>
              <w:top w:val="single" w:sz="4" w:space="0" w:color="auto"/>
              <w:left w:val="single" w:sz="4" w:space="0" w:color="auto"/>
              <w:bottom w:val="single" w:sz="4" w:space="0" w:color="auto"/>
              <w:right w:val="single" w:sz="4" w:space="0" w:color="auto"/>
            </w:tcBorders>
            <w:vAlign w:val="center"/>
            <w:hideMark/>
          </w:tcPr>
          <w:p w14:paraId="3364D4B1" w14:textId="77777777" w:rsidR="003E1A02" w:rsidRPr="003E1A02" w:rsidRDefault="003E1A02" w:rsidP="004D7F49">
            <w:pPr>
              <w:pStyle w:val="table10"/>
              <w:rPr>
                <w:rFonts w:ascii="Arial" w:hAnsi="Arial" w:cs="Arial"/>
                <w:sz w:val="18"/>
                <w:szCs w:val="18"/>
              </w:rPr>
            </w:pPr>
            <w:r w:rsidRPr="003E1A02">
              <w:rPr>
                <w:rFonts w:ascii="Arial" w:hAnsi="Arial" w:cs="Arial"/>
                <w:sz w:val="18"/>
                <w:szCs w:val="18"/>
              </w:rPr>
              <w:t> </w:t>
            </w:r>
          </w:p>
        </w:tc>
      </w:tr>
      <w:tr w:rsidR="003E1A02" w:rsidRPr="00CC3D5B" w14:paraId="2E149850" w14:textId="77777777" w:rsidTr="00773FC7">
        <w:tc>
          <w:tcPr>
            <w:tcW w:w="2200" w:type="pct"/>
            <w:tcBorders>
              <w:top w:val="single" w:sz="4" w:space="0" w:color="auto"/>
              <w:left w:val="single" w:sz="4" w:space="0" w:color="auto"/>
              <w:bottom w:val="single" w:sz="4" w:space="0" w:color="auto"/>
              <w:right w:val="single" w:sz="4" w:space="0" w:color="auto"/>
            </w:tcBorders>
            <w:vAlign w:val="center"/>
            <w:hideMark/>
          </w:tcPr>
          <w:p w14:paraId="4346992E" w14:textId="77777777" w:rsidR="003E1A02" w:rsidRPr="003E1A02" w:rsidRDefault="003E1A02" w:rsidP="004D7F49">
            <w:pPr>
              <w:pStyle w:val="table10"/>
              <w:ind w:left="147"/>
              <w:rPr>
                <w:rFonts w:ascii="Arial" w:hAnsi="Arial" w:cs="Arial"/>
                <w:sz w:val="18"/>
                <w:szCs w:val="18"/>
              </w:rPr>
            </w:pPr>
            <w:r w:rsidRPr="003E1A02">
              <w:rPr>
                <w:rFonts w:ascii="Arial" w:hAnsi="Arial" w:cs="Arial"/>
                <w:sz w:val="18"/>
                <w:szCs w:val="18"/>
              </w:rPr>
              <w:t>Пробег (мото-часы наработки ДТС)</w:t>
            </w:r>
          </w:p>
        </w:tc>
        <w:tc>
          <w:tcPr>
            <w:tcW w:w="658" w:type="pct"/>
            <w:tcBorders>
              <w:top w:val="single" w:sz="4" w:space="0" w:color="auto"/>
              <w:left w:val="single" w:sz="4" w:space="0" w:color="auto"/>
              <w:bottom w:val="single" w:sz="4" w:space="0" w:color="auto"/>
              <w:right w:val="single" w:sz="4" w:space="0" w:color="auto"/>
            </w:tcBorders>
            <w:vAlign w:val="center"/>
            <w:hideMark/>
          </w:tcPr>
          <w:p w14:paraId="066F4265"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789" w:type="pct"/>
            <w:tcBorders>
              <w:top w:val="single" w:sz="4" w:space="0" w:color="auto"/>
              <w:left w:val="single" w:sz="4" w:space="0" w:color="auto"/>
              <w:bottom w:val="single" w:sz="4" w:space="0" w:color="auto"/>
              <w:right w:val="single" w:sz="4" w:space="0" w:color="auto"/>
            </w:tcBorders>
            <w:vAlign w:val="center"/>
            <w:hideMark/>
          </w:tcPr>
          <w:p w14:paraId="7552D782"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621" w:type="pct"/>
            <w:tcBorders>
              <w:top w:val="single" w:sz="4" w:space="0" w:color="auto"/>
              <w:left w:val="single" w:sz="4" w:space="0" w:color="auto"/>
              <w:bottom w:val="single" w:sz="4" w:space="0" w:color="auto"/>
              <w:right w:val="single" w:sz="4" w:space="0" w:color="auto"/>
            </w:tcBorders>
            <w:vAlign w:val="center"/>
            <w:hideMark/>
          </w:tcPr>
          <w:p w14:paraId="0622869F"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c>
          <w:tcPr>
            <w:tcW w:w="732" w:type="pct"/>
            <w:tcBorders>
              <w:top w:val="single" w:sz="4" w:space="0" w:color="auto"/>
              <w:left w:val="single" w:sz="4" w:space="0" w:color="auto"/>
              <w:bottom w:val="single" w:sz="4" w:space="0" w:color="auto"/>
              <w:right w:val="single" w:sz="4" w:space="0" w:color="auto"/>
            </w:tcBorders>
            <w:vAlign w:val="center"/>
            <w:hideMark/>
          </w:tcPr>
          <w:p w14:paraId="759346EB" w14:textId="77777777" w:rsidR="003E1A02" w:rsidRPr="003E1A02" w:rsidRDefault="003E1A02" w:rsidP="004D7F49">
            <w:pPr>
              <w:pStyle w:val="table10"/>
              <w:jc w:val="center"/>
              <w:rPr>
                <w:rFonts w:ascii="Arial" w:hAnsi="Arial" w:cs="Arial"/>
                <w:sz w:val="18"/>
                <w:szCs w:val="18"/>
              </w:rPr>
            </w:pPr>
            <w:r w:rsidRPr="003E1A02">
              <w:rPr>
                <w:rFonts w:ascii="Arial" w:hAnsi="Arial" w:cs="Arial"/>
                <w:sz w:val="18"/>
                <w:szCs w:val="18"/>
              </w:rPr>
              <w:t>***</w:t>
            </w:r>
          </w:p>
        </w:tc>
      </w:tr>
      <w:tr w:rsidR="003E1A02" w:rsidRPr="00CC3D5B" w14:paraId="0B8B7E44" w14:textId="77777777" w:rsidTr="00773FC7">
        <w:trPr>
          <w:trHeight w:val="1503"/>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724011D" w14:textId="77777777" w:rsidR="003E1A02" w:rsidRPr="003E1A02" w:rsidRDefault="003E1A02" w:rsidP="007062DF">
            <w:pPr>
              <w:pStyle w:val="comment"/>
              <w:spacing w:before="0" w:after="0"/>
              <w:ind w:left="567" w:right="173" w:firstLine="5"/>
              <w:rPr>
                <w:rFonts w:ascii="Arial" w:hAnsi="Arial" w:cs="Arial"/>
                <w:sz w:val="18"/>
                <w:szCs w:val="18"/>
              </w:rPr>
            </w:pPr>
            <w:r w:rsidRPr="003E1A02">
              <w:rPr>
                <w:rFonts w:ascii="Arial" w:hAnsi="Arial" w:cs="Arial"/>
                <w:sz w:val="18"/>
                <w:szCs w:val="18"/>
              </w:rPr>
              <w:t>Примечание – Принятые условные обозначения при сопоставлении ДТС по основным параметрам и характеристикам ДТС с учетом их приоритета:</w:t>
            </w:r>
          </w:p>
          <w:p w14:paraId="6B4B9D62" w14:textId="77777777" w:rsidR="003E1A02" w:rsidRPr="003E1A02" w:rsidRDefault="003E1A02" w:rsidP="007062DF">
            <w:pPr>
              <w:pStyle w:val="comment"/>
              <w:spacing w:before="0" w:after="0"/>
              <w:ind w:left="567" w:right="173" w:firstLine="5"/>
              <w:rPr>
                <w:rFonts w:ascii="Arial" w:hAnsi="Arial" w:cs="Arial"/>
                <w:sz w:val="18"/>
                <w:szCs w:val="18"/>
              </w:rPr>
            </w:pPr>
            <w:r w:rsidRPr="003E1A02">
              <w:rPr>
                <w:rFonts w:ascii="Arial" w:hAnsi="Arial" w:cs="Arial"/>
                <w:sz w:val="18"/>
                <w:szCs w:val="18"/>
              </w:rPr>
              <w:t>* Обязательные параметры и характеристики, которые должны быть сопоставлены в обязательном порядке;</w:t>
            </w:r>
          </w:p>
          <w:p w14:paraId="4EE1AF5D" w14:textId="77777777" w:rsidR="003E1A02" w:rsidRPr="003E1A02" w:rsidRDefault="003E1A02" w:rsidP="007062DF">
            <w:pPr>
              <w:pStyle w:val="comment"/>
              <w:spacing w:before="0" w:after="0"/>
              <w:ind w:left="567" w:right="173" w:firstLine="5"/>
              <w:rPr>
                <w:rFonts w:ascii="Arial" w:hAnsi="Arial" w:cs="Arial"/>
                <w:sz w:val="18"/>
                <w:szCs w:val="18"/>
              </w:rPr>
            </w:pPr>
            <w:bookmarkStart w:id="62" w:name="a83"/>
            <w:bookmarkEnd w:id="62"/>
            <w:r w:rsidRPr="003E1A02">
              <w:rPr>
                <w:rFonts w:ascii="Arial" w:hAnsi="Arial" w:cs="Arial"/>
                <w:sz w:val="18"/>
                <w:szCs w:val="18"/>
              </w:rPr>
              <w:t>** Рекомендуемые параметры и характеристики, которые сопоставляются при их наличии;</w:t>
            </w:r>
          </w:p>
          <w:p w14:paraId="431158E1" w14:textId="77777777" w:rsidR="003E1A02" w:rsidRPr="003E1A02" w:rsidRDefault="003E1A02" w:rsidP="007062DF">
            <w:pPr>
              <w:pStyle w:val="comment"/>
              <w:spacing w:before="0" w:after="0"/>
              <w:ind w:left="567" w:right="173" w:firstLine="5"/>
              <w:rPr>
                <w:rFonts w:ascii="Arial" w:hAnsi="Arial" w:cs="Arial"/>
                <w:sz w:val="18"/>
                <w:szCs w:val="18"/>
              </w:rPr>
            </w:pPr>
            <w:bookmarkStart w:id="63" w:name="a84"/>
            <w:bookmarkEnd w:id="63"/>
            <w:r w:rsidRPr="003E1A02">
              <w:rPr>
                <w:rFonts w:ascii="Arial" w:hAnsi="Arial" w:cs="Arial"/>
                <w:sz w:val="18"/>
                <w:szCs w:val="18"/>
              </w:rPr>
              <w:t>*** Желательные параметры и характеристики, которые при их наличии используются для повышения точности определения аналогичного объекта.</w:t>
            </w:r>
          </w:p>
        </w:tc>
      </w:tr>
    </w:tbl>
    <w:p w14:paraId="0177B7F8" w14:textId="77777777" w:rsidR="001A6041" w:rsidRDefault="001A6041">
      <w:pPr>
        <w:rPr>
          <w:rFonts w:ascii="Arial" w:hAnsi="Arial" w:cs="Arial"/>
          <w:sz w:val="24"/>
          <w:szCs w:val="24"/>
        </w:rPr>
      </w:pPr>
    </w:p>
    <w:p w14:paraId="68D96096" w14:textId="77777777" w:rsidR="001A6041" w:rsidRPr="00BE17AD" w:rsidRDefault="001A6041" w:rsidP="001A6041">
      <w:pPr>
        <w:rPr>
          <w:rFonts w:ascii="Arial" w:hAnsi="Arial" w:cs="Arial"/>
          <w:sz w:val="24"/>
          <w:szCs w:val="24"/>
        </w:rPr>
      </w:pPr>
    </w:p>
    <w:p w14:paraId="08F7E320" w14:textId="77777777" w:rsidR="00844B68" w:rsidRPr="00321276" w:rsidRDefault="00844B68" w:rsidP="004865CF">
      <w:pPr>
        <w:ind w:firstLine="426"/>
        <w:jc w:val="both"/>
        <w:rPr>
          <w:rFonts w:ascii="Arial" w:hAnsi="Arial" w:cs="Arial"/>
          <w:b/>
          <w:sz w:val="18"/>
          <w:szCs w:val="18"/>
        </w:rPr>
      </w:pPr>
      <w:r w:rsidRPr="00321276">
        <w:rPr>
          <w:rFonts w:ascii="Arial" w:hAnsi="Arial" w:cs="Arial"/>
          <w:b/>
          <w:sz w:val="18"/>
          <w:szCs w:val="18"/>
        </w:rPr>
        <w:t>Таблица Г.2 – Терминология и идентификационные признаки ДТС исторических и ДТС - кандидат для признания ДТС историческим</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6416"/>
      </w:tblGrid>
      <w:tr w:rsidR="00D95A44" w:rsidRPr="00D95A44" w14:paraId="06F3E2C9" w14:textId="77777777" w:rsidTr="003B7C7B">
        <w:trPr>
          <w:trHeight w:val="447"/>
          <w:tblHeader/>
          <w:jc w:val="center"/>
        </w:trPr>
        <w:tc>
          <w:tcPr>
            <w:tcW w:w="967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F6814D3" w14:textId="77777777" w:rsidR="00D95A44" w:rsidRPr="00D95A44" w:rsidRDefault="00D95A44" w:rsidP="00D95A44">
            <w:pPr>
              <w:ind w:left="147"/>
              <w:rPr>
                <w:rFonts w:ascii="Arial" w:hAnsi="Arial" w:cs="Arial"/>
                <w:sz w:val="18"/>
                <w:szCs w:val="18"/>
              </w:rPr>
            </w:pPr>
            <w:r w:rsidRPr="00D95A44">
              <w:rPr>
                <w:rFonts w:ascii="Arial" w:hAnsi="Arial" w:cs="Arial"/>
                <w:sz w:val="18"/>
                <w:szCs w:val="18"/>
              </w:rPr>
              <w:t>Терминология, идентификационные признаки ДТС исторических и их содержание</w:t>
            </w:r>
          </w:p>
        </w:tc>
      </w:tr>
      <w:tr w:rsidR="00773FC7" w:rsidRPr="00D95A44" w14:paraId="22ED3F3B" w14:textId="77777777" w:rsidTr="003B7C7B">
        <w:trPr>
          <w:trHeight w:val="3815"/>
          <w:jc w:val="center"/>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56D6CE68" w14:textId="129610B8" w:rsidR="00773FC7" w:rsidRPr="00D95A44" w:rsidRDefault="00773FC7" w:rsidP="00773FC7">
            <w:pPr>
              <w:rPr>
                <w:rFonts w:ascii="Arial" w:hAnsi="Arial" w:cs="Arial"/>
                <w:bCs/>
                <w:sz w:val="18"/>
                <w:szCs w:val="18"/>
              </w:rPr>
            </w:pPr>
            <w:r w:rsidRPr="00D95A44">
              <w:rPr>
                <w:rFonts w:ascii="Arial" w:hAnsi="Arial" w:cs="Arial"/>
                <w:bCs/>
                <w:sz w:val="18"/>
                <w:szCs w:val="18"/>
              </w:rPr>
              <w:t xml:space="preserve">Текущее наилучшее </w:t>
            </w:r>
            <w:r w:rsidRPr="00D95A44">
              <w:rPr>
                <w:rFonts w:ascii="Arial" w:hAnsi="Arial" w:cs="Arial"/>
                <w:bCs/>
                <w:sz w:val="18"/>
                <w:szCs w:val="18"/>
              </w:rPr>
              <w:br/>
              <w:t xml:space="preserve">и наиболее эффективное использование (функциональное назначение) </w:t>
            </w:r>
            <w:r w:rsidRPr="00D95A44">
              <w:rPr>
                <w:rFonts w:ascii="Arial" w:hAnsi="Arial" w:cs="Arial"/>
                <w:bCs/>
                <w:sz w:val="18"/>
                <w:szCs w:val="18"/>
              </w:rPr>
              <w:br/>
              <w:t>ДТС исторических</w:t>
            </w:r>
          </w:p>
        </w:tc>
        <w:tc>
          <w:tcPr>
            <w:tcW w:w="6416" w:type="dxa"/>
            <w:tcBorders>
              <w:top w:val="single" w:sz="4" w:space="0" w:color="auto"/>
              <w:left w:val="single" w:sz="4" w:space="0" w:color="auto"/>
              <w:bottom w:val="single" w:sz="4" w:space="0" w:color="auto"/>
              <w:right w:val="single" w:sz="4" w:space="0" w:color="auto"/>
            </w:tcBorders>
            <w:shd w:val="clear" w:color="auto" w:fill="auto"/>
            <w:vAlign w:val="center"/>
          </w:tcPr>
          <w:p w14:paraId="55518B71" w14:textId="77777777" w:rsidR="00773FC7" w:rsidRPr="00D95A44" w:rsidRDefault="00773FC7" w:rsidP="00773FC7">
            <w:pPr>
              <w:jc w:val="both"/>
              <w:rPr>
                <w:rFonts w:ascii="Arial" w:hAnsi="Arial" w:cs="Arial"/>
                <w:bCs/>
                <w:sz w:val="18"/>
                <w:szCs w:val="18"/>
              </w:rPr>
            </w:pPr>
            <w:r w:rsidRPr="00D95A44">
              <w:rPr>
                <w:rFonts w:ascii="Arial" w:hAnsi="Arial" w:cs="Arial"/>
                <w:bCs/>
                <w:sz w:val="18"/>
                <w:szCs w:val="18"/>
              </w:rPr>
              <w:t>Культурная ценность (ценность в определенной области культуры) – образец движимой материальной научно-технической культуры определенной эпохи, в данном случае, в сфере автомобилестроения, машиностроения и др., воплощающий собой примеры научной мысли и характерных вариантов ее реализации в конструкционных, технологических, дизайнерских, эстетических и т.п. решений типичных для определенной эпохи в названных отраслях промышленности:</w:t>
            </w:r>
          </w:p>
          <w:p w14:paraId="345F4591" w14:textId="77777777" w:rsidR="00773FC7" w:rsidRPr="00D95A44" w:rsidRDefault="00773FC7" w:rsidP="00773FC7">
            <w:pPr>
              <w:jc w:val="both"/>
              <w:rPr>
                <w:rFonts w:ascii="Arial" w:hAnsi="Arial" w:cs="Arial"/>
                <w:bCs/>
                <w:sz w:val="18"/>
                <w:szCs w:val="18"/>
              </w:rPr>
            </w:pPr>
            <w:r w:rsidRPr="00D95A44">
              <w:rPr>
                <w:rFonts w:ascii="Arial" w:hAnsi="Arial" w:cs="Arial"/>
                <w:bCs/>
                <w:sz w:val="18"/>
                <w:szCs w:val="18"/>
              </w:rPr>
              <w:t>1) Памятник – как способ сохранения и популяризации опыта, наследия определенной сферы научно-технической культуры, сохранения связи поколений научной мысли, ученых, исследователей и инженеров.</w:t>
            </w:r>
          </w:p>
          <w:p w14:paraId="09B94087" w14:textId="45FCAB82" w:rsidR="00773FC7" w:rsidRPr="00D95A44" w:rsidRDefault="00773FC7" w:rsidP="00773FC7">
            <w:pPr>
              <w:jc w:val="both"/>
              <w:rPr>
                <w:rFonts w:ascii="Arial" w:hAnsi="Arial" w:cs="Arial"/>
                <w:bCs/>
                <w:sz w:val="18"/>
                <w:szCs w:val="18"/>
              </w:rPr>
            </w:pPr>
            <w:r w:rsidRPr="00D95A44">
              <w:rPr>
                <w:rFonts w:ascii="Arial" w:hAnsi="Arial" w:cs="Arial"/>
                <w:bCs/>
                <w:sz w:val="18"/>
                <w:szCs w:val="18"/>
              </w:rPr>
              <w:t>2) Объект коллекционирования и/или часть музейного комплекса, а также объект инвестирования – как способ сохранения наследия, исторической памяти и ее популяризации, в данном случае, промышленной технической культуры, а также вовлечения в социальные процессы и хозяйственный оборот, создания и повышения инвестиционной стоимости объекта.</w:t>
            </w:r>
          </w:p>
        </w:tc>
      </w:tr>
      <w:tr w:rsidR="00773FC7" w:rsidRPr="00D95A44" w14:paraId="7C5E6370" w14:textId="77777777" w:rsidTr="003B7C7B">
        <w:trPr>
          <w:trHeight w:val="2975"/>
          <w:jc w:val="center"/>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B4F2E" w14:textId="77777777" w:rsidR="00773FC7" w:rsidRPr="00D95A44" w:rsidRDefault="00773FC7" w:rsidP="00773FC7">
            <w:pPr>
              <w:rPr>
                <w:rFonts w:ascii="Arial" w:hAnsi="Arial" w:cs="Arial"/>
                <w:bCs/>
                <w:sz w:val="18"/>
                <w:szCs w:val="18"/>
              </w:rPr>
            </w:pPr>
            <w:r w:rsidRPr="00D95A44">
              <w:rPr>
                <w:rFonts w:ascii="Arial" w:hAnsi="Arial" w:cs="Arial"/>
                <w:bCs/>
                <w:sz w:val="18"/>
                <w:szCs w:val="18"/>
              </w:rPr>
              <w:t>Изначальное функциональное назначение ДТС исторических</w:t>
            </w:r>
          </w:p>
        </w:tc>
        <w:tc>
          <w:tcPr>
            <w:tcW w:w="64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98208" w14:textId="097AB441" w:rsidR="00773FC7" w:rsidRPr="00D95A44" w:rsidRDefault="00773FC7" w:rsidP="00767AB0">
            <w:pPr>
              <w:jc w:val="both"/>
              <w:rPr>
                <w:rFonts w:ascii="Arial" w:hAnsi="Arial" w:cs="Arial"/>
                <w:bCs/>
                <w:sz w:val="18"/>
                <w:szCs w:val="18"/>
              </w:rPr>
            </w:pPr>
            <w:r w:rsidRPr="00D95A44">
              <w:rPr>
                <w:rFonts w:ascii="Arial" w:hAnsi="Arial" w:cs="Arial"/>
                <w:bCs/>
                <w:sz w:val="18"/>
                <w:szCs w:val="18"/>
              </w:rPr>
              <w:t xml:space="preserve">ДТС историческое – синоним, используемого в международной практике термина Исторический автомобиль (англ., Historic Vehicle), используемого также для всех транспортных средств, приводимых в движение двигателем и </w:t>
            </w:r>
            <w:r w:rsidRPr="00D95A44">
              <w:rPr>
                <w:rFonts w:ascii="Arial" w:hAnsi="Arial" w:cs="Arial"/>
                <w:bCs/>
                <w:i/>
                <w:sz w:val="18"/>
                <w:szCs w:val="18"/>
              </w:rPr>
              <w:t>изначально предназначенных для перевозки</w:t>
            </w:r>
            <w:r w:rsidRPr="00D95A44">
              <w:rPr>
                <w:rFonts w:ascii="Arial" w:hAnsi="Arial" w:cs="Arial"/>
                <w:bCs/>
                <w:sz w:val="18"/>
                <w:szCs w:val="18"/>
              </w:rPr>
              <w:t xml:space="preserve"> людей, багажа или грузов, (технического или технологического) оборудования включая легковые автомобили, мотоциклы, грузовики (или тягачи), автобусы, военные, сельскохозяйственные и иные специальные, специализированные наземные машины (тракторы, пожарные машины, коммунальная техника и т.п.). Их движущая сила может создаваться за счет использования бензина (газа), дизеля, пара, электричества или любого другого (использовавшегося в периоде производства) источника энергии [</w:t>
            </w:r>
            <w:r w:rsidR="00767AB0">
              <w:rPr>
                <w:rFonts w:ascii="Arial" w:hAnsi="Arial" w:cs="Arial"/>
                <w:bCs/>
                <w:sz w:val="18"/>
                <w:szCs w:val="18"/>
              </w:rPr>
              <w:t>8</w:t>
            </w:r>
            <w:r w:rsidRPr="00D95A44">
              <w:rPr>
                <w:rFonts w:ascii="Arial" w:hAnsi="Arial" w:cs="Arial"/>
                <w:bCs/>
                <w:sz w:val="18"/>
                <w:szCs w:val="18"/>
              </w:rPr>
              <w:t xml:space="preserve">, </w:t>
            </w:r>
            <w:r w:rsidR="00C46780" w:rsidRPr="00C46780">
              <w:rPr>
                <w:rFonts w:ascii="Arial" w:hAnsi="Arial" w:cs="Arial"/>
                <w:bCs/>
                <w:sz w:val="18"/>
                <w:szCs w:val="18"/>
              </w:rPr>
              <w:t>9</w:t>
            </w:r>
            <w:r w:rsidRPr="00D95A44">
              <w:rPr>
                <w:rFonts w:ascii="Arial" w:hAnsi="Arial" w:cs="Arial"/>
                <w:bCs/>
                <w:sz w:val="18"/>
                <w:szCs w:val="18"/>
              </w:rPr>
              <w:t>].</w:t>
            </w:r>
          </w:p>
        </w:tc>
      </w:tr>
    </w:tbl>
    <w:p w14:paraId="76713F2A" w14:textId="71233A8B" w:rsidR="004865CF" w:rsidRDefault="004865CF" w:rsidP="001A6041">
      <w:pPr>
        <w:pStyle w:val="ConsPlusNormal"/>
        <w:widowControl/>
        <w:ind w:firstLine="0"/>
        <w:jc w:val="center"/>
        <w:outlineLvl w:val="0"/>
        <w:rPr>
          <w:b/>
          <w:sz w:val="22"/>
          <w:szCs w:val="22"/>
        </w:rPr>
      </w:pPr>
    </w:p>
    <w:p w14:paraId="6F89CDD2" w14:textId="0DFF64B5" w:rsidR="004865CF" w:rsidRDefault="004865CF" w:rsidP="001A6041">
      <w:pPr>
        <w:pStyle w:val="ConsPlusNormal"/>
        <w:widowControl/>
        <w:ind w:firstLine="0"/>
        <w:jc w:val="center"/>
        <w:outlineLvl w:val="0"/>
        <w:rPr>
          <w:b/>
          <w:sz w:val="22"/>
          <w:szCs w:val="22"/>
        </w:rPr>
      </w:pPr>
    </w:p>
    <w:p w14:paraId="19C72057" w14:textId="16E74377" w:rsidR="003B7C7B" w:rsidRDefault="003B7C7B" w:rsidP="001A6041">
      <w:pPr>
        <w:pStyle w:val="ConsPlusNormal"/>
        <w:widowControl/>
        <w:ind w:firstLine="0"/>
        <w:jc w:val="center"/>
        <w:outlineLvl w:val="0"/>
        <w:rPr>
          <w:b/>
          <w:sz w:val="22"/>
          <w:szCs w:val="22"/>
        </w:rPr>
      </w:pPr>
    </w:p>
    <w:p w14:paraId="4113FC2E" w14:textId="77777777" w:rsidR="003B7C7B" w:rsidRDefault="003B7C7B" w:rsidP="001A6041">
      <w:pPr>
        <w:pStyle w:val="ConsPlusNormal"/>
        <w:widowControl/>
        <w:ind w:firstLine="0"/>
        <w:jc w:val="center"/>
        <w:outlineLvl w:val="0"/>
        <w:rPr>
          <w:b/>
          <w:sz w:val="22"/>
          <w:szCs w:val="22"/>
        </w:rPr>
      </w:pPr>
    </w:p>
    <w:p w14:paraId="58B171D5" w14:textId="34AA0636" w:rsidR="00D95A44" w:rsidRPr="00D95A44" w:rsidRDefault="00D95A44" w:rsidP="00D95A44">
      <w:pPr>
        <w:tabs>
          <w:tab w:val="left" w:pos="5670"/>
        </w:tabs>
        <w:spacing w:after="80"/>
        <w:ind w:firstLine="397"/>
        <w:rPr>
          <w:rFonts w:ascii="Arial" w:hAnsi="Arial" w:cs="Arial"/>
          <w:b/>
          <w:i/>
          <w:sz w:val="18"/>
          <w:szCs w:val="18"/>
        </w:rPr>
      </w:pPr>
      <w:r>
        <w:rPr>
          <w:rFonts w:ascii="Arial" w:hAnsi="Arial" w:cs="Arial"/>
          <w:b/>
          <w:i/>
          <w:sz w:val="18"/>
          <w:szCs w:val="18"/>
        </w:rPr>
        <w:lastRenderedPageBreak/>
        <w:t>Продолжение</w:t>
      </w:r>
      <w:r w:rsidRPr="003E1A02">
        <w:rPr>
          <w:rFonts w:ascii="Arial" w:hAnsi="Arial" w:cs="Arial"/>
          <w:b/>
          <w:i/>
          <w:sz w:val="18"/>
          <w:szCs w:val="18"/>
        </w:rPr>
        <w:t xml:space="preserve"> таблицы </w:t>
      </w:r>
      <w:r>
        <w:rPr>
          <w:rFonts w:ascii="Arial" w:hAnsi="Arial" w:cs="Arial"/>
          <w:b/>
          <w:i/>
          <w:sz w:val="18"/>
          <w:szCs w:val="18"/>
        </w:rPr>
        <w:t>Г</w:t>
      </w:r>
      <w:r w:rsidRPr="003E1A02">
        <w:rPr>
          <w:rFonts w:ascii="Arial" w:hAnsi="Arial" w:cs="Arial"/>
          <w:b/>
          <w:i/>
          <w:sz w:val="18"/>
          <w:szCs w:val="18"/>
        </w:rPr>
        <w:t>.</w:t>
      </w:r>
      <w:r>
        <w:rPr>
          <w:rFonts w:ascii="Arial" w:hAnsi="Arial" w:cs="Arial"/>
          <w:b/>
          <w:i/>
          <w:sz w:val="18"/>
          <w:szCs w:val="18"/>
        </w:rPr>
        <w:t>2</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6393"/>
      </w:tblGrid>
      <w:tr w:rsidR="003B7C7B" w:rsidRPr="00D95A44" w14:paraId="43532896" w14:textId="77777777" w:rsidTr="00ED6DEE">
        <w:trPr>
          <w:trHeight w:val="410"/>
          <w:jc w:val="center"/>
        </w:trPr>
        <w:tc>
          <w:tcPr>
            <w:tcW w:w="96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615DAA" w14:textId="0E544A2A" w:rsidR="003B7C7B" w:rsidRPr="00D95A44" w:rsidRDefault="003B7C7B" w:rsidP="008A0EEA">
            <w:pPr>
              <w:ind w:right="61"/>
              <w:jc w:val="both"/>
              <w:rPr>
                <w:rFonts w:ascii="Arial" w:hAnsi="Arial" w:cs="Arial"/>
                <w:sz w:val="18"/>
                <w:szCs w:val="18"/>
              </w:rPr>
            </w:pPr>
            <w:r w:rsidRPr="00D95A44">
              <w:rPr>
                <w:rFonts w:ascii="Arial" w:hAnsi="Arial" w:cs="Arial"/>
                <w:sz w:val="18"/>
                <w:szCs w:val="18"/>
              </w:rPr>
              <w:t>Терминология, идентификационные признаки ДТС исторических и их содержание</w:t>
            </w:r>
          </w:p>
        </w:tc>
      </w:tr>
      <w:tr w:rsidR="00ED6DEE" w:rsidRPr="00D95A44" w14:paraId="43359BAE" w14:textId="77777777" w:rsidTr="00ED6DEE">
        <w:trPr>
          <w:trHeight w:val="3815"/>
          <w:jc w:val="center"/>
        </w:trPr>
        <w:tc>
          <w:tcPr>
            <w:tcW w:w="3303" w:type="dxa"/>
            <w:tcBorders>
              <w:top w:val="single" w:sz="4" w:space="0" w:color="auto"/>
              <w:left w:val="single" w:sz="4" w:space="0" w:color="auto"/>
              <w:bottom w:val="single" w:sz="4" w:space="0" w:color="auto"/>
              <w:right w:val="single" w:sz="4" w:space="0" w:color="auto"/>
            </w:tcBorders>
            <w:shd w:val="clear" w:color="auto" w:fill="auto"/>
            <w:vAlign w:val="center"/>
          </w:tcPr>
          <w:p w14:paraId="6848D68F" w14:textId="2FCD8CC2" w:rsidR="00ED6DEE" w:rsidRPr="00D95A44" w:rsidRDefault="00ED6DEE" w:rsidP="00907AAD">
            <w:pPr>
              <w:ind w:right="61"/>
              <w:rPr>
                <w:rFonts w:ascii="Arial" w:hAnsi="Arial" w:cs="Arial"/>
                <w:bCs/>
                <w:sz w:val="18"/>
                <w:szCs w:val="18"/>
              </w:rPr>
            </w:pPr>
            <w:r w:rsidRPr="00505D11">
              <w:rPr>
                <w:rFonts w:ascii="Arial" w:hAnsi="Arial" w:cs="Arial"/>
                <w:bCs/>
                <w:sz w:val="18"/>
                <w:szCs w:val="18"/>
              </w:rPr>
              <w:t>Степень исторической значимост</w:t>
            </w:r>
            <w:r w:rsidR="00907AAD">
              <w:rPr>
                <w:rFonts w:ascii="Arial" w:hAnsi="Arial" w:cs="Arial"/>
                <w:bCs/>
                <w:sz w:val="18"/>
                <w:szCs w:val="18"/>
              </w:rPr>
              <w:t xml:space="preserve">и </w:t>
            </w:r>
            <w:r w:rsidRPr="00505D11">
              <w:rPr>
                <w:rFonts w:ascii="Arial" w:hAnsi="Arial" w:cs="Arial"/>
                <w:bCs/>
                <w:sz w:val="18"/>
                <w:szCs w:val="18"/>
              </w:rPr>
              <w:t>ДТС исторических</w:t>
            </w:r>
          </w:p>
        </w:tc>
        <w:tc>
          <w:tcPr>
            <w:tcW w:w="6393" w:type="dxa"/>
            <w:tcBorders>
              <w:top w:val="single" w:sz="4" w:space="0" w:color="auto"/>
              <w:left w:val="single" w:sz="4" w:space="0" w:color="auto"/>
              <w:bottom w:val="single" w:sz="4" w:space="0" w:color="auto"/>
              <w:right w:val="single" w:sz="4" w:space="0" w:color="auto"/>
            </w:tcBorders>
            <w:shd w:val="clear" w:color="auto" w:fill="auto"/>
            <w:vAlign w:val="center"/>
          </w:tcPr>
          <w:p w14:paraId="097D21BE" w14:textId="11E3FE8B" w:rsidR="00ED6DEE" w:rsidRPr="00505D11" w:rsidRDefault="00ED6DEE" w:rsidP="00ED6DEE">
            <w:pPr>
              <w:jc w:val="both"/>
              <w:rPr>
                <w:rFonts w:ascii="Arial" w:hAnsi="Arial" w:cs="Arial"/>
                <w:bCs/>
                <w:sz w:val="18"/>
                <w:szCs w:val="18"/>
              </w:rPr>
            </w:pPr>
            <w:r w:rsidRPr="00505D11">
              <w:rPr>
                <w:rFonts w:ascii="Arial" w:hAnsi="Arial" w:cs="Arial"/>
                <w:bCs/>
                <w:sz w:val="18"/>
                <w:szCs w:val="18"/>
              </w:rPr>
              <w:t>В зависимости от характера связи объекта с историей народа или нескольких народов, человеческой цивилизации в целом (причастность к исторически значимым явлениям, событиям; принадлежность или связь с историческими личностями) культурные ценности разделяют по их значимости: национальной, международной и всемирной [</w:t>
            </w:r>
            <w:r w:rsidR="00A24AF8" w:rsidRPr="00A24AF8">
              <w:rPr>
                <w:rFonts w:ascii="Arial" w:hAnsi="Arial" w:cs="Arial"/>
                <w:bCs/>
                <w:sz w:val="18"/>
                <w:szCs w:val="18"/>
              </w:rPr>
              <w:t>10</w:t>
            </w:r>
            <w:r w:rsidRPr="00505D11">
              <w:rPr>
                <w:rFonts w:ascii="Arial" w:hAnsi="Arial" w:cs="Arial"/>
                <w:bCs/>
                <w:sz w:val="18"/>
                <w:szCs w:val="18"/>
              </w:rPr>
              <w:t>].</w:t>
            </w:r>
          </w:p>
          <w:p w14:paraId="20843198" w14:textId="77777777" w:rsidR="00ED6DEE" w:rsidRPr="00505D11" w:rsidRDefault="00ED6DEE" w:rsidP="00ED6DEE">
            <w:pPr>
              <w:jc w:val="both"/>
              <w:rPr>
                <w:rFonts w:ascii="Arial" w:hAnsi="Arial" w:cs="Arial"/>
                <w:bCs/>
                <w:sz w:val="18"/>
                <w:szCs w:val="18"/>
              </w:rPr>
            </w:pPr>
            <w:r w:rsidRPr="00505D11">
              <w:rPr>
                <w:rFonts w:ascii="Arial" w:hAnsi="Arial" w:cs="Arial"/>
                <w:bCs/>
                <w:sz w:val="18"/>
                <w:szCs w:val="18"/>
              </w:rPr>
              <w:t>В международной практике ДТС историческое может рассматриваться как объект уровня всемирных или международных технических культур и исторического наследия в случае его аккредитации Техническим комитетом Международной федерации исторических автомобилей (франц., Fédération Internationale des Véhicules Anciens, fiva.org) с оформлением на него в установленном порядке соответствующей Идентификационной карты (FIVA Identity Card) и присвоением уникального неизменяемого регистрационного номера FIVA, а также его документально установленной или подтвержденной иными методами связи с историческими событиями, явлениями, личностями соответствующего масштаба.</w:t>
            </w:r>
          </w:p>
          <w:p w14:paraId="0A6F5735" w14:textId="6945566D" w:rsidR="00ED6DEE" w:rsidRPr="00505D11" w:rsidRDefault="00ED6DEE" w:rsidP="00ED6DEE">
            <w:pPr>
              <w:jc w:val="both"/>
              <w:rPr>
                <w:rFonts w:ascii="Arial" w:hAnsi="Arial" w:cs="Arial"/>
                <w:bCs/>
                <w:sz w:val="18"/>
                <w:szCs w:val="18"/>
              </w:rPr>
            </w:pPr>
            <w:r w:rsidRPr="00505D11">
              <w:rPr>
                <w:rFonts w:ascii="Arial" w:hAnsi="Arial" w:cs="Arial"/>
                <w:bCs/>
                <w:sz w:val="18"/>
                <w:szCs w:val="18"/>
              </w:rPr>
              <w:t>Примечание: С 2017 года FIVA является партнером ЮНЕСКО с консультативным статусом по вопросам сохранения и популяризации всемирного наследия автомобилестроения и связанной с ним промышленной технической культуры [</w:t>
            </w:r>
            <w:r w:rsidR="00767AB0">
              <w:rPr>
                <w:rFonts w:ascii="Arial" w:hAnsi="Arial" w:cs="Arial"/>
                <w:bCs/>
                <w:sz w:val="18"/>
                <w:szCs w:val="18"/>
              </w:rPr>
              <w:t>8</w:t>
            </w:r>
            <w:r w:rsidRPr="00505D11">
              <w:rPr>
                <w:rFonts w:ascii="Arial" w:hAnsi="Arial" w:cs="Arial"/>
                <w:bCs/>
                <w:sz w:val="18"/>
                <w:szCs w:val="18"/>
              </w:rPr>
              <w:t>].</w:t>
            </w:r>
          </w:p>
          <w:p w14:paraId="6C714E90" w14:textId="77777777" w:rsidR="00ED6DEE" w:rsidRPr="00505D11" w:rsidRDefault="00ED6DEE" w:rsidP="00ED6DEE">
            <w:pPr>
              <w:jc w:val="both"/>
              <w:rPr>
                <w:rFonts w:ascii="Arial" w:hAnsi="Arial" w:cs="Arial"/>
                <w:bCs/>
                <w:sz w:val="18"/>
                <w:szCs w:val="18"/>
              </w:rPr>
            </w:pPr>
            <w:r w:rsidRPr="00505D11">
              <w:rPr>
                <w:rFonts w:ascii="Arial" w:hAnsi="Arial" w:cs="Arial"/>
                <w:bCs/>
                <w:sz w:val="18"/>
                <w:szCs w:val="18"/>
              </w:rPr>
              <w:t>Для целей оценки рыночной стоимости объектов гражданских прав, сертификацию и/или регистрацию ДТС исторического иными международными, национальными профессиональными ассоциациями или национальными обществами, клубами любителей исторических автомобилей, таможенными и иными государственными органами, также можно рассматривать как косвенное или прямое свидетельство его технико-культурной и исторической ценности национального, международного или всемирного значения с учетом индивидуальных признаков объекта оценки в каждом конкретном случаю, принимая во внимание сложившуюся национальную и международную практики в регионе реализации цели оценки стоимости, а также действующее в регионе реализации цели оценки стоимости национальное законодательство (если отсутствует признание страной профильных международных соглашений), а также и ключевые принципы, заложенные FIVA.</w:t>
            </w:r>
          </w:p>
          <w:p w14:paraId="63D6D1A5" w14:textId="51DFE100" w:rsidR="00ED6DEE" w:rsidRPr="00D95A44" w:rsidRDefault="00ED6DEE" w:rsidP="00ED6DEE">
            <w:pPr>
              <w:ind w:right="61"/>
              <w:jc w:val="both"/>
              <w:rPr>
                <w:rFonts w:ascii="Arial" w:hAnsi="Arial" w:cs="Arial"/>
                <w:bCs/>
                <w:sz w:val="18"/>
                <w:szCs w:val="18"/>
              </w:rPr>
            </w:pPr>
            <w:r w:rsidRPr="00505D11">
              <w:rPr>
                <w:rFonts w:ascii="Arial" w:hAnsi="Arial" w:cs="Arial"/>
                <w:bCs/>
                <w:sz w:val="18"/>
                <w:szCs w:val="18"/>
              </w:rPr>
              <w:t>ДТС исторические, внесения в Государственный список историко-культурных ценностей Республики Беларусь, признаются ДТС - историко-культурными ценностями для белорусского народа.</w:t>
            </w:r>
          </w:p>
        </w:tc>
      </w:tr>
      <w:tr w:rsidR="0077530A" w:rsidRPr="00505D11" w14:paraId="4400E5B7" w14:textId="77777777" w:rsidTr="0077530A">
        <w:trPr>
          <w:trHeight w:val="1191"/>
          <w:jc w:val="center"/>
        </w:trPr>
        <w:tc>
          <w:tcPr>
            <w:tcW w:w="3303" w:type="dxa"/>
            <w:tcBorders>
              <w:top w:val="single" w:sz="4" w:space="0" w:color="auto"/>
              <w:left w:val="single" w:sz="4" w:space="0" w:color="auto"/>
              <w:bottom w:val="single" w:sz="4" w:space="0" w:color="auto"/>
              <w:right w:val="single" w:sz="4" w:space="0" w:color="auto"/>
            </w:tcBorders>
            <w:shd w:val="clear" w:color="auto" w:fill="auto"/>
            <w:vAlign w:val="center"/>
          </w:tcPr>
          <w:p w14:paraId="69B390FE" w14:textId="77777777" w:rsidR="0077530A" w:rsidRPr="00505D11" w:rsidRDefault="0077530A" w:rsidP="0077530A">
            <w:pPr>
              <w:ind w:right="61"/>
              <w:rPr>
                <w:rFonts w:ascii="Arial" w:hAnsi="Arial" w:cs="Arial"/>
                <w:bCs/>
                <w:sz w:val="18"/>
                <w:szCs w:val="18"/>
              </w:rPr>
            </w:pPr>
            <w:r w:rsidRPr="00505D11">
              <w:rPr>
                <w:rFonts w:ascii="Arial" w:hAnsi="Arial" w:cs="Arial"/>
                <w:bCs/>
                <w:sz w:val="18"/>
                <w:szCs w:val="18"/>
              </w:rPr>
              <w:t>Резерв для формирования базы ДТС исторических</w:t>
            </w:r>
          </w:p>
        </w:tc>
        <w:tc>
          <w:tcPr>
            <w:tcW w:w="6393" w:type="dxa"/>
            <w:tcBorders>
              <w:top w:val="single" w:sz="4" w:space="0" w:color="auto"/>
              <w:left w:val="single" w:sz="4" w:space="0" w:color="auto"/>
              <w:bottom w:val="single" w:sz="4" w:space="0" w:color="auto"/>
              <w:right w:val="single" w:sz="4" w:space="0" w:color="auto"/>
            </w:tcBorders>
            <w:shd w:val="clear" w:color="auto" w:fill="auto"/>
            <w:vAlign w:val="center"/>
          </w:tcPr>
          <w:p w14:paraId="28CE4B33" w14:textId="77777777" w:rsidR="0077530A" w:rsidRPr="00505D11" w:rsidRDefault="0077530A" w:rsidP="0077530A">
            <w:pPr>
              <w:ind w:right="61"/>
              <w:jc w:val="both"/>
              <w:rPr>
                <w:rFonts w:ascii="Arial" w:hAnsi="Arial" w:cs="Arial"/>
                <w:bCs/>
                <w:sz w:val="18"/>
                <w:szCs w:val="18"/>
              </w:rPr>
            </w:pPr>
            <w:r w:rsidRPr="00505D11">
              <w:rPr>
                <w:rFonts w:ascii="Arial" w:hAnsi="Arial" w:cs="Arial"/>
                <w:bCs/>
                <w:sz w:val="18"/>
                <w:szCs w:val="18"/>
              </w:rPr>
              <w:t>ДТС - кандидат на признание ДТС историческим – синоним, используемого в международной практике термина Автомобиль нового времени (англ., Youngtimer Vehicle).</w:t>
            </w:r>
          </w:p>
          <w:p w14:paraId="0D279EB9" w14:textId="634FF477" w:rsidR="0077530A" w:rsidRPr="00505D11" w:rsidRDefault="0077530A" w:rsidP="00767AB0">
            <w:pPr>
              <w:ind w:right="61"/>
              <w:jc w:val="both"/>
              <w:rPr>
                <w:rFonts w:ascii="Arial" w:hAnsi="Arial" w:cs="Arial"/>
                <w:bCs/>
                <w:sz w:val="18"/>
                <w:szCs w:val="18"/>
              </w:rPr>
            </w:pPr>
            <w:r w:rsidRPr="00505D11">
              <w:rPr>
                <w:rFonts w:ascii="Arial" w:hAnsi="Arial" w:cs="Arial"/>
                <w:bCs/>
                <w:sz w:val="18"/>
                <w:szCs w:val="18"/>
              </w:rPr>
              <w:t>Примечание: В практике FIVA данная категория автомобилей рассматривается как резерв для Исторических автомобилей (ДТС исторических) и на них также могут быть подготовлены соответствующие документы (FIVA Youngtimer Registration Document), как материал для последующего оформления Идентификационной карты (FIVA Identity Card) [</w:t>
            </w:r>
            <w:r w:rsidR="00767AB0">
              <w:rPr>
                <w:rFonts w:ascii="Arial" w:hAnsi="Arial" w:cs="Arial"/>
                <w:bCs/>
                <w:sz w:val="18"/>
                <w:szCs w:val="18"/>
              </w:rPr>
              <w:t>8</w:t>
            </w:r>
            <w:r w:rsidRPr="00505D11">
              <w:rPr>
                <w:rFonts w:ascii="Arial" w:hAnsi="Arial" w:cs="Arial"/>
                <w:bCs/>
                <w:sz w:val="18"/>
                <w:szCs w:val="18"/>
              </w:rPr>
              <w:t xml:space="preserve">, </w:t>
            </w:r>
            <w:r w:rsidR="00C46780" w:rsidRPr="00C46780">
              <w:rPr>
                <w:rFonts w:ascii="Arial" w:hAnsi="Arial" w:cs="Arial"/>
                <w:bCs/>
                <w:sz w:val="18"/>
                <w:szCs w:val="18"/>
              </w:rPr>
              <w:t>9</w:t>
            </w:r>
            <w:r w:rsidRPr="00505D11">
              <w:rPr>
                <w:rFonts w:ascii="Arial" w:hAnsi="Arial" w:cs="Arial"/>
                <w:bCs/>
                <w:sz w:val="18"/>
                <w:szCs w:val="18"/>
              </w:rPr>
              <w:t>].</w:t>
            </w:r>
          </w:p>
        </w:tc>
      </w:tr>
      <w:tr w:rsidR="0077530A" w:rsidRPr="00505D11" w14:paraId="6EBEA498" w14:textId="77777777" w:rsidTr="0077530A">
        <w:trPr>
          <w:trHeight w:val="454"/>
          <w:jc w:val="center"/>
        </w:trPr>
        <w:tc>
          <w:tcPr>
            <w:tcW w:w="3303" w:type="dxa"/>
            <w:tcBorders>
              <w:top w:val="single" w:sz="4" w:space="0" w:color="auto"/>
              <w:left w:val="single" w:sz="4" w:space="0" w:color="auto"/>
              <w:bottom w:val="single" w:sz="4" w:space="0" w:color="auto"/>
              <w:right w:val="single" w:sz="4" w:space="0" w:color="auto"/>
            </w:tcBorders>
            <w:shd w:val="clear" w:color="auto" w:fill="auto"/>
            <w:vAlign w:val="center"/>
          </w:tcPr>
          <w:p w14:paraId="71797465" w14:textId="77777777" w:rsidR="0077530A" w:rsidRPr="00505D11" w:rsidRDefault="0077530A" w:rsidP="0077530A">
            <w:pPr>
              <w:ind w:right="61"/>
              <w:rPr>
                <w:rFonts w:ascii="Arial" w:hAnsi="Arial" w:cs="Arial"/>
                <w:bCs/>
                <w:sz w:val="18"/>
                <w:szCs w:val="18"/>
              </w:rPr>
            </w:pPr>
            <w:r w:rsidRPr="00505D11">
              <w:rPr>
                <w:rFonts w:ascii="Arial" w:hAnsi="Arial" w:cs="Arial"/>
                <w:bCs/>
                <w:sz w:val="18"/>
                <w:szCs w:val="18"/>
              </w:rPr>
              <w:t xml:space="preserve">Производитель/ Проектировщик (Конструктор) </w:t>
            </w:r>
            <w:r w:rsidRPr="00505D11">
              <w:rPr>
                <w:rFonts w:ascii="Arial" w:hAnsi="Arial" w:cs="Arial"/>
                <w:bCs/>
                <w:sz w:val="18"/>
                <w:szCs w:val="18"/>
              </w:rPr>
              <w:br/>
              <w:t>ДТС исторического</w:t>
            </w:r>
          </w:p>
        </w:tc>
        <w:tc>
          <w:tcPr>
            <w:tcW w:w="6393" w:type="dxa"/>
            <w:tcBorders>
              <w:top w:val="single" w:sz="4" w:space="0" w:color="auto"/>
              <w:left w:val="single" w:sz="4" w:space="0" w:color="auto"/>
              <w:bottom w:val="single" w:sz="4" w:space="0" w:color="auto"/>
              <w:right w:val="single" w:sz="4" w:space="0" w:color="auto"/>
            </w:tcBorders>
            <w:shd w:val="clear" w:color="auto" w:fill="auto"/>
            <w:vAlign w:val="center"/>
          </w:tcPr>
          <w:p w14:paraId="5B733B81" w14:textId="4B24A557" w:rsidR="0077530A" w:rsidRPr="00505D11" w:rsidRDefault="0077530A" w:rsidP="00C46780">
            <w:pPr>
              <w:ind w:right="61"/>
              <w:jc w:val="both"/>
              <w:rPr>
                <w:rFonts w:ascii="Arial" w:hAnsi="Arial" w:cs="Arial"/>
                <w:bCs/>
                <w:sz w:val="18"/>
                <w:szCs w:val="18"/>
              </w:rPr>
            </w:pPr>
            <w:r w:rsidRPr="00505D11">
              <w:rPr>
                <w:rFonts w:ascii="Arial" w:hAnsi="Arial" w:cs="Arial"/>
                <w:bCs/>
                <w:sz w:val="18"/>
                <w:szCs w:val="18"/>
              </w:rPr>
              <w:t>Организация или лицо, разработавшее концепцию и построившее или собравшее это ДТС историческое [</w:t>
            </w:r>
            <w:r w:rsidR="00C46780" w:rsidRPr="00C46780">
              <w:rPr>
                <w:rFonts w:ascii="Arial" w:hAnsi="Arial" w:cs="Arial"/>
                <w:bCs/>
                <w:sz w:val="18"/>
                <w:szCs w:val="18"/>
              </w:rPr>
              <w:t>9</w:t>
            </w:r>
            <w:r w:rsidRPr="00505D11">
              <w:rPr>
                <w:rFonts w:ascii="Arial" w:hAnsi="Arial" w:cs="Arial"/>
                <w:bCs/>
                <w:sz w:val="18"/>
                <w:szCs w:val="18"/>
              </w:rPr>
              <w:t>].</w:t>
            </w:r>
          </w:p>
        </w:tc>
      </w:tr>
      <w:tr w:rsidR="0077530A" w:rsidRPr="00505D11" w14:paraId="05E98284" w14:textId="77777777" w:rsidTr="0077530A">
        <w:trPr>
          <w:trHeight w:val="454"/>
          <w:jc w:val="center"/>
        </w:trPr>
        <w:tc>
          <w:tcPr>
            <w:tcW w:w="3303" w:type="dxa"/>
            <w:tcBorders>
              <w:top w:val="single" w:sz="4" w:space="0" w:color="auto"/>
              <w:left w:val="single" w:sz="4" w:space="0" w:color="auto"/>
              <w:bottom w:val="single" w:sz="4" w:space="0" w:color="auto"/>
              <w:right w:val="single" w:sz="4" w:space="0" w:color="auto"/>
            </w:tcBorders>
            <w:shd w:val="clear" w:color="auto" w:fill="auto"/>
            <w:vAlign w:val="center"/>
          </w:tcPr>
          <w:p w14:paraId="22BD482B" w14:textId="77777777" w:rsidR="0077530A" w:rsidRPr="00505D11" w:rsidRDefault="0077530A" w:rsidP="0077530A">
            <w:pPr>
              <w:ind w:right="61"/>
              <w:rPr>
                <w:rFonts w:ascii="Arial" w:hAnsi="Arial" w:cs="Arial"/>
                <w:bCs/>
                <w:sz w:val="18"/>
                <w:szCs w:val="18"/>
              </w:rPr>
            </w:pPr>
            <w:r w:rsidRPr="00505D11">
              <w:rPr>
                <w:rFonts w:ascii="Arial" w:hAnsi="Arial" w:cs="Arial"/>
                <w:bCs/>
                <w:sz w:val="18"/>
                <w:szCs w:val="18"/>
              </w:rPr>
              <w:t>Марка ДТС исторического</w:t>
            </w:r>
          </w:p>
        </w:tc>
        <w:tc>
          <w:tcPr>
            <w:tcW w:w="6393" w:type="dxa"/>
            <w:tcBorders>
              <w:top w:val="single" w:sz="4" w:space="0" w:color="auto"/>
              <w:left w:val="single" w:sz="4" w:space="0" w:color="auto"/>
              <w:bottom w:val="single" w:sz="4" w:space="0" w:color="auto"/>
              <w:right w:val="single" w:sz="4" w:space="0" w:color="auto"/>
            </w:tcBorders>
            <w:shd w:val="clear" w:color="auto" w:fill="auto"/>
            <w:vAlign w:val="center"/>
          </w:tcPr>
          <w:p w14:paraId="5286514B" w14:textId="5B075825" w:rsidR="0077530A" w:rsidRPr="00505D11" w:rsidRDefault="0077530A" w:rsidP="00C46780">
            <w:pPr>
              <w:ind w:right="61"/>
              <w:jc w:val="both"/>
              <w:rPr>
                <w:rFonts w:ascii="Arial" w:hAnsi="Arial" w:cs="Arial"/>
                <w:bCs/>
                <w:sz w:val="18"/>
                <w:szCs w:val="18"/>
              </w:rPr>
            </w:pPr>
            <w:r w:rsidRPr="00505D11">
              <w:rPr>
                <w:rFonts w:ascii="Arial" w:hAnsi="Arial" w:cs="Arial"/>
                <w:bCs/>
                <w:sz w:val="18"/>
                <w:szCs w:val="18"/>
              </w:rPr>
              <w:t>Обычно представляет собой торговую марку, брэнд или название, используемое Производителем/ Проектировщиком (Конструктором) во временной период производства ДТС исторического [</w:t>
            </w:r>
            <w:r w:rsidR="00C46780" w:rsidRPr="00C46780">
              <w:rPr>
                <w:rFonts w:ascii="Arial" w:hAnsi="Arial" w:cs="Arial"/>
                <w:bCs/>
                <w:sz w:val="18"/>
                <w:szCs w:val="18"/>
              </w:rPr>
              <w:t>9</w:t>
            </w:r>
            <w:r w:rsidRPr="00505D11">
              <w:rPr>
                <w:rFonts w:ascii="Arial" w:hAnsi="Arial" w:cs="Arial"/>
                <w:bCs/>
                <w:sz w:val="18"/>
                <w:szCs w:val="18"/>
              </w:rPr>
              <w:t>].</w:t>
            </w:r>
          </w:p>
        </w:tc>
      </w:tr>
      <w:tr w:rsidR="0077530A" w:rsidRPr="00505D11" w14:paraId="03CD6BC7" w14:textId="77777777" w:rsidTr="0077530A">
        <w:trPr>
          <w:trHeight w:val="454"/>
          <w:jc w:val="center"/>
        </w:trPr>
        <w:tc>
          <w:tcPr>
            <w:tcW w:w="3303" w:type="dxa"/>
            <w:tcBorders>
              <w:top w:val="single" w:sz="4" w:space="0" w:color="auto"/>
              <w:left w:val="single" w:sz="4" w:space="0" w:color="auto"/>
              <w:bottom w:val="single" w:sz="4" w:space="0" w:color="auto"/>
              <w:right w:val="single" w:sz="4" w:space="0" w:color="auto"/>
            </w:tcBorders>
            <w:shd w:val="clear" w:color="auto" w:fill="auto"/>
            <w:vAlign w:val="center"/>
          </w:tcPr>
          <w:p w14:paraId="6A40B461" w14:textId="77777777" w:rsidR="0077530A" w:rsidRPr="00505D11" w:rsidRDefault="0077530A" w:rsidP="0077530A">
            <w:pPr>
              <w:ind w:right="61"/>
              <w:rPr>
                <w:rFonts w:ascii="Arial" w:hAnsi="Arial" w:cs="Arial"/>
                <w:bCs/>
                <w:sz w:val="18"/>
                <w:szCs w:val="18"/>
              </w:rPr>
            </w:pPr>
            <w:r w:rsidRPr="00505D11">
              <w:rPr>
                <w:rFonts w:ascii="Arial" w:hAnsi="Arial" w:cs="Arial"/>
                <w:bCs/>
                <w:sz w:val="18"/>
                <w:szCs w:val="18"/>
              </w:rPr>
              <w:t>Модель, Серия и Тип (кузова) ДТС исторического</w:t>
            </w:r>
          </w:p>
        </w:tc>
        <w:tc>
          <w:tcPr>
            <w:tcW w:w="6393" w:type="dxa"/>
            <w:tcBorders>
              <w:top w:val="single" w:sz="4" w:space="0" w:color="auto"/>
              <w:left w:val="single" w:sz="4" w:space="0" w:color="auto"/>
              <w:bottom w:val="single" w:sz="4" w:space="0" w:color="auto"/>
              <w:right w:val="single" w:sz="4" w:space="0" w:color="auto"/>
            </w:tcBorders>
            <w:shd w:val="clear" w:color="auto" w:fill="auto"/>
            <w:vAlign w:val="center"/>
          </w:tcPr>
          <w:p w14:paraId="4F54D071" w14:textId="0A9E72B2" w:rsidR="0077530A" w:rsidRPr="00505D11" w:rsidRDefault="0077530A" w:rsidP="00C46780">
            <w:pPr>
              <w:ind w:right="61"/>
              <w:jc w:val="both"/>
              <w:rPr>
                <w:rFonts w:ascii="Arial" w:hAnsi="Arial" w:cs="Arial"/>
                <w:bCs/>
                <w:sz w:val="18"/>
                <w:szCs w:val="18"/>
              </w:rPr>
            </w:pPr>
            <w:r w:rsidRPr="00505D11">
              <w:rPr>
                <w:rFonts w:ascii="Arial" w:hAnsi="Arial" w:cs="Arial"/>
                <w:bCs/>
                <w:sz w:val="18"/>
                <w:szCs w:val="18"/>
              </w:rPr>
              <w:t>Обозначения, если таковые имеются, которые использовались Производителем/ Проектировщиком (Конструктором) для описания функционального назначения и характеризующих его техник-эксплуатационных параметров во временной период производства ДТС исторического [</w:t>
            </w:r>
            <w:r w:rsidR="00C46780" w:rsidRPr="00C46780">
              <w:rPr>
                <w:rFonts w:ascii="Arial" w:hAnsi="Arial" w:cs="Arial"/>
                <w:bCs/>
                <w:sz w:val="18"/>
                <w:szCs w:val="18"/>
              </w:rPr>
              <w:t>9</w:t>
            </w:r>
            <w:r w:rsidRPr="00505D11">
              <w:rPr>
                <w:rFonts w:ascii="Arial" w:hAnsi="Arial" w:cs="Arial"/>
                <w:bCs/>
                <w:sz w:val="18"/>
                <w:szCs w:val="18"/>
              </w:rPr>
              <w:t>].</w:t>
            </w:r>
          </w:p>
        </w:tc>
      </w:tr>
    </w:tbl>
    <w:p w14:paraId="39BEA54C" w14:textId="24135D16" w:rsidR="004865CF" w:rsidRDefault="004865CF" w:rsidP="001A6041">
      <w:pPr>
        <w:pStyle w:val="ConsPlusNormal"/>
        <w:widowControl/>
        <w:ind w:firstLine="0"/>
        <w:jc w:val="center"/>
        <w:outlineLvl w:val="0"/>
        <w:rPr>
          <w:b/>
          <w:sz w:val="22"/>
          <w:szCs w:val="22"/>
        </w:rPr>
      </w:pPr>
    </w:p>
    <w:p w14:paraId="15E6C8C5" w14:textId="58C4E6DD" w:rsidR="004865CF" w:rsidRDefault="004865CF" w:rsidP="001A6041">
      <w:pPr>
        <w:pStyle w:val="ConsPlusNormal"/>
        <w:widowControl/>
        <w:ind w:firstLine="0"/>
        <w:jc w:val="center"/>
        <w:outlineLvl w:val="0"/>
        <w:rPr>
          <w:b/>
          <w:sz w:val="22"/>
          <w:szCs w:val="22"/>
        </w:rPr>
      </w:pPr>
    </w:p>
    <w:p w14:paraId="4ACC523E" w14:textId="77777777" w:rsidR="0053652E" w:rsidRPr="00D95A44" w:rsidRDefault="0053652E" w:rsidP="0053652E">
      <w:pPr>
        <w:tabs>
          <w:tab w:val="left" w:pos="5670"/>
        </w:tabs>
        <w:spacing w:after="80"/>
        <w:ind w:firstLine="397"/>
        <w:rPr>
          <w:rFonts w:ascii="Arial" w:hAnsi="Arial" w:cs="Arial"/>
          <w:b/>
          <w:i/>
          <w:sz w:val="18"/>
          <w:szCs w:val="18"/>
        </w:rPr>
      </w:pPr>
      <w:r>
        <w:rPr>
          <w:rFonts w:ascii="Arial" w:hAnsi="Arial" w:cs="Arial"/>
          <w:b/>
          <w:i/>
          <w:sz w:val="18"/>
          <w:szCs w:val="18"/>
        </w:rPr>
        <w:lastRenderedPageBreak/>
        <w:t>Продолжение</w:t>
      </w:r>
      <w:r w:rsidRPr="003E1A02">
        <w:rPr>
          <w:rFonts w:ascii="Arial" w:hAnsi="Arial" w:cs="Arial"/>
          <w:b/>
          <w:i/>
          <w:sz w:val="18"/>
          <w:szCs w:val="18"/>
        </w:rPr>
        <w:t xml:space="preserve"> таблицы </w:t>
      </w:r>
      <w:r>
        <w:rPr>
          <w:rFonts w:ascii="Arial" w:hAnsi="Arial" w:cs="Arial"/>
          <w:b/>
          <w:i/>
          <w:sz w:val="18"/>
          <w:szCs w:val="18"/>
        </w:rPr>
        <w:t>Г</w:t>
      </w:r>
      <w:r w:rsidRPr="003E1A02">
        <w:rPr>
          <w:rFonts w:ascii="Arial" w:hAnsi="Arial" w:cs="Arial"/>
          <w:b/>
          <w:i/>
          <w:sz w:val="18"/>
          <w:szCs w:val="18"/>
        </w:rPr>
        <w:t>.</w:t>
      </w:r>
      <w:r>
        <w:rPr>
          <w:rFonts w:ascii="Arial" w:hAnsi="Arial" w:cs="Arial"/>
          <w:b/>
          <w:i/>
          <w:sz w:val="18"/>
          <w:szCs w:val="18"/>
        </w:rPr>
        <w:t>2</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6365"/>
        <w:gridCol w:w="14"/>
      </w:tblGrid>
      <w:tr w:rsidR="0053652E" w:rsidRPr="00D95A44" w14:paraId="7DF56620" w14:textId="77777777" w:rsidTr="0053652E">
        <w:trPr>
          <w:gridAfter w:val="1"/>
          <w:wAfter w:w="14" w:type="dxa"/>
          <w:trHeight w:val="410"/>
          <w:jc w:val="center"/>
        </w:trPr>
        <w:tc>
          <w:tcPr>
            <w:tcW w:w="99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7BF868" w14:textId="77777777" w:rsidR="0053652E" w:rsidRPr="00D95A44" w:rsidRDefault="0053652E" w:rsidP="00B61D48">
            <w:pPr>
              <w:ind w:right="61"/>
              <w:jc w:val="both"/>
              <w:rPr>
                <w:rFonts w:ascii="Arial" w:hAnsi="Arial" w:cs="Arial"/>
                <w:sz w:val="18"/>
                <w:szCs w:val="18"/>
              </w:rPr>
            </w:pPr>
            <w:r w:rsidRPr="00D95A44">
              <w:rPr>
                <w:rFonts w:ascii="Arial" w:hAnsi="Arial" w:cs="Arial"/>
                <w:sz w:val="18"/>
                <w:szCs w:val="18"/>
              </w:rPr>
              <w:t>Терминология, идентификационные признаки ДТС исторических и их содержание</w:t>
            </w:r>
          </w:p>
        </w:tc>
      </w:tr>
      <w:tr w:rsidR="0053652E" w:rsidRPr="00505D11" w14:paraId="08065D93" w14:textId="77777777" w:rsidTr="0053652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6ECD3" w14:textId="77777777" w:rsidR="0053652E" w:rsidRPr="00505D11" w:rsidRDefault="0053652E" w:rsidP="00B61D48">
            <w:pPr>
              <w:rPr>
                <w:rFonts w:ascii="Arial" w:hAnsi="Arial" w:cs="Arial"/>
                <w:bCs/>
                <w:sz w:val="18"/>
                <w:szCs w:val="18"/>
              </w:rPr>
            </w:pPr>
            <w:r w:rsidRPr="00505D11">
              <w:rPr>
                <w:rFonts w:ascii="Arial" w:hAnsi="Arial" w:cs="Arial"/>
                <w:bCs/>
                <w:sz w:val="18"/>
                <w:szCs w:val="18"/>
              </w:rPr>
              <w:t xml:space="preserve">Период (эпоха) использования </w:t>
            </w:r>
            <w:r w:rsidRPr="00505D11">
              <w:rPr>
                <w:rFonts w:ascii="Arial" w:hAnsi="Arial" w:cs="Arial"/>
                <w:bCs/>
                <w:sz w:val="18"/>
                <w:szCs w:val="18"/>
              </w:rPr>
              <w:br/>
              <w:t>ДТС исторического</w:t>
            </w:r>
          </w:p>
        </w:tc>
        <w:tc>
          <w:tcPr>
            <w:tcW w:w="6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D838C3" w14:textId="4B15B57B" w:rsidR="0053652E" w:rsidRPr="00505D11" w:rsidRDefault="0053652E" w:rsidP="00B61D48">
            <w:pPr>
              <w:jc w:val="both"/>
              <w:rPr>
                <w:rFonts w:ascii="Arial" w:hAnsi="Arial" w:cs="Arial"/>
                <w:bCs/>
                <w:sz w:val="18"/>
                <w:szCs w:val="18"/>
              </w:rPr>
            </w:pPr>
            <w:r w:rsidRPr="00505D11">
              <w:rPr>
                <w:rFonts w:ascii="Arial" w:hAnsi="Arial" w:cs="Arial"/>
                <w:bCs/>
                <w:sz w:val="18"/>
                <w:szCs w:val="18"/>
              </w:rPr>
              <w:t>Это период времени, в течение которого транспортное средство находилось в общем, типичном пользовании по своему изначальному функциональному назначению (далее – Период использования) [</w:t>
            </w:r>
            <w:r w:rsidR="00C46780" w:rsidRPr="00227D5A">
              <w:rPr>
                <w:rFonts w:ascii="Arial" w:hAnsi="Arial" w:cs="Arial"/>
                <w:bCs/>
                <w:sz w:val="18"/>
                <w:szCs w:val="18"/>
              </w:rPr>
              <w:t>9</w:t>
            </w:r>
            <w:r w:rsidRPr="00505D11">
              <w:rPr>
                <w:rFonts w:ascii="Arial" w:hAnsi="Arial" w:cs="Arial"/>
                <w:bCs/>
                <w:sz w:val="18"/>
                <w:szCs w:val="18"/>
              </w:rPr>
              <w:t>].</w:t>
            </w:r>
          </w:p>
          <w:p w14:paraId="6E067012" w14:textId="04B258C7" w:rsidR="0053652E" w:rsidRPr="00505D11" w:rsidRDefault="0053652E" w:rsidP="00C46780">
            <w:pPr>
              <w:jc w:val="both"/>
              <w:rPr>
                <w:rFonts w:ascii="Arial" w:hAnsi="Arial" w:cs="Arial"/>
                <w:bCs/>
                <w:sz w:val="18"/>
                <w:szCs w:val="18"/>
              </w:rPr>
            </w:pPr>
            <w:r w:rsidRPr="00505D11">
              <w:rPr>
                <w:rFonts w:ascii="Arial" w:hAnsi="Arial" w:cs="Arial"/>
                <w:bCs/>
                <w:sz w:val="18"/>
                <w:szCs w:val="18"/>
              </w:rPr>
              <w:t>Примечание: рекомендуется определять продолжительность Периода ДТС исторического начинается с его Года Постройки плюс 15 (Пятнадцать) лет (например, если Год Постройки – 1960, то Период составляет с 1960 по 1975). В связи со Второй мировой войной продолжительность Периода увеличивается до 20 (Двадцати) лет, если Год Постройки Исторического автомобиля находится в диапазоне от 1925 до 1945 года. Продолжительность Периода ДТС исторического также может быть увеличена при наличии особых исторических обстоятельствах (например, из-за войны, эмбарго, и т. д) [</w:t>
            </w:r>
            <w:r w:rsidR="00C46780" w:rsidRPr="00C46780">
              <w:rPr>
                <w:rFonts w:ascii="Arial" w:hAnsi="Arial" w:cs="Arial"/>
                <w:bCs/>
                <w:sz w:val="18"/>
                <w:szCs w:val="18"/>
              </w:rPr>
              <w:t>9</w:t>
            </w:r>
            <w:r w:rsidRPr="00505D11">
              <w:rPr>
                <w:rFonts w:ascii="Arial" w:hAnsi="Arial" w:cs="Arial"/>
                <w:bCs/>
                <w:sz w:val="18"/>
                <w:szCs w:val="18"/>
              </w:rPr>
              <w:t>]. При реализации процедуры оценки рыночной стоимости данная рекомендация может быть учтена при подборе объектов-аналогов.</w:t>
            </w:r>
          </w:p>
        </w:tc>
      </w:tr>
      <w:tr w:rsidR="0053652E" w:rsidRPr="00505D11" w14:paraId="3F06CF40" w14:textId="77777777" w:rsidTr="0053652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08DC4" w14:textId="77777777" w:rsidR="0053652E" w:rsidRPr="00505D11" w:rsidRDefault="0053652E" w:rsidP="00B61D48">
            <w:pPr>
              <w:rPr>
                <w:rFonts w:ascii="Arial" w:hAnsi="Arial" w:cs="Arial"/>
                <w:bCs/>
                <w:sz w:val="18"/>
                <w:szCs w:val="18"/>
              </w:rPr>
            </w:pPr>
            <w:r w:rsidRPr="00505D11">
              <w:rPr>
                <w:rFonts w:ascii="Arial" w:hAnsi="Arial" w:cs="Arial"/>
                <w:bCs/>
                <w:sz w:val="18"/>
                <w:szCs w:val="18"/>
              </w:rPr>
              <w:t xml:space="preserve">Год выпуска </w:t>
            </w:r>
            <w:r w:rsidRPr="00505D11">
              <w:rPr>
                <w:rFonts w:ascii="Arial" w:hAnsi="Arial" w:cs="Arial"/>
                <w:bCs/>
                <w:sz w:val="18"/>
                <w:szCs w:val="18"/>
              </w:rPr>
              <w:br/>
              <w:t>ДТС исторического</w:t>
            </w:r>
          </w:p>
        </w:tc>
        <w:tc>
          <w:tcPr>
            <w:tcW w:w="6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8B8F58" w14:textId="1123BBAD" w:rsidR="0053652E" w:rsidRPr="00505D11" w:rsidRDefault="0053652E" w:rsidP="00C46780">
            <w:pPr>
              <w:jc w:val="both"/>
              <w:rPr>
                <w:rFonts w:ascii="Arial" w:hAnsi="Arial" w:cs="Arial"/>
                <w:bCs/>
                <w:sz w:val="18"/>
                <w:szCs w:val="18"/>
              </w:rPr>
            </w:pPr>
            <w:r w:rsidRPr="00505D11">
              <w:rPr>
                <w:rFonts w:ascii="Arial" w:hAnsi="Arial" w:cs="Arial"/>
                <w:bCs/>
                <w:sz w:val="18"/>
                <w:szCs w:val="18"/>
              </w:rPr>
              <w:t>Непосредственно год выпуска определенного автомобиля. Конкретная дата завершения выпуска может отличаться от обозначения Года выпуска модели Производителя и от даты первой регистрации в стране [</w:t>
            </w:r>
            <w:r w:rsidR="00C46780" w:rsidRPr="00C46780">
              <w:rPr>
                <w:rFonts w:ascii="Arial" w:hAnsi="Arial" w:cs="Arial"/>
                <w:bCs/>
                <w:sz w:val="18"/>
                <w:szCs w:val="18"/>
              </w:rPr>
              <w:t>9</w:t>
            </w:r>
            <w:r w:rsidRPr="00505D11">
              <w:rPr>
                <w:rFonts w:ascii="Arial" w:hAnsi="Arial" w:cs="Arial"/>
                <w:bCs/>
                <w:sz w:val="18"/>
                <w:szCs w:val="18"/>
              </w:rPr>
              <w:t>].</w:t>
            </w:r>
          </w:p>
        </w:tc>
      </w:tr>
      <w:tr w:rsidR="0053652E" w:rsidRPr="00505D11" w14:paraId="47A2E0A9" w14:textId="77777777" w:rsidTr="0053652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9B182" w14:textId="77777777" w:rsidR="0053652E" w:rsidRPr="00505D11" w:rsidRDefault="0053652E" w:rsidP="00B61D48">
            <w:pPr>
              <w:rPr>
                <w:rFonts w:ascii="Arial" w:hAnsi="Arial" w:cs="Arial"/>
                <w:bCs/>
                <w:sz w:val="18"/>
                <w:szCs w:val="18"/>
              </w:rPr>
            </w:pPr>
            <w:r w:rsidRPr="00505D11">
              <w:rPr>
                <w:rFonts w:ascii="Arial" w:hAnsi="Arial" w:cs="Arial"/>
                <w:bCs/>
                <w:sz w:val="18"/>
                <w:szCs w:val="18"/>
              </w:rPr>
              <w:t>Модификации, внесенные в конструкцию ДТС исторического</w:t>
            </w:r>
          </w:p>
        </w:tc>
        <w:tc>
          <w:tcPr>
            <w:tcW w:w="6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2B77E2" w14:textId="6A132688" w:rsidR="0053652E" w:rsidRPr="00505D11" w:rsidRDefault="0053652E" w:rsidP="00C46780">
            <w:pPr>
              <w:jc w:val="both"/>
              <w:rPr>
                <w:rFonts w:ascii="Arial" w:hAnsi="Arial" w:cs="Arial"/>
                <w:bCs/>
                <w:sz w:val="18"/>
                <w:szCs w:val="18"/>
              </w:rPr>
            </w:pPr>
            <w:r w:rsidRPr="00505D11">
              <w:rPr>
                <w:rFonts w:ascii="Arial" w:hAnsi="Arial" w:cs="Arial"/>
                <w:bCs/>
                <w:sz w:val="18"/>
                <w:szCs w:val="18"/>
              </w:rPr>
              <w:t>Все отклонения от состояния и технических характеристик его «базовой» Модели, Серии и Типа (кузова) ДТС исторического, доставшиеся от Производителя/ Проектировщика (Конструктора) его первому пользователю [</w:t>
            </w:r>
            <w:r w:rsidR="00C46780">
              <w:rPr>
                <w:rFonts w:ascii="Arial" w:hAnsi="Arial" w:cs="Arial"/>
                <w:bCs/>
                <w:sz w:val="18"/>
                <w:szCs w:val="18"/>
                <w:lang w:val="en-US"/>
              </w:rPr>
              <w:t>9</w:t>
            </w:r>
            <w:r w:rsidRPr="00505D11">
              <w:rPr>
                <w:rFonts w:ascii="Arial" w:hAnsi="Arial" w:cs="Arial"/>
                <w:bCs/>
                <w:sz w:val="18"/>
                <w:szCs w:val="18"/>
              </w:rPr>
              <w:t>].</w:t>
            </w:r>
          </w:p>
        </w:tc>
      </w:tr>
      <w:tr w:rsidR="0053652E" w:rsidRPr="00505D11" w14:paraId="4145C412" w14:textId="77777777" w:rsidTr="0053652E">
        <w:trPr>
          <w:jc w:val="center"/>
        </w:trPr>
        <w:tc>
          <w:tcPr>
            <w:tcW w:w="995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918FC8" w14:textId="77777777" w:rsidR="0053652E" w:rsidRPr="00505D11" w:rsidRDefault="0053652E" w:rsidP="00B61D48">
            <w:pPr>
              <w:jc w:val="both"/>
              <w:rPr>
                <w:rFonts w:ascii="Arial" w:hAnsi="Arial" w:cs="Arial"/>
                <w:bCs/>
                <w:sz w:val="18"/>
                <w:szCs w:val="18"/>
              </w:rPr>
            </w:pPr>
            <w:r w:rsidRPr="00505D11">
              <w:rPr>
                <w:rFonts w:ascii="Arial" w:hAnsi="Arial" w:cs="Arial"/>
                <w:bCs/>
                <w:sz w:val="18"/>
                <w:szCs w:val="18"/>
              </w:rPr>
              <w:t xml:space="preserve">Принятые в международной практике порядок идентификации, учета, обращения и классификация </w:t>
            </w:r>
            <w:r w:rsidRPr="00505D11">
              <w:rPr>
                <w:rFonts w:ascii="Arial" w:hAnsi="Arial" w:cs="Arial"/>
                <w:bCs/>
                <w:sz w:val="18"/>
                <w:szCs w:val="18"/>
              </w:rPr>
              <w:br/>
              <w:t xml:space="preserve">ДТС исторических по следующим основным критериям, которые могут быть использованы </w:t>
            </w:r>
            <w:r w:rsidRPr="00505D11">
              <w:rPr>
                <w:rFonts w:ascii="Arial" w:hAnsi="Arial" w:cs="Arial"/>
                <w:bCs/>
                <w:sz w:val="18"/>
                <w:szCs w:val="18"/>
              </w:rPr>
              <w:br/>
              <w:t>и как элементы сравнения при реализации процедуры оценки их рыночной стоимости.</w:t>
            </w:r>
          </w:p>
        </w:tc>
      </w:tr>
      <w:tr w:rsidR="0053652E" w:rsidRPr="00505D11" w14:paraId="5630A85F" w14:textId="77777777" w:rsidTr="0053652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FCD44" w14:textId="77777777" w:rsidR="0053652E" w:rsidRPr="00505D11" w:rsidRDefault="0053652E" w:rsidP="00B61D48">
            <w:pPr>
              <w:ind w:hanging="32"/>
              <w:jc w:val="both"/>
              <w:rPr>
                <w:rFonts w:ascii="Arial" w:hAnsi="Arial" w:cs="Arial"/>
                <w:bCs/>
                <w:sz w:val="18"/>
                <w:szCs w:val="18"/>
              </w:rPr>
            </w:pPr>
            <w:r w:rsidRPr="00505D11">
              <w:rPr>
                <w:rFonts w:ascii="Arial" w:hAnsi="Arial" w:cs="Arial"/>
                <w:bCs/>
                <w:sz w:val="18"/>
                <w:szCs w:val="18"/>
              </w:rPr>
              <w:t xml:space="preserve">Класс ДТС исторических </w:t>
            </w:r>
            <w:r w:rsidRPr="00505D11">
              <w:rPr>
                <w:rFonts w:ascii="Arial" w:hAnsi="Arial" w:cs="Arial"/>
                <w:bCs/>
                <w:sz w:val="18"/>
                <w:szCs w:val="18"/>
              </w:rPr>
              <w:br/>
              <w:t xml:space="preserve">по элементу сравнения </w:t>
            </w:r>
            <w:r w:rsidRPr="00505D11">
              <w:rPr>
                <w:rFonts w:ascii="Arial" w:hAnsi="Arial" w:cs="Arial"/>
                <w:bCs/>
                <w:sz w:val="18"/>
                <w:szCs w:val="18"/>
              </w:rPr>
              <w:br/>
              <w:t>- Эпоха автомобилестроения:</w:t>
            </w:r>
          </w:p>
        </w:tc>
        <w:tc>
          <w:tcPr>
            <w:tcW w:w="6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F284AB" w14:textId="77777777" w:rsidR="0053652E" w:rsidRPr="00505D11" w:rsidRDefault="0053652E" w:rsidP="00B61D48">
            <w:pPr>
              <w:jc w:val="both"/>
              <w:rPr>
                <w:rFonts w:ascii="Arial" w:hAnsi="Arial" w:cs="Arial"/>
                <w:bCs/>
                <w:sz w:val="18"/>
                <w:szCs w:val="18"/>
              </w:rPr>
            </w:pPr>
            <w:r w:rsidRPr="00505D11">
              <w:rPr>
                <w:rFonts w:ascii="Arial" w:hAnsi="Arial" w:cs="Arial"/>
                <w:bCs/>
                <w:sz w:val="18"/>
                <w:szCs w:val="18"/>
              </w:rPr>
              <w:t xml:space="preserve">А класс – антикварные (англ., Ancestor) - выпуск до 31.12.1904 г.; </w:t>
            </w:r>
            <w:r w:rsidRPr="00505D11">
              <w:rPr>
                <w:rFonts w:ascii="Arial" w:hAnsi="Arial" w:cs="Arial"/>
                <w:bCs/>
                <w:sz w:val="18"/>
                <w:szCs w:val="18"/>
              </w:rPr>
              <w:br/>
              <w:t>В класс — ветераны (англ., Veteran) - выпуск 01.01.1905г.-31.12.1918г.;</w:t>
            </w:r>
            <w:r w:rsidRPr="00505D11">
              <w:rPr>
                <w:rFonts w:ascii="Arial" w:hAnsi="Arial" w:cs="Arial"/>
                <w:bCs/>
                <w:sz w:val="18"/>
                <w:szCs w:val="18"/>
              </w:rPr>
              <w:br/>
              <w:t xml:space="preserve">С класс – сеньоры (англ., Vintage) - выпуск 01.01.1919г.-31.12.1930 г.; </w:t>
            </w:r>
            <w:r w:rsidRPr="00505D11">
              <w:rPr>
                <w:rFonts w:ascii="Arial" w:hAnsi="Arial" w:cs="Arial"/>
                <w:bCs/>
                <w:sz w:val="18"/>
                <w:szCs w:val="18"/>
              </w:rPr>
              <w:br/>
              <w:t xml:space="preserve">D класс – классические (англ., Post Vintage) - выпуск 01.01.1931г. - 31.12.1945г.; </w:t>
            </w:r>
            <w:r w:rsidRPr="00505D11">
              <w:rPr>
                <w:rFonts w:ascii="Arial" w:hAnsi="Arial" w:cs="Arial"/>
                <w:bCs/>
                <w:sz w:val="18"/>
                <w:szCs w:val="18"/>
              </w:rPr>
              <w:br/>
              <w:t xml:space="preserve">Е класс – послевоенные (англ., Post War) - выпуск 01.01.1946г. - 31.12.1960 г.; </w:t>
            </w:r>
          </w:p>
          <w:p w14:paraId="1BD85B3B" w14:textId="148AD8CD" w:rsidR="0053652E" w:rsidRPr="00505D11" w:rsidRDefault="0053652E" w:rsidP="00C46780">
            <w:pPr>
              <w:jc w:val="both"/>
              <w:rPr>
                <w:rFonts w:ascii="Arial" w:hAnsi="Arial" w:cs="Arial"/>
                <w:bCs/>
                <w:sz w:val="18"/>
                <w:szCs w:val="18"/>
              </w:rPr>
            </w:pPr>
            <w:r w:rsidRPr="00505D11">
              <w:rPr>
                <w:rFonts w:ascii="Arial" w:hAnsi="Arial" w:cs="Arial"/>
                <w:bCs/>
                <w:sz w:val="18"/>
                <w:szCs w:val="18"/>
              </w:rPr>
              <w:t xml:space="preserve">F класс — юниоры (англ., Juniors) - выпуск 01.01.1961г.-31.12.1970 г.; </w:t>
            </w:r>
            <w:r w:rsidRPr="00505D11">
              <w:rPr>
                <w:rFonts w:ascii="Arial" w:hAnsi="Arial" w:cs="Arial"/>
                <w:bCs/>
                <w:sz w:val="18"/>
                <w:szCs w:val="18"/>
              </w:rPr>
              <w:br/>
              <w:t>G класс — выпуск с 01.01.1971г. и не моложе 30 лет (возрастной лимит, установленный FIVA) [</w:t>
            </w:r>
            <w:r w:rsidR="00C46780" w:rsidRPr="00C46780">
              <w:rPr>
                <w:rFonts w:ascii="Arial" w:hAnsi="Arial" w:cs="Arial"/>
                <w:bCs/>
                <w:sz w:val="18"/>
                <w:szCs w:val="18"/>
              </w:rPr>
              <w:t>9</w:t>
            </w:r>
            <w:r w:rsidRPr="00505D11">
              <w:rPr>
                <w:rFonts w:ascii="Arial" w:hAnsi="Arial" w:cs="Arial"/>
                <w:bCs/>
                <w:sz w:val="18"/>
                <w:szCs w:val="18"/>
              </w:rPr>
              <w:t>].</w:t>
            </w:r>
          </w:p>
        </w:tc>
      </w:tr>
      <w:tr w:rsidR="0053652E" w:rsidRPr="00505D11" w14:paraId="00513DD0" w14:textId="77777777" w:rsidTr="0053652E">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8185C" w14:textId="77777777" w:rsidR="0053652E" w:rsidRPr="00505D11" w:rsidRDefault="0053652E" w:rsidP="00B61D48">
            <w:pPr>
              <w:jc w:val="both"/>
              <w:rPr>
                <w:rFonts w:ascii="Arial" w:hAnsi="Arial" w:cs="Arial"/>
                <w:bCs/>
                <w:sz w:val="18"/>
                <w:szCs w:val="18"/>
              </w:rPr>
            </w:pPr>
            <w:r w:rsidRPr="00505D11">
              <w:rPr>
                <w:rFonts w:ascii="Arial" w:hAnsi="Arial" w:cs="Arial"/>
                <w:bCs/>
                <w:sz w:val="18"/>
                <w:szCs w:val="18"/>
              </w:rPr>
              <w:t xml:space="preserve">Класс Исторических автомобилей по элементу сравнения </w:t>
            </w:r>
            <w:r w:rsidRPr="00505D11">
              <w:rPr>
                <w:rFonts w:ascii="Arial" w:hAnsi="Arial" w:cs="Arial"/>
                <w:bCs/>
                <w:sz w:val="18"/>
                <w:szCs w:val="18"/>
              </w:rPr>
              <w:br/>
              <w:t>– Уровень общей сохранности конструкции ДТС исторического относительно конструкции по его Изначальному функциональному назначению</w:t>
            </w:r>
          </w:p>
        </w:tc>
        <w:tc>
          <w:tcPr>
            <w:tcW w:w="63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8B3EB6" w14:textId="77777777" w:rsidR="0053652E" w:rsidRPr="00505D11" w:rsidRDefault="0053652E" w:rsidP="00B61D48">
            <w:pPr>
              <w:jc w:val="both"/>
              <w:rPr>
                <w:rFonts w:ascii="Arial" w:hAnsi="Arial" w:cs="Arial"/>
                <w:bCs/>
                <w:sz w:val="18"/>
                <w:szCs w:val="18"/>
              </w:rPr>
            </w:pPr>
            <w:r w:rsidRPr="00505D11">
              <w:rPr>
                <w:rFonts w:ascii="Arial" w:hAnsi="Arial" w:cs="Arial"/>
                <w:bCs/>
                <w:sz w:val="18"/>
                <w:szCs w:val="18"/>
              </w:rPr>
              <w:t>1) Оригинал №1, «коллекционный/ музейный» экземпляр (англ., Original) - объект, аутентичность (неизменность от момента производства) конструкции и материалов которого подтверждается документально или иными способами, соответствуют состоянию «от Производителя», допускается небольшой физический износ;</w:t>
            </w:r>
          </w:p>
          <w:p w14:paraId="40F1BC49" w14:textId="77777777" w:rsidR="0053652E" w:rsidRPr="00505D11" w:rsidRDefault="0053652E" w:rsidP="00B61D48">
            <w:pPr>
              <w:jc w:val="both"/>
              <w:rPr>
                <w:rFonts w:ascii="Arial" w:hAnsi="Arial" w:cs="Arial"/>
                <w:bCs/>
                <w:sz w:val="18"/>
                <w:szCs w:val="18"/>
              </w:rPr>
            </w:pPr>
            <w:r w:rsidRPr="00505D11">
              <w:rPr>
                <w:rFonts w:ascii="Arial" w:hAnsi="Arial" w:cs="Arial"/>
                <w:bCs/>
                <w:sz w:val="18"/>
                <w:szCs w:val="18"/>
              </w:rPr>
              <w:t>2) Оригинал №2 – объект, аутентичность (неизменность от момента производства) конструкции и материалов которого подтверждается документально или иными способами соответствуют, состоянию «от Производителя», имеется физический износ, восстановительные (ремонтные, реставрационные) работы не произведены, допускается наличие ремонта по покраске, хромированию и обивке;</w:t>
            </w:r>
          </w:p>
          <w:p w14:paraId="14D11324" w14:textId="77777777" w:rsidR="0053652E" w:rsidRPr="00505D11" w:rsidRDefault="0053652E" w:rsidP="00B61D48">
            <w:pPr>
              <w:jc w:val="both"/>
              <w:rPr>
                <w:rFonts w:ascii="Arial" w:hAnsi="Arial" w:cs="Arial"/>
                <w:bCs/>
                <w:sz w:val="18"/>
                <w:szCs w:val="18"/>
              </w:rPr>
            </w:pPr>
            <w:r w:rsidRPr="00505D11">
              <w:rPr>
                <w:rFonts w:ascii="Arial" w:hAnsi="Arial" w:cs="Arial"/>
                <w:bCs/>
                <w:sz w:val="18"/>
                <w:szCs w:val="18"/>
              </w:rPr>
              <w:t>3) Восстановленный, Отреставрированный (англ., Restored) – объект с подтвержденной идентичностью, полностью или частично разобранный, восстановленный и собранный заново. Имеются только небольшие отклонения от спецификации производителя, в случае отсутствия запасных частей или материалов, могут быть заменены на другие той же спецификации. Интерьер, экстерьер и отделка (отделка) должны быть максимально приближены к спецификации Производителя;</w:t>
            </w:r>
          </w:p>
          <w:p w14:paraId="33D7FEA8" w14:textId="7ED67240" w:rsidR="0053652E" w:rsidRPr="00505D11" w:rsidRDefault="0053652E" w:rsidP="00C46780">
            <w:pPr>
              <w:jc w:val="both"/>
              <w:rPr>
                <w:rFonts w:ascii="Arial" w:hAnsi="Arial" w:cs="Arial"/>
                <w:bCs/>
                <w:sz w:val="18"/>
                <w:szCs w:val="18"/>
              </w:rPr>
            </w:pPr>
            <w:r w:rsidRPr="00505D11">
              <w:rPr>
                <w:rFonts w:ascii="Arial" w:hAnsi="Arial" w:cs="Arial"/>
                <w:bCs/>
                <w:sz w:val="18"/>
                <w:szCs w:val="18"/>
              </w:rPr>
              <w:t>4) Заново отстроенные (англ., Rebuilt) – объект, у которого использованы детали одного или нескольких транспортных средств той же Модели или Типа, максимально приближены к оригинальным спецификациям Производителя. Интерьер, экстерьер и отделка (отделка) должны быть максимально приближены к спецификации Производителя [</w:t>
            </w:r>
            <w:r w:rsidR="00C46780" w:rsidRPr="00C46780">
              <w:rPr>
                <w:rFonts w:ascii="Arial" w:hAnsi="Arial" w:cs="Arial"/>
                <w:bCs/>
                <w:sz w:val="18"/>
                <w:szCs w:val="18"/>
              </w:rPr>
              <w:t>9</w:t>
            </w:r>
            <w:r w:rsidRPr="00505D11">
              <w:rPr>
                <w:rFonts w:ascii="Arial" w:hAnsi="Arial" w:cs="Arial"/>
                <w:bCs/>
                <w:sz w:val="18"/>
                <w:szCs w:val="18"/>
              </w:rPr>
              <w:t>].</w:t>
            </w:r>
          </w:p>
        </w:tc>
      </w:tr>
    </w:tbl>
    <w:p w14:paraId="14D99171" w14:textId="2D9928D8" w:rsidR="004865CF" w:rsidRDefault="004865CF" w:rsidP="001A6041">
      <w:pPr>
        <w:pStyle w:val="ConsPlusNormal"/>
        <w:widowControl/>
        <w:ind w:firstLine="0"/>
        <w:jc w:val="center"/>
        <w:outlineLvl w:val="0"/>
        <w:rPr>
          <w:b/>
          <w:sz w:val="22"/>
          <w:szCs w:val="22"/>
        </w:rPr>
      </w:pPr>
    </w:p>
    <w:p w14:paraId="3AF1D0E1" w14:textId="5BB0FC51" w:rsidR="0053652E" w:rsidRPr="00D95A44" w:rsidRDefault="00025650" w:rsidP="0053652E">
      <w:pPr>
        <w:tabs>
          <w:tab w:val="left" w:pos="5670"/>
        </w:tabs>
        <w:spacing w:after="80"/>
        <w:ind w:firstLine="397"/>
        <w:rPr>
          <w:rFonts w:ascii="Arial" w:hAnsi="Arial" w:cs="Arial"/>
          <w:b/>
          <w:i/>
          <w:sz w:val="18"/>
          <w:szCs w:val="18"/>
        </w:rPr>
      </w:pPr>
      <w:r>
        <w:rPr>
          <w:rFonts w:ascii="Arial" w:hAnsi="Arial" w:cs="Arial"/>
          <w:b/>
          <w:i/>
          <w:sz w:val="18"/>
          <w:szCs w:val="18"/>
        </w:rPr>
        <w:lastRenderedPageBreak/>
        <w:t>Окончание</w:t>
      </w:r>
      <w:r w:rsidR="0053652E" w:rsidRPr="003E1A02">
        <w:rPr>
          <w:rFonts w:ascii="Arial" w:hAnsi="Arial" w:cs="Arial"/>
          <w:b/>
          <w:i/>
          <w:sz w:val="18"/>
          <w:szCs w:val="18"/>
        </w:rPr>
        <w:t xml:space="preserve"> таблицы </w:t>
      </w:r>
      <w:r w:rsidR="0053652E">
        <w:rPr>
          <w:rFonts w:ascii="Arial" w:hAnsi="Arial" w:cs="Arial"/>
          <w:b/>
          <w:i/>
          <w:sz w:val="18"/>
          <w:szCs w:val="18"/>
        </w:rPr>
        <w:t>Г</w:t>
      </w:r>
      <w:r w:rsidR="0053652E" w:rsidRPr="003E1A02">
        <w:rPr>
          <w:rFonts w:ascii="Arial" w:hAnsi="Arial" w:cs="Arial"/>
          <w:b/>
          <w:i/>
          <w:sz w:val="18"/>
          <w:szCs w:val="18"/>
        </w:rPr>
        <w:t>.</w:t>
      </w:r>
      <w:r w:rsidR="0053652E">
        <w:rPr>
          <w:rFonts w:ascii="Arial" w:hAnsi="Arial" w:cs="Arial"/>
          <w:b/>
          <w:i/>
          <w:sz w:val="18"/>
          <w:szCs w:val="18"/>
        </w:rPr>
        <w:t>2</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6379"/>
      </w:tblGrid>
      <w:tr w:rsidR="0053652E" w:rsidRPr="00505D11" w14:paraId="12E8C478" w14:textId="77777777" w:rsidTr="00B61D48">
        <w:trPr>
          <w:jc w:val="center"/>
        </w:trPr>
        <w:tc>
          <w:tcPr>
            <w:tcW w:w="99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7C7D8A" w14:textId="77777777" w:rsidR="0053652E" w:rsidRPr="00505D11" w:rsidRDefault="0053652E" w:rsidP="00B61D48">
            <w:pPr>
              <w:jc w:val="both"/>
              <w:rPr>
                <w:rFonts w:ascii="Arial" w:hAnsi="Arial" w:cs="Arial"/>
                <w:bCs/>
                <w:sz w:val="18"/>
                <w:szCs w:val="18"/>
              </w:rPr>
            </w:pPr>
            <w:r w:rsidRPr="00505D11">
              <w:rPr>
                <w:rFonts w:ascii="Arial" w:hAnsi="Arial" w:cs="Arial"/>
                <w:bCs/>
                <w:sz w:val="18"/>
                <w:szCs w:val="18"/>
              </w:rPr>
              <w:t xml:space="preserve">Принятые в международной практике порядок идентификации, учета, обращения и классификация </w:t>
            </w:r>
            <w:r w:rsidRPr="00505D11">
              <w:rPr>
                <w:rFonts w:ascii="Arial" w:hAnsi="Arial" w:cs="Arial"/>
                <w:bCs/>
                <w:sz w:val="18"/>
                <w:szCs w:val="18"/>
              </w:rPr>
              <w:br/>
              <w:t xml:space="preserve">ДТС исторических по следующим основным критериям, которые могут быть использованы </w:t>
            </w:r>
            <w:r w:rsidRPr="00505D11">
              <w:rPr>
                <w:rFonts w:ascii="Arial" w:hAnsi="Arial" w:cs="Arial"/>
                <w:bCs/>
                <w:sz w:val="18"/>
                <w:szCs w:val="18"/>
              </w:rPr>
              <w:br/>
              <w:t>и как элементы сравнения при реализации процедуры оценки их рыночной стоимости.</w:t>
            </w:r>
          </w:p>
        </w:tc>
      </w:tr>
      <w:tr w:rsidR="0053652E" w:rsidRPr="00505D11" w14:paraId="7323757F" w14:textId="77777777" w:rsidTr="00B61D48">
        <w:trPr>
          <w:jc w:val="center"/>
        </w:trPr>
        <w:tc>
          <w:tcPr>
            <w:tcW w:w="3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BBB58" w14:textId="77777777" w:rsidR="0053652E" w:rsidRPr="00505D11" w:rsidRDefault="0053652E" w:rsidP="00B61D48">
            <w:pPr>
              <w:jc w:val="both"/>
              <w:rPr>
                <w:rFonts w:ascii="Arial" w:hAnsi="Arial" w:cs="Arial"/>
                <w:bCs/>
                <w:sz w:val="18"/>
                <w:szCs w:val="18"/>
              </w:rPr>
            </w:pPr>
            <w:r w:rsidRPr="00505D11">
              <w:rPr>
                <w:rFonts w:ascii="Arial" w:hAnsi="Arial" w:cs="Arial"/>
                <w:bCs/>
                <w:sz w:val="18"/>
                <w:szCs w:val="18"/>
              </w:rPr>
              <w:t xml:space="preserve">Класс ДТС исторических по элементу сравнения </w:t>
            </w:r>
            <w:r w:rsidRPr="00505D11">
              <w:rPr>
                <w:rFonts w:ascii="Arial" w:hAnsi="Arial" w:cs="Arial"/>
                <w:bCs/>
                <w:sz w:val="18"/>
                <w:szCs w:val="18"/>
              </w:rPr>
              <w:br/>
              <w:t>– Историческая первозданность конструкции/ степень Модификации, внесенной в конструкцию (соотношение состояний ДТС исторического в Период использования, Год выпуска и в момента внесения Модификаций):</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EDF1C" w14:textId="77777777" w:rsidR="0053652E" w:rsidRPr="00505D11" w:rsidRDefault="0053652E" w:rsidP="00B61D48">
            <w:pPr>
              <w:jc w:val="both"/>
              <w:rPr>
                <w:rFonts w:ascii="Arial" w:hAnsi="Arial" w:cs="Arial"/>
                <w:bCs/>
                <w:sz w:val="18"/>
                <w:szCs w:val="18"/>
              </w:rPr>
            </w:pPr>
            <w:r w:rsidRPr="00505D11">
              <w:rPr>
                <w:rFonts w:ascii="Arial" w:hAnsi="Arial" w:cs="Arial"/>
                <w:bCs/>
                <w:sz w:val="18"/>
                <w:szCs w:val="18"/>
              </w:rPr>
              <w:t>1) </w:t>
            </w:r>
            <w:r w:rsidRPr="00505D11">
              <w:rPr>
                <w:rFonts w:ascii="Arial" w:hAnsi="Arial" w:cs="Arial"/>
                <w:bCs/>
                <w:i/>
                <w:sz w:val="18"/>
                <w:szCs w:val="18"/>
              </w:rPr>
              <w:t>Модификации в Периода использования («Нормальная»)</w:t>
            </w:r>
            <w:r w:rsidRPr="00505D11">
              <w:rPr>
                <w:rFonts w:ascii="Arial" w:hAnsi="Arial" w:cs="Arial"/>
                <w:bCs/>
                <w:sz w:val="18"/>
                <w:szCs w:val="18"/>
              </w:rPr>
              <w:t>: модификации задокументированы, подтверждаются, что они была осуществлена (или предусматривались Производителем/ Проектировщиком (Конструктором)) в течение Периода использования ДТС исторического. Конструкция и укомплектованность ДТС исторического соответствуют оригинальным спецификациям Производителя/ Проектировщика (Конструктора). В Период использования произведены небольшие косметические изменения и, как правило, использованные для Модификации части и аксессуары соответствуют Периоду использования;</w:t>
            </w:r>
          </w:p>
          <w:p w14:paraId="6E81FB3A" w14:textId="77777777" w:rsidR="0053652E" w:rsidRPr="00505D11" w:rsidRDefault="0053652E" w:rsidP="00B61D48">
            <w:pPr>
              <w:jc w:val="both"/>
              <w:rPr>
                <w:rFonts w:ascii="Arial" w:hAnsi="Arial" w:cs="Arial"/>
                <w:bCs/>
                <w:sz w:val="18"/>
                <w:szCs w:val="18"/>
              </w:rPr>
            </w:pPr>
            <w:r w:rsidRPr="00505D11">
              <w:rPr>
                <w:rFonts w:ascii="Arial" w:hAnsi="Arial" w:cs="Arial"/>
                <w:bCs/>
                <w:sz w:val="18"/>
                <w:szCs w:val="18"/>
              </w:rPr>
              <w:t>2) </w:t>
            </w:r>
            <w:r w:rsidRPr="00505D11">
              <w:rPr>
                <w:rFonts w:ascii="Arial" w:hAnsi="Arial" w:cs="Arial"/>
                <w:bCs/>
                <w:i/>
                <w:sz w:val="18"/>
                <w:szCs w:val="18"/>
              </w:rPr>
              <w:t>Репродукция и Реплика.</w:t>
            </w:r>
          </w:p>
          <w:p w14:paraId="0B8FD9E8" w14:textId="77777777" w:rsidR="0053652E" w:rsidRPr="00505D11" w:rsidRDefault="0053652E" w:rsidP="00B61D48">
            <w:pPr>
              <w:jc w:val="both"/>
              <w:rPr>
                <w:rFonts w:ascii="Arial" w:hAnsi="Arial" w:cs="Arial"/>
                <w:bCs/>
                <w:sz w:val="18"/>
                <w:szCs w:val="18"/>
              </w:rPr>
            </w:pPr>
            <w:r w:rsidRPr="00505D11">
              <w:rPr>
                <w:rFonts w:ascii="Arial" w:hAnsi="Arial" w:cs="Arial"/>
                <w:bCs/>
                <w:i/>
                <w:sz w:val="18"/>
                <w:szCs w:val="18"/>
              </w:rPr>
              <w:t>2.1) Модификации после Периода использования:</w:t>
            </w:r>
            <w:r w:rsidRPr="00505D11">
              <w:rPr>
                <w:rFonts w:ascii="Arial" w:hAnsi="Arial" w:cs="Arial"/>
                <w:bCs/>
                <w:sz w:val="18"/>
                <w:szCs w:val="18"/>
              </w:rPr>
              <w:t xml:space="preserve"> работы по Модификации выполнены на ДТС историческом после Периода использования, но примененные при этом детали относятся к Периоду использования;</w:t>
            </w:r>
          </w:p>
          <w:p w14:paraId="28A75A3F" w14:textId="77777777" w:rsidR="0053652E" w:rsidRPr="00505D11" w:rsidRDefault="0053652E" w:rsidP="00B61D48">
            <w:pPr>
              <w:jc w:val="both"/>
              <w:rPr>
                <w:rFonts w:ascii="Arial" w:hAnsi="Arial" w:cs="Arial"/>
                <w:bCs/>
                <w:sz w:val="18"/>
                <w:szCs w:val="18"/>
              </w:rPr>
            </w:pPr>
            <w:r w:rsidRPr="00505D11">
              <w:rPr>
                <w:rFonts w:ascii="Arial" w:hAnsi="Arial" w:cs="Arial"/>
                <w:bCs/>
                <w:i/>
                <w:sz w:val="18"/>
                <w:szCs w:val="18"/>
              </w:rPr>
              <w:t>2.2) Модификации после Периода использования:</w:t>
            </w:r>
            <w:r w:rsidRPr="00505D11">
              <w:rPr>
                <w:rFonts w:ascii="Arial" w:hAnsi="Arial" w:cs="Arial"/>
                <w:bCs/>
                <w:sz w:val="18"/>
                <w:szCs w:val="18"/>
              </w:rPr>
              <w:t xml:space="preserve"> работы по Модификации выполнены на ДТС историческом после Периода использования, а также и примененные при этом детали не производились в Период использования. Установление факта такого варианта Модификации может повлиять на установление, идентификацию его фактического года выпуска и, соответственно Классификацию по Эпохе автомобилестроения объекта оценки;</w:t>
            </w:r>
          </w:p>
          <w:p w14:paraId="373DE8DF" w14:textId="77777777" w:rsidR="0053652E" w:rsidRPr="00505D11" w:rsidRDefault="0053652E" w:rsidP="00B61D48">
            <w:pPr>
              <w:jc w:val="both"/>
              <w:rPr>
                <w:rFonts w:ascii="Arial" w:hAnsi="Arial" w:cs="Arial"/>
                <w:bCs/>
                <w:sz w:val="18"/>
                <w:szCs w:val="18"/>
              </w:rPr>
            </w:pPr>
            <w:r w:rsidRPr="00505D11">
              <w:rPr>
                <w:rFonts w:ascii="Arial" w:hAnsi="Arial" w:cs="Arial"/>
                <w:bCs/>
                <w:sz w:val="18"/>
                <w:szCs w:val="18"/>
              </w:rPr>
              <w:t>3) </w:t>
            </w:r>
            <w:r w:rsidRPr="00505D11">
              <w:rPr>
                <w:rFonts w:ascii="Arial" w:hAnsi="Arial" w:cs="Arial"/>
                <w:bCs/>
                <w:i/>
                <w:sz w:val="18"/>
                <w:szCs w:val="18"/>
              </w:rPr>
              <w:t>Существенная Модификация конструкции и укомплектованности Исторического автомобиля:</w:t>
            </w:r>
          </w:p>
          <w:p w14:paraId="5D1B7F83" w14:textId="77777777" w:rsidR="0053652E" w:rsidRPr="00505D11" w:rsidRDefault="0053652E" w:rsidP="00B61D48">
            <w:pPr>
              <w:jc w:val="both"/>
              <w:rPr>
                <w:rFonts w:ascii="Arial" w:hAnsi="Arial" w:cs="Arial"/>
                <w:bCs/>
                <w:sz w:val="18"/>
                <w:szCs w:val="18"/>
              </w:rPr>
            </w:pPr>
            <w:r w:rsidRPr="00505D11">
              <w:rPr>
                <w:rFonts w:ascii="Arial" w:hAnsi="Arial" w:cs="Arial"/>
                <w:bCs/>
                <w:sz w:val="18"/>
                <w:szCs w:val="18"/>
              </w:rPr>
              <w:t>3.1) Если шасси/рама или цельный кузов были существенно изменены (например, укорочены, сужены, изменена колесная база, усилена и т. д.), то год выпуска ДТС исторического будет изменен на время, когда он был собран на шасси с измененными материалами, а изначальный Производитель/ Проектировщик (Конструктор) будет изменен на Производителя/ Проектировщика (Конструктора), осуществившего такую Модификацию;</w:t>
            </w:r>
          </w:p>
          <w:p w14:paraId="02F7AFE4" w14:textId="2A1B89CE" w:rsidR="0053652E" w:rsidRPr="00505D11" w:rsidRDefault="0053652E" w:rsidP="00C46780">
            <w:pPr>
              <w:jc w:val="both"/>
              <w:rPr>
                <w:rFonts w:ascii="Arial" w:hAnsi="Arial" w:cs="Arial"/>
                <w:bCs/>
                <w:sz w:val="18"/>
                <w:szCs w:val="18"/>
              </w:rPr>
            </w:pPr>
            <w:r w:rsidRPr="00505D11">
              <w:rPr>
                <w:rFonts w:ascii="Arial" w:hAnsi="Arial" w:cs="Arial"/>
                <w:bCs/>
                <w:sz w:val="18"/>
                <w:szCs w:val="18"/>
              </w:rPr>
              <w:t>3.2) Если шасси/рама или цельный кузов не претерпели существенных изменений, но 3 (Три) или более из таких существенных компонентов как: двигатель, коробка передач, передняя подвеска/система рулевого управления, задняя подвеска, кузов заменены на несоответствующие Периоду использования, то год выпуска должен быть изменен на время осуществления Модификации; изначальный Производитель/ Проектировщик (Конструктор) также должны быть заменены на лиц, осуществивших Модификацию [</w:t>
            </w:r>
            <w:r w:rsidR="00C46780">
              <w:rPr>
                <w:rFonts w:ascii="Arial" w:hAnsi="Arial" w:cs="Arial"/>
                <w:bCs/>
                <w:sz w:val="18"/>
                <w:szCs w:val="18"/>
                <w:lang w:val="en-US"/>
              </w:rPr>
              <w:t>9</w:t>
            </w:r>
            <w:r w:rsidRPr="00505D11">
              <w:rPr>
                <w:rFonts w:ascii="Arial" w:hAnsi="Arial" w:cs="Arial"/>
                <w:bCs/>
                <w:sz w:val="18"/>
                <w:szCs w:val="18"/>
              </w:rPr>
              <w:t>].</w:t>
            </w:r>
          </w:p>
        </w:tc>
      </w:tr>
    </w:tbl>
    <w:p w14:paraId="6DD7FE1E" w14:textId="77777777" w:rsidR="004865CF" w:rsidRDefault="004865CF" w:rsidP="001A6041">
      <w:pPr>
        <w:pStyle w:val="ConsPlusNormal"/>
        <w:widowControl/>
        <w:ind w:firstLine="0"/>
        <w:jc w:val="center"/>
        <w:outlineLvl w:val="0"/>
        <w:rPr>
          <w:b/>
          <w:sz w:val="22"/>
          <w:szCs w:val="22"/>
        </w:rPr>
      </w:pPr>
    </w:p>
    <w:p w14:paraId="76A2D0C8" w14:textId="77777777" w:rsidR="00565DE1" w:rsidRDefault="00565DE1" w:rsidP="001A6041">
      <w:pPr>
        <w:pStyle w:val="ConsPlusNormal"/>
        <w:widowControl/>
        <w:ind w:firstLine="0"/>
        <w:jc w:val="center"/>
        <w:outlineLvl w:val="0"/>
        <w:rPr>
          <w:b/>
          <w:sz w:val="22"/>
          <w:szCs w:val="22"/>
        </w:rPr>
      </w:pPr>
    </w:p>
    <w:p w14:paraId="1E8E52BC" w14:textId="77777777" w:rsidR="00565DE1" w:rsidRDefault="00565DE1" w:rsidP="001A6041">
      <w:pPr>
        <w:pStyle w:val="ConsPlusNormal"/>
        <w:widowControl/>
        <w:ind w:firstLine="0"/>
        <w:jc w:val="center"/>
        <w:outlineLvl w:val="0"/>
        <w:rPr>
          <w:b/>
          <w:sz w:val="22"/>
          <w:szCs w:val="22"/>
        </w:rPr>
      </w:pPr>
    </w:p>
    <w:p w14:paraId="579B394C" w14:textId="107ACC24" w:rsidR="00565DE1" w:rsidRDefault="00565DE1" w:rsidP="001A6041">
      <w:pPr>
        <w:pStyle w:val="ConsPlusNormal"/>
        <w:widowControl/>
        <w:ind w:firstLine="0"/>
        <w:jc w:val="center"/>
        <w:outlineLvl w:val="0"/>
        <w:rPr>
          <w:b/>
          <w:sz w:val="22"/>
          <w:szCs w:val="22"/>
        </w:rPr>
      </w:pPr>
    </w:p>
    <w:p w14:paraId="51F64CD4" w14:textId="03EDD5B9" w:rsidR="00D44D96" w:rsidRDefault="00D44D96" w:rsidP="001A6041">
      <w:pPr>
        <w:pStyle w:val="ConsPlusNormal"/>
        <w:widowControl/>
        <w:ind w:firstLine="0"/>
        <w:jc w:val="center"/>
        <w:outlineLvl w:val="0"/>
        <w:rPr>
          <w:b/>
          <w:sz w:val="22"/>
          <w:szCs w:val="22"/>
        </w:rPr>
      </w:pPr>
    </w:p>
    <w:p w14:paraId="562CDF11" w14:textId="3E23A70F" w:rsidR="00D44D96" w:rsidRDefault="00D44D96" w:rsidP="001A6041">
      <w:pPr>
        <w:pStyle w:val="ConsPlusNormal"/>
        <w:widowControl/>
        <w:ind w:firstLine="0"/>
        <w:jc w:val="center"/>
        <w:outlineLvl w:val="0"/>
        <w:rPr>
          <w:b/>
          <w:sz w:val="22"/>
          <w:szCs w:val="22"/>
        </w:rPr>
      </w:pPr>
    </w:p>
    <w:p w14:paraId="78CCD12C" w14:textId="7B674276" w:rsidR="00D44D96" w:rsidRDefault="00D44D96" w:rsidP="001A6041">
      <w:pPr>
        <w:pStyle w:val="ConsPlusNormal"/>
        <w:widowControl/>
        <w:ind w:firstLine="0"/>
        <w:jc w:val="center"/>
        <w:outlineLvl w:val="0"/>
        <w:rPr>
          <w:b/>
          <w:sz w:val="22"/>
          <w:szCs w:val="22"/>
        </w:rPr>
      </w:pPr>
    </w:p>
    <w:p w14:paraId="436DB3C9" w14:textId="02D3960C" w:rsidR="00D44D96" w:rsidRDefault="00D44D96" w:rsidP="001A6041">
      <w:pPr>
        <w:pStyle w:val="ConsPlusNormal"/>
        <w:widowControl/>
        <w:ind w:firstLine="0"/>
        <w:jc w:val="center"/>
        <w:outlineLvl w:val="0"/>
        <w:rPr>
          <w:b/>
          <w:sz w:val="22"/>
          <w:szCs w:val="22"/>
        </w:rPr>
      </w:pPr>
    </w:p>
    <w:p w14:paraId="0A300A0D" w14:textId="0140E98A" w:rsidR="00D44D96" w:rsidRDefault="00D44D96" w:rsidP="001A6041">
      <w:pPr>
        <w:pStyle w:val="ConsPlusNormal"/>
        <w:widowControl/>
        <w:ind w:firstLine="0"/>
        <w:jc w:val="center"/>
        <w:outlineLvl w:val="0"/>
        <w:rPr>
          <w:b/>
          <w:sz w:val="22"/>
          <w:szCs w:val="22"/>
        </w:rPr>
      </w:pPr>
    </w:p>
    <w:p w14:paraId="324BF8E6" w14:textId="3F97ABEC" w:rsidR="00D44D96" w:rsidRDefault="00D44D96" w:rsidP="001A6041">
      <w:pPr>
        <w:pStyle w:val="ConsPlusNormal"/>
        <w:widowControl/>
        <w:ind w:firstLine="0"/>
        <w:jc w:val="center"/>
        <w:outlineLvl w:val="0"/>
        <w:rPr>
          <w:b/>
          <w:sz w:val="22"/>
          <w:szCs w:val="22"/>
        </w:rPr>
      </w:pPr>
    </w:p>
    <w:p w14:paraId="38AB61AA" w14:textId="7470227A" w:rsidR="00D44D96" w:rsidRDefault="00D44D96" w:rsidP="001A6041">
      <w:pPr>
        <w:pStyle w:val="ConsPlusNormal"/>
        <w:widowControl/>
        <w:ind w:firstLine="0"/>
        <w:jc w:val="center"/>
        <w:outlineLvl w:val="0"/>
        <w:rPr>
          <w:b/>
          <w:sz w:val="22"/>
          <w:szCs w:val="22"/>
        </w:rPr>
      </w:pPr>
    </w:p>
    <w:p w14:paraId="0CE7A453" w14:textId="2EF25151" w:rsidR="00D44D96" w:rsidRDefault="00D44D96" w:rsidP="001A6041">
      <w:pPr>
        <w:pStyle w:val="ConsPlusNormal"/>
        <w:widowControl/>
        <w:ind w:firstLine="0"/>
        <w:jc w:val="center"/>
        <w:outlineLvl w:val="0"/>
        <w:rPr>
          <w:b/>
          <w:sz w:val="22"/>
          <w:szCs w:val="22"/>
        </w:rPr>
      </w:pPr>
    </w:p>
    <w:p w14:paraId="21264A6C" w14:textId="4B4D48C1" w:rsidR="00D44D96" w:rsidRDefault="00D44D96" w:rsidP="001A6041">
      <w:pPr>
        <w:pStyle w:val="ConsPlusNormal"/>
        <w:widowControl/>
        <w:ind w:firstLine="0"/>
        <w:jc w:val="center"/>
        <w:outlineLvl w:val="0"/>
        <w:rPr>
          <w:b/>
          <w:sz w:val="22"/>
          <w:szCs w:val="22"/>
        </w:rPr>
      </w:pPr>
    </w:p>
    <w:p w14:paraId="6EECE063" w14:textId="7A3B7FB0" w:rsidR="00D44D96" w:rsidRDefault="00D44D96" w:rsidP="001A6041">
      <w:pPr>
        <w:pStyle w:val="ConsPlusNormal"/>
        <w:widowControl/>
        <w:ind w:firstLine="0"/>
        <w:jc w:val="center"/>
        <w:outlineLvl w:val="0"/>
        <w:rPr>
          <w:b/>
          <w:sz w:val="22"/>
          <w:szCs w:val="22"/>
        </w:rPr>
      </w:pPr>
    </w:p>
    <w:p w14:paraId="579E779A" w14:textId="77777777" w:rsidR="00D44D96" w:rsidRDefault="00D44D96" w:rsidP="001A6041">
      <w:pPr>
        <w:pStyle w:val="ConsPlusNormal"/>
        <w:widowControl/>
        <w:ind w:firstLine="0"/>
        <w:jc w:val="center"/>
        <w:outlineLvl w:val="0"/>
        <w:rPr>
          <w:b/>
          <w:sz w:val="22"/>
          <w:szCs w:val="22"/>
        </w:rPr>
      </w:pPr>
    </w:p>
    <w:p w14:paraId="0F6E9966" w14:textId="77777777" w:rsidR="00565DE1" w:rsidRDefault="00565DE1" w:rsidP="001A6041">
      <w:pPr>
        <w:pStyle w:val="ConsPlusNormal"/>
        <w:widowControl/>
        <w:ind w:firstLine="0"/>
        <w:jc w:val="center"/>
        <w:outlineLvl w:val="0"/>
        <w:rPr>
          <w:b/>
          <w:sz w:val="22"/>
          <w:szCs w:val="22"/>
        </w:rPr>
      </w:pPr>
    </w:p>
    <w:p w14:paraId="3E785755" w14:textId="77777777" w:rsidR="00565DE1" w:rsidRDefault="00565DE1" w:rsidP="001A6041">
      <w:pPr>
        <w:pStyle w:val="ConsPlusNormal"/>
        <w:widowControl/>
        <w:ind w:firstLine="0"/>
        <w:jc w:val="center"/>
        <w:outlineLvl w:val="0"/>
        <w:rPr>
          <w:b/>
          <w:sz w:val="22"/>
          <w:szCs w:val="22"/>
        </w:rPr>
      </w:pPr>
    </w:p>
    <w:p w14:paraId="5C659A5B" w14:textId="4EA22BD5" w:rsidR="00846D89" w:rsidRPr="00D245A6" w:rsidRDefault="00846D89" w:rsidP="001A6041">
      <w:pPr>
        <w:pStyle w:val="ConsPlusNormal"/>
        <w:widowControl/>
        <w:ind w:firstLine="0"/>
        <w:jc w:val="center"/>
        <w:outlineLvl w:val="0"/>
        <w:rPr>
          <w:b/>
          <w:sz w:val="22"/>
          <w:szCs w:val="22"/>
        </w:rPr>
      </w:pPr>
      <w:r w:rsidRPr="00D245A6">
        <w:rPr>
          <w:b/>
          <w:sz w:val="22"/>
          <w:szCs w:val="22"/>
        </w:rPr>
        <w:lastRenderedPageBreak/>
        <w:t xml:space="preserve">Приложение </w:t>
      </w:r>
      <w:r>
        <w:rPr>
          <w:b/>
          <w:sz w:val="22"/>
          <w:szCs w:val="22"/>
        </w:rPr>
        <w:t>Д</w:t>
      </w:r>
    </w:p>
    <w:p w14:paraId="40DF8EE4" w14:textId="77777777" w:rsidR="00846D89" w:rsidRPr="00D245A6" w:rsidRDefault="00846D89" w:rsidP="00846D89">
      <w:pPr>
        <w:pStyle w:val="ConsPlusNormal"/>
        <w:widowControl/>
        <w:ind w:firstLine="0"/>
        <w:jc w:val="center"/>
        <w:outlineLvl w:val="0"/>
        <w:rPr>
          <w:sz w:val="22"/>
          <w:szCs w:val="22"/>
        </w:rPr>
      </w:pPr>
      <w:r w:rsidRPr="00D245A6">
        <w:rPr>
          <w:sz w:val="22"/>
          <w:szCs w:val="22"/>
        </w:rPr>
        <w:t>(справочное)</w:t>
      </w:r>
    </w:p>
    <w:p w14:paraId="5B79A801" w14:textId="77777777" w:rsidR="00846D89" w:rsidRPr="00D245A6" w:rsidRDefault="00846D89" w:rsidP="00846D89">
      <w:pPr>
        <w:pStyle w:val="ConsPlusNormal"/>
        <w:widowControl/>
        <w:spacing w:before="220" w:after="160"/>
        <w:ind w:firstLine="0"/>
        <w:jc w:val="center"/>
        <w:outlineLvl w:val="0"/>
        <w:rPr>
          <w:b/>
          <w:sz w:val="22"/>
          <w:szCs w:val="22"/>
        </w:rPr>
      </w:pPr>
      <w:r w:rsidRPr="00846D89">
        <w:rPr>
          <w:b/>
          <w:sz w:val="22"/>
          <w:szCs w:val="22"/>
        </w:rPr>
        <w:t>Согласование результатов оценки</w:t>
      </w:r>
    </w:p>
    <w:tbl>
      <w:tblPr>
        <w:tblW w:w="5000" w:type="pct"/>
        <w:tblCellMar>
          <w:left w:w="0" w:type="dxa"/>
          <w:right w:w="0" w:type="dxa"/>
        </w:tblCellMar>
        <w:tblLook w:val="04A0" w:firstRow="1" w:lastRow="0" w:firstColumn="1" w:lastColumn="0" w:noHBand="0" w:noVBand="1"/>
      </w:tblPr>
      <w:tblGrid>
        <w:gridCol w:w="3846"/>
        <w:gridCol w:w="1963"/>
        <w:gridCol w:w="1926"/>
        <w:gridCol w:w="1913"/>
      </w:tblGrid>
      <w:tr w:rsidR="00846D89" w:rsidRPr="00CC3D5B" w14:paraId="0A8C20FD" w14:textId="77777777" w:rsidTr="001A6041">
        <w:tc>
          <w:tcPr>
            <w:tcW w:w="2549"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hideMark/>
          </w:tcPr>
          <w:p w14:paraId="652F0CC5" w14:textId="77777777" w:rsidR="001A6041" w:rsidRDefault="001A6041" w:rsidP="001A6041">
            <w:pPr>
              <w:pStyle w:val="table10"/>
              <w:tabs>
                <w:tab w:val="left" w:pos="1848"/>
              </w:tabs>
              <w:ind w:left="142" w:right="159" w:firstLine="5"/>
              <w:jc w:val="right"/>
              <w:rPr>
                <w:rFonts w:ascii="Arial" w:hAnsi="Arial" w:cs="Arial"/>
                <w:sz w:val="18"/>
              </w:rPr>
            </w:pPr>
            <w:r>
              <w:rPr>
                <w:rFonts w:ascii="Arial" w:hAnsi="Arial" w:cs="Arial"/>
                <w:sz w:val="18"/>
              </w:rPr>
              <w:t>Результаты оценки, д.е.</w:t>
            </w:r>
            <w:r w:rsidR="00846D89" w:rsidRPr="00846D89">
              <w:rPr>
                <w:rFonts w:ascii="Arial" w:hAnsi="Arial" w:cs="Arial"/>
                <w:sz w:val="18"/>
              </w:rPr>
              <w:br/>
            </w:r>
          </w:p>
          <w:p w14:paraId="5909DCAC" w14:textId="77777777" w:rsidR="00846D89" w:rsidRPr="00846D89" w:rsidRDefault="00846D89" w:rsidP="001A6041">
            <w:pPr>
              <w:pStyle w:val="table10"/>
              <w:tabs>
                <w:tab w:val="left" w:pos="1848"/>
              </w:tabs>
              <w:ind w:left="142" w:firstLine="5"/>
              <w:rPr>
                <w:rFonts w:ascii="Arial" w:hAnsi="Arial" w:cs="Arial"/>
                <w:sz w:val="18"/>
              </w:rPr>
            </w:pPr>
            <w:r w:rsidRPr="00846D89">
              <w:rPr>
                <w:rFonts w:ascii="Arial" w:hAnsi="Arial" w:cs="Arial"/>
                <w:sz w:val="18"/>
              </w:rPr>
              <w:t>Критерии</w:t>
            </w:r>
          </w:p>
        </w:tc>
        <w:tc>
          <w:tcPr>
            <w:tcW w:w="2451" w:type="pct"/>
            <w:gridSpan w:val="3"/>
            <w:tcBorders>
              <w:top w:val="single" w:sz="4" w:space="0" w:color="auto"/>
              <w:left w:val="single" w:sz="4" w:space="0" w:color="auto"/>
              <w:bottom w:val="single" w:sz="4" w:space="0" w:color="auto"/>
              <w:right w:val="single" w:sz="4" w:space="0" w:color="auto"/>
            </w:tcBorders>
            <w:vAlign w:val="center"/>
            <w:hideMark/>
          </w:tcPr>
          <w:p w14:paraId="6A639D08" w14:textId="77777777" w:rsidR="00846D89" w:rsidRPr="00846D89" w:rsidRDefault="00846D89" w:rsidP="004D7F49">
            <w:pPr>
              <w:pStyle w:val="table10"/>
              <w:jc w:val="center"/>
              <w:rPr>
                <w:rFonts w:ascii="Arial" w:hAnsi="Arial" w:cs="Arial"/>
                <w:sz w:val="18"/>
              </w:rPr>
            </w:pPr>
            <w:r w:rsidRPr="00846D89">
              <w:rPr>
                <w:rFonts w:ascii="Arial" w:hAnsi="Arial" w:cs="Arial"/>
                <w:sz w:val="18"/>
              </w:rPr>
              <w:t>Метод оценки</w:t>
            </w:r>
          </w:p>
        </w:tc>
      </w:tr>
      <w:tr w:rsidR="00846D89" w:rsidRPr="00CC3D5B" w14:paraId="33C18ECC" w14:textId="77777777" w:rsidTr="001A6041">
        <w:tc>
          <w:tcPr>
            <w:tcW w:w="0" w:type="auto"/>
            <w:vMerge/>
            <w:tcBorders>
              <w:top w:val="single" w:sz="4" w:space="0" w:color="auto"/>
              <w:left w:val="single" w:sz="4" w:space="0" w:color="auto"/>
              <w:bottom w:val="single" w:sz="4" w:space="0" w:color="auto"/>
              <w:right w:val="single" w:sz="4" w:space="0" w:color="auto"/>
              <w:tl2br w:val="single" w:sz="4" w:space="0" w:color="auto"/>
            </w:tcBorders>
            <w:vAlign w:val="center"/>
            <w:hideMark/>
          </w:tcPr>
          <w:p w14:paraId="3CDA3EA9" w14:textId="77777777" w:rsidR="00846D89" w:rsidRPr="00846D89" w:rsidRDefault="00846D89" w:rsidP="004D7F49">
            <w:pPr>
              <w:rPr>
                <w:rFonts w:ascii="Arial" w:hAnsi="Arial" w:cs="Arial"/>
                <w:sz w:val="18"/>
              </w:rPr>
            </w:pPr>
          </w:p>
        </w:tc>
        <w:tc>
          <w:tcPr>
            <w:tcW w:w="1015" w:type="pct"/>
            <w:tcBorders>
              <w:top w:val="single" w:sz="4" w:space="0" w:color="auto"/>
              <w:left w:val="single" w:sz="4" w:space="0" w:color="auto"/>
              <w:bottom w:val="single" w:sz="4" w:space="0" w:color="auto"/>
              <w:right w:val="single" w:sz="4" w:space="0" w:color="auto"/>
            </w:tcBorders>
            <w:vAlign w:val="center"/>
            <w:hideMark/>
          </w:tcPr>
          <w:p w14:paraId="1BA2AE71" w14:textId="77777777" w:rsidR="00846D89" w:rsidRPr="00846D89" w:rsidRDefault="00846D89" w:rsidP="004D7F49">
            <w:pPr>
              <w:pStyle w:val="table10"/>
              <w:jc w:val="center"/>
              <w:rPr>
                <w:rFonts w:ascii="Arial" w:hAnsi="Arial" w:cs="Arial"/>
                <w:sz w:val="18"/>
              </w:rPr>
            </w:pPr>
            <w:r w:rsidRPr="00846D89">
              <w:rPr>
                <w:rFonts w:ascii="Arial" w:hAnsi="Arial" w:cs="Arial"/>
                <w:sz w:val="18"/>
              </w:rPr>
              <w:t>затратный</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B0ADEBF" w14:textId="77777777" w:rsidR="00846D89" w:rsidRPr="00846D89" w:rsidRDefault="00846D89" w:rsidP="004D7F49">
            <w:pPr>
              <w:pStyle w:val="table10"/>
              <w:jc w:val="center"/>
              <w:rPr>
                <w:rFonts w:ascii="Arial" w:hAnsi="Arial" w:cs="Arial"/>
                <w:sz w:val="18"/>
              </w:rPr>
            </w:pPr>
            <w:r w:rsidRPr="00846D89">
              <w:rPr>
                <w:rFonts w:ascii="Arial" w:hAnsi="Arial" w:cs="Arial"/>
                <w:sz w:val="18"/>
              </w:rPr>
              <w:t>сравнительный</w:t>
            </w:r>
          </w:p>
        </w:tc>
        <w:tc>
          <w:tcPr>
            <w:tcW w:w="435" w:type="pct"/>
            <w:tcBorders>
              <w:top w:val="single" w:sz="4" w:space="0" w:color="auto"/>
              <w:left w:val="single" w:sz="4" w:space="0" w:color="auto"/>
              <w:bottom w:val="single" w:sz="4" w:space="0" w:color="auto"/>
              <w:right w:val="single" w:sz="4" w:space="0" w:color="auto"/>
            </w:tcBorders>
            <w:vAlign w:val="center"/>
            <w:hideMark/>
          </w:tcPr>
          <w:p w14:paraId="7B1019FA" w14:textId="77777777" w:rsidR="00846D89" w:rsidRPr="00846D89" w:rsidRDefault="00846D89" w:rsidP="004D7F49">
            <w:pPr>
              <w:pStyle w:val="table10"/>
              <w:jc w:val="center"/>
              <w:rPr>
                <w:rFonts w:ascii="Arial" w:hAnsi="Arial" w:cs="Arial"/>
                <w:sz w:val="18"/>
              </w:rPr>
            </w:pPr>
            <w:r w:rsidRPr="00846D89">
              <w:rPr>
                <w:rFonts w:ascii="Arial" w:hAnsi="Arial" w:cs="Arial"/>
                <w:sz w:val="18"/>
              </w:rPr>
              <w:t>доходный</w:t>
            </w:r>
          </w:p>
        </w:tc>
      </w:tr>
      <w:tr w:rsidR="00846D89" w:rsidRPr="00CC3D5B" w14:paraId="133AAA1A" w14:textId="77777777" w:rsidTr="001A6041">
        <w:tc>
          <w:tcPr>
            <w:tcW w:w="0" w:type="auto"/>
            <w:vMerge/>
            <w:tcBorders>
              <w:top w:val="single" w:sz="4" w:space="0" w:color="auto"/>
              <w:left w:val="single" w:sz="4" w:space="0" w:color="auto"/>
              <w:bottom w:val="single" w:sz="4" w:space="0" w:color="auto"/>
              <w:right w:val="single" w:sz="4" w:space="0" w:color="auto"/>
              <w:tl2br w:val="single" w:sz="4" w:space="0" w:color="auto"/>
            </w:tcBorders>
            <w:vAlign w:val="center"/>
            <w:hideMark/>
          </w:tcPr>
          <w:p w14:paraId="238FEF12" w14:textId="77777777" w:rsidR="00846D89" w:rsidRPr="00846D89" w:rsidRDefault="00846D89" w:rsidP="004D7F49">
            <w:pPr>
              <w:rPr>
                <w:rFonts w:ascii="Arial" w:hAnsi="Arial" w:cs="Arial"/>
                <w:sz w:val="18"/>
              </w:rPr>
            </w:pPr>
          </w:p>
        </w:tc>
        <w:tc>
          <w:tcPr>
            <w:tcW w:w="1015" w:type="pct"/>
            <w:tcBorders>
              <w:top w:val="single" w:sz="4" w:space="0" w:color="auto"/>
              <w:left w:val="single" w:sz="4" w:space="0" w:color="auto"/>
              <w:bottom w:val="single" w:sz="4" w:space="0" w:color="auto"/>
              <w:right w:val="single" w:sz="4" w:space="0" w:color="auto"/>
            </w:tcBorders>
            <w:vAlign w:val="center"/>
            <w:hideMark/>
          </w:tcPr>
          <w:p w14:paraId="63D3398A" w14:textId="77777777" w:rsidR="00846D89" w:rsidRPr="00846D89" w:rsidRDefault="005848CE" w:rsidP="004D7F49">
            <w:pPr>
              <w:pStyle w:val="table10"/>
              <w:jc w:val="center"/>
              <w:rPr>
                <w:rFonts w:ascii="Arial" w:hAnsi="Arial" w:cs="Arial"/>
                <w:sz w:val="18"/>
              </w:rPr>
            </w:pPr>
            <w:r w:rsidRPr="005848CE">
              <w:rPr>
                <w:position w:val="-4"/>
                <w:sz w:val="24"/>
                <w:szCs w:val="24"/>
              </w:rPr>
              <w:object w:dxaOrig="279" w:dyaOrig="260" w14:anchorId="3AD2EADD">
                <v:shape id="_x0000_i1476" type="#_x0000_t75" style="width:14.4pt;height:13.75pt" o:ole="">
                  <v:imagedata r:id="rId871" o:title=""/>
                </v:shape>
                <o:OLEObject Type="Embed" ProgID="Equation.DSMT4" ShapeID="_x0000_i1476" DrawAspect="Content" ObjectID="_1745331692" r:id="rId872"/>
              </w:object>
            </w:r>
          </w:p>
        </w:tc>
        <w:tc>
          <w:tcPr>
            <w:tcW w:w="1000" w:type="pct"/>
            <w:tcBorders>
              <w:top w:val="single" w:sz="4" w:space="0" w:color="auto"/>
              <w:left w:val="single" w:sz="4" w:space="0" w:color="auto"/>
              <w:bottom w:val="single" w:sz="4" w:space="0" w:color="auto"/>
              <w:right w:val="single" w:sz="4" w:space="0" w:color="auto"/>
            </w:tcBorders>
            <w:vAlign w:val="center"/>
            <w:hideMark/>
          </w:tcPr>
          <w:p w14:paraId="39533F38" w14:textId="77777777" w:rsidR="00846D89" w:rsidRPr="00846D89" w:rsidRDefault="005848CE" w:rsidP="004D7F49">
            <w:pPr>
              <w:pStyle w:val="table10"/>
              <w:jc w:val="center"/>
              <w:rPr>
                <w:rFonts w:ascii="Arial" w:hAnsi="Arial" w:cs="Arial"/>
                <w:sz w:val="18"/>
              </w:rPr>
            </w:pPr>
            <w:r w:rsidRPr="005848CE">
              <w:rPr>
                <w:position w:val="-4"/>
                <w:sz w:val="24"/>
                <w:szCs w:val="24"/>
              </w:rPr>
              <w:object w:dxaOrig="220" w:dyaOrig="260" w14:anchorId="4888E5BE">
                <v:shape id="_x0000_i1477" type="#_x0000_t75" style="width:11.25pt;height:13.75pt" o:ole="">
                  <v:imagedata r:id="rId873" o:title=""/>
                </v:shape>
                <o:OLEObject Type="Embed" ProgID="Equation.DSMT4" ShapeID="_x0000_i1477" DrawAspect="Content" ObjectID="_1745331693" r:id="rId874"/>
              </w:object>
            </w:r>
          </w:p>
        </w:tc>
        <w:tc>
          <w:tcPr>
            <w:tcW w:w="435" w:type="pct"/>
            <w:tcBorders>
              <w:top w:val="single" w:sz="4" w:space="0" w:color="auto"/>
              <w:left w:val="single" w:sz="4" w:space="0" w:color="auto"/>
              <w:bottom w:val="single" w:sz="4" w:space="0" w:color="auto"/>
              <w:right w:val="single" w:sz="4" w:space="0" w:color="auto"/>
            </w:tcBorders>
            <w:vAlign w:val="center"/>
            <w:hideMark/>
          </w:tcPr>
          <w:p w14:paraId="49AD2A40" w14:textId="77777777" w:rsidR="00846D89" w:rsidRPr="00846D89" w:rsidRDefault="005848CE" w:rsidP="004D7F49">
            <w:pPr>
              <w:pStyle w:val="table10"/>
              <w:jc w:val="center"/>
              <w:rPr>
                <w:rFonts w:ascii="Arial" w:hAnsi="Arial" w:cs="Arial"/>
                <w:sz w:val="18"/>
              </w:rPr>
            </w:pPr>
            <w:r w:rsidRPr="005848CE">
              <w:rPr>
                <w:position w:val="-4"/>
                <w:sz w:val="24"/>
                <w:szCs w:val="24"/>
              </w:rPr>
              <w:object w:dxaOrig="240" w:dyaOrig="260" w14:anchorId="46E29279">
                <v:shape id="_x0000_i1478" type="#_x0000_t75" style="width:12.5pt;height:13.75pt" o:ole="">
                  <v:imagedata r:id="rId875" o:title=""/>
                </v:shape>
                <o:OLEObject Type="Embed" ProgID="Equation.DSMT4" ShapeID="_x0000_i1478" DrawAspect="Content" ObjectID="_1745331694" r:id="rId876"/>
              </w:object>
            </w:r>
          </w:p>
        </w:tc>
      </w:tr>
      <w:tr w:rsidR="00846D89" w:rsidRPr="00CC3D5B" w14:paraId="66EB4886" w14:textId="77777777" w:rsidTr="001A6041">
        <w:tc>
          <w:tcPr>
            <w:tcW w:w="2549" w:type="pct"/>
            <w:tcBorders>
              <w:top w:val="single" w:sz="4" w:space="0" w:color="auto"/>
              <w:left w:val="single" w:sz="4" w:space="0" w:color="auto"/>
              <w:bottom w:val="single" w:sz="4" w:space="0" w:color="auto"/>
              <w:right w:val="single" w:sz="4" w:space="0" w:color="auto"/>
            </w:tcBorders>
            <w:vAlign w:val="center"/>
            <w:hideMark/>
          </w:tcPr>
          <w:p w14:paraId="4C9C5A8C" w14:textId="77777777" w:rsidR="00846D89" w:rsidRPr="00846D89" w:rsidRDefault="00846D89" w:rsidP="00395BFB">
            <w:pPr>
              <w:pStyle w:val="table10"/>
              <w:ind w:left="142"/>
              <w:rPr>
                <w:rFonts w:ascii="Arial" w:hAnsi="Arial" w:cs="Arial"/>
                <w:sz w:val="18"/>
              </w:rPr>
            </w:pPr>
            <w:r w:rsidRPr="00846D89">
              <w:rPr>
                <w:rFonts w:ascii="Arial" w:hAnsi="Arial" w:cs="Arial"/>
                <w:sz w:val="18"/>
              </w:rPr>
              <w:t xml:space="preserve">Возможность метода оценки отразить и учесть цель оценки, </w:t>
            </w:r>
            <w:r w:rsidR="00395BFB">
              <w:rPr>
                <w:rFonts w:ascii="Arial" w:hAnsi="Arial" w:cs="Arial"/>
                <w:sz w:val="18"/>
              </w:rPr>
              <w:t>предмет оценки</w:t>
            </w:r>
            <w:r w:rsidRPr="00846D89">
              <w:rPr>
                <w:rFonts w:ascii="Arial" w:hAnsi="Arial" w:cs="Arial"/>
                <w:sz w:val="18"/>
              </w:rPr>
              <w:t>, балл</w:t>
            </w:r>
          </w:p>
        </w:tc>
        <w:tc>
          <w:tcPr>
            <w:tcW w:w="1015" w:type="pct"/>
            <w:tcBorders>
              <w:top w:val="single" w:sz="4" w:space="0" w:color="auto"/>
              <w:left w:val="single" w:sz="4" w:space="0" w:color="auto"/>
              <w:bottom w:val="single" w:sz="4" w:space="0" w:color="auto"/>
              <w:right w:val="single" w:sz="4" w:space="0" w:color="auto"/>
            </w:tcBorders>
            <w:vAlign w:val="center"/>
            <w:hideMark/>
          </w:tcPr>
          <w:p w14:paraId="254A820E" w14:textId="77777777" w:rsidR="00846D89" w:rsidRPr="00846D89" w:rsidRDefault="005848CE" w:rsidP="004D7F49">
            <w:pPr>
              <w:pStyle w:val="table10"/>
              <w:jc w:val="center"/>
              <w:rPr>
                <w:rFonts w:ascii="Arial" w:hAnsi="Arial" w:cs="Arial"/>
                <w:sz w:val="18"/>
              </w:rPr>
            </w:pPr>
            <w:r w:rsidRPr="006F0B2E">
              <w:rPr>
                <w:position w:val="-12"/>
                <w:sz w:val="24"/>
                <w:szCs w:val="24"/>
              </w:rPr>
              <w:object w:dxaOrig="320" w:dyaOrig="360" w14:anchorId="7D1A0DBC">
                <v:shape id="_x0000_i1479" type="#_x0000_t75" style="width:16.3pt;height:18.15pt" o:ole="">
                  <v:imagedata r:id="rId877" o:title=""/>
                </v:shape>
                <o:OLEObject Type="Embed" ProgID="Equation.DSMT4" ShapeID="_x0000_i1479" DrawAspect="Content" ObjectID="_1745331695" r:id="rId878"/>
              </w:object>
            </w:r>
          </w:p>
        </w:tc>
        <w:tc>
          <w:tcPr>
            <w:tcW w:w="1000" w:type="pct"/>
            <w:tcBorders>
              <w:top w:val="single" w:sz="4" w:space="0" w:color="auto"/>
              <w:left w:val="single" w:sz="4" w:space="0" w:color="auto"/>
              <w:bottom w:val="single" w:sz="4" w:space="0" w:color="auto"/>
              <w:right w:val="single" w:sz="4" w:space="0" w:color="auto"/>
            </w:tcBorders>
            <w:vAlign w:val="center"/>
            <w:hideMark/>
          </w:tcPr>
          <w:p w14:paraId="366C1AB8" w14:textId="77777777" w:rsidR="00846D89" w:rsidRPr="00846D89" w:rsidRDefault="005848CE" w:rsidP="004D7F49">
            <w:pPr>
              <w:pStyle w:val="table10"/>
              <w:jc w:val="center"/>
              <w:rPr>
                <w:rFonts w:ascii="Arial" w:hAnsi="Arial" w:cs="Arial"/>
                <w:sz w:val="18"/>
              </w:rPr>
            </w:pPr>
            <w:r w:rsidRPr="006F0B2E">
              <w:rPr>
                <w:position w:val="-12"/>
                <w:sz w:val="24"/>
                <w:szCs w:val="24"/>
              </w:rPr>
              <w:object w:dxaOrig="220" w:dyaOrig="360" w14:anchorId="6B8DE712">
                <v:shape id="_x0000_i1480" type="#_x0000_t75" style="width:11.25pt;height:18.15pt" o:ole="">
                  <v:imagedata r:id="rId879" o:title=""/>
                </v:shape>
                <o:OLEObject Type="Embed" ProgID="Equation.DSMT4" ShapeID="_x0000_i1480" DrawAspect="Content" ObjectID="_1745331696" r:id="rId880"/>
              </w:object>
            </w:r>
          </w:p>
        </w:tc>
        <w:tc>
          <w:tcPr>
            <w:tcW w:w="435" w:type="pct"/>
            <w:tcBorders>
              <w:top w:val="single" w:sz="4" w:space="0" w:color="auto"/>
              <w:left w:val="single" w:sz="4" w:space="0" w:color="auto"/>
              <w:bottom w:val="single" w:sz="4" w:space="0" w:color="auto"/>
              <w:right w:val="single" w:sz="4" w:space="0" w:color="auto"/>
            </w:tcBorders>
            <w:vAlign w:val="center"/>
            <w:hideMark/>
          </w:tcPr>
          <w:p w14:paraId="6C49D131" w14:textId="77777777" w:rsidR="00846D89" w:rsidRPr="00846D89" w:rsidRDefault="005848CE" w:rsidP="004D7F49">
            <w:pPr>
              <w:pStyle w:val="table10"/>
              <w:jc w:val="center"/>
              <w:rPr>
                <w:rFonts w:ascii="Arial" w:hAnsi="Arial" w:cs="Arial"/>
                <w:sz w:val="18"/>
              </w:rPr>
            </w:pPr>
            <w:r w:rsidRPr="006F0B2E">
              <w:rPr>
                <w:position w:val="-12"/>
                <w:sz w:val="24"/>
                <w:szCs w:val="24"/>
              </w:rPr>
              <w:object w:dxaOrig="279" w:dyaOrig="360" w14:anchorId="3DE68E75">
                <v:shape id="_x0000_i1481" type="#_x0000_t75" style="width:14.4pt;height:18.15pt" o:ole="">
                  <v:imagedata r:id="rId881" o:title=""/>
                </v:shape>
                <o:OLEObject Type="Embed" ProgID="Equation.DSMT4" ShapeID="_x0000_i1481" DrawAspect="Content" ObjectID="_1745331697" r:id="rId882"/>
              </w:object>
            </w:r>
          </w:p>
        </w:tc>
      </w:tr>
      <w:tr w:rsidR="00846D89" w:rsidRPr="00CC3D5B" w14:paraId="481A5E0D" w14:textId="77777777" w:rsidTr="001A6041">
        <w:tc>
          <w:tcPr>
            <w:tcW w:w="2549" w:type="pct"/>
            <w:tcBorders>
              <w:top w:val="single" w:sz="4" w:space="0" w:color="auto"/>
              <w:left w:val="single" w:sz="4" w:space="0" w:color="auto"/>
              <w:bottom w:val="single" w:sz="4" w:space="0" w:color="auto"/>
              <w:right w:val="single" w:sz="4" w:space="0" w:color="auto"/>
            </w:tcBorders>
            <w:vAlign w:val="center"/>
            <w:hideMark/>
          </w:tcPr>
          <w:p w14:paraId="6B4A231B" w14:textId="77777777" w:rsidR="00846D89" w:rsidRPr="00846D89" w:rsidRDefault="00846D89" w:rsidP="004D7F49">
            <w:pPr>
              <w:pStyle w:val="table10"/>
              <w:ind w:left="142"/>
              <w:rPr>
                <w:rFonts w:ascii="Arial" w:hAnsi="Arial" w:cs="Arial"/>
                <w:sz w:val="18"/>
              </w:rPr>
            </w:pPr>
            <w:r w:rsidRPr="00846D89">
              <w:rPr>
                <w:rFonts w:ascii="Arial" w:hAnsi="Arial" w:cs="Arial"/>
                <w:sz w:val="18"/>
              </w:rPr>
              <w:t>Возможность метода оценки отразить и учесть специфику объекта оценки, балл</w:t>
            </w:r>
          </w:p>
        </w:tc>
        <w:tc>
          <w:tcPr>
            <w:tcW w:w="1015" w:type="pct"/>
            <w:tcBorders>
              <w:top w:val="single" w:sz="4" w:space="0" w:color="auto"/>
              <w:left w:val="single" w:sz="4" w:space="0" w:color="auto"/>
              <w:bottom w:val="single" w:sz="4" w:space="0" w:color="auto"/>
              <w:right w:val="single" w:sz="4" w:space="0" w:color="auto"/>
            </w:tcBorders>
            <w:vAlign w:val="center"/>
            <w:hideMark/>
          </w:tcPr>
          <w:p w14:paraId="1631A844" w14:textId="77777777" w:rsidR="00846D89" w:rsidRPr="00846D89" w:rsidRDefault="005848CE" w:rsidP="005848CE">
            <w:pPr>
              <w:pStyle w:val="table10"/>
              <w:jc w:val="center"/>
              <w:rPr>
                <w:rFonts w:ascii="Arial" w:hAnsi="Arial" w:cs="Arial"/>
                <w:sz w:val="18"/>
              </w:rPr>
            </w:pPr>
            <w:r w:rsidRPr="006F0B2E">
              <w:rPr>
                <w:position w:val="-12"/>
                <w:sz w:val="24"/>
                <w:szCs w:val="24"/>
              </w:rPr>
              <w:object w:dxaOrig="340" w:dyaOrig="360" w14:anchorId="50F3EE27">
                <v:shape id="_x0000_i1482" type="#_x0000_t75" style="width:17.55pt;height:18.15pt" o:ole="">
                  <v:imagedata r:id="rId883" o:title=""/>
                </v:shape>
                <o:OLEObject Type="Embed" ProgID="Equation.DSMT4" ShapeID="_x0000_i1482" DrawAspect="Content" ObjectID="_1745331698" r:id="rId884"/>
              </w:object>
            </w:r>
          </w:p>
        </w:tc>
        <w:tc>
          <w:tcPr>
            <w:tcW w:w="1000" w:type="pct"/>
            <w:tcBorders>
              <w:top w:val="single" w:sz="4" w:space="0" w:color="auto"/>
              <w:left w:val="single" w:sz="4" w:space="0" w:color="auto"/>
              <w:bottom w:val="single" w:sz="4" w:space="0" w:color="auto"/>
              <w:right w:val="single" w:sz="4" w:space="0" w:color="auto"/>
            </w:tcBorders>
            <w:vAlign w:val="center"/>
            <w:hideMark/>
          </w:tcPr>
          <w:p w14:paraId="0A10EA16" w14:textId="77777777" w:rsidR="00846D89" w:rsidRPr="00846D89" w:rsidRDefault="005848CE" w:rsidP="004D7F49">
            <w:pPr>
              <w:pStyle w:val="table10"/>
              <w:jc w:val="center"/>
              <w:rPr>
                <w:rFonts w:ascii="Arial" w:hAnsi="Arial" w:cs="Arial"/>
                <w:sz w:val="18"/>
              </w:rPr>
            </w:pPr>
            <w:r w:rsidRPr="006F0B2E">
              <w:rPr>
                <w:position w:val="-12"/>
                <w:sz w:val="24"/>
                <w:szCs w:val="24"/>
              </w:rPr>
              <w:object w:dxaOrig="260" w:dyaOrig="360" w14:anchorId="39042B3B">
                <v:shape id="_x0000_i1483" type="#_x0000_t75" style="width:13.75pt;height:18.15pt" o:ole="">
                  <v:imagedata r:id="rId885" o:title=""/>
                </v:shape>
                <o:OLEObject Type="Embed" ProgID="Equation.DSMT4" ShapeID="_x0000_i1483" DrawAspect="Content" ObjectID="_1745331699" r:id="rId886"/>
              </w:object>
            </w:r>
          </w:p>
        </w:tc>
        <w:tc>
          <w:tcPr>
            <w:tcW w:w="435" w:type="pct"/>
            <w:tcBorders>
              <w:top w:val="single" w:sz="4" w:space="0" w:color="auto"/>
              <w:left w:val="single" w:sz="4" w:space="0" w:color="auto"/>
              <w:bottom w:val="single" w:sz="4" w:space="0" w:color="auto"/>
              <w:right w:val="single" w:sz="4" w:space="0" w:color="auto"/>
            </w:tcBorders>
            <w:vAlign w:val="center"/>
            <w:hideMark/>
          </w:tcPr>
          <w:p w14:paraId="45F0F601" w14:textId="77777777" w:rsidR="00846D89" w:rsidRPr="00846D89" w:rsidRDefault="005848CE" w:rsidP="004D7F49">
            <w:pPr>
              <w:pStyle w:val="table10"/>
              <w:jc w:val="center"/>
              <w:rPr>
                <w:rFonts w:ascii="Arial" w:hAnsi="Arial" w:cs="Arial"/>
                <w:sz w:val="18"/>
              </w:rPr>
            </w:pPr>
            <w:r w:rsidRPr="006F0B2E">
              <w:rPr>
                <w:position w:val="-12"/>
                <w:sz w:val="24"/>
                <w:szCs w:val="24"/>
              </w:rPr>
              <w:object w:dxaOrig="300" w:dyaOrig="360" w14:anchorId="6FFB40D6">
                <v:shape id="_x0000_i1484" type="#_x0000_t75" style="width:15.65pt;height:18.15pt" o:ole="">
                  <v:imagedata r:id="rId887" o:title=""/>
                </v:shape>
                <o:OLEObject Type="Embed" ProgID="Equation.DSMT4" ShapeID="_x0000_i1484" DrawAspect="Content" ObjectID="_1745331700" r:id="rId888"/>
              </w:object>
            </w:r>
          </w:p>
        </w:tc>
      </w:tr>
      <w:tr w:rsidR="00846D89" w:rsidRPr="00CC3D5B" w14:paraId="257ED556" w14:textId="77777777" w:rsidTr="001A6041">
        <w:tc>
          <w:tcPr>
            <w:tcW w:w="2549" w:type="pct"/>
            <w:tcBorders>
              <w:top w:val="single" w:sz="4" w:space="0" w:color="auto"/>
              <w:left w:val="single" w:sz="4" w:space="0" w:color="auto"/>
              <w:bottom w:val="single" w:sz="4" w:space="0" w:color="auto"/>
              <w:right w:val="single" w:sz="4" w:space="0" w:color="auto"/>
            </w:tcBorders>
            <w:vAlign w:val="center"/>
            <w:hideMark/>
          </w:tcPr>
          <w:p w14:paraId="369702D2" w14:textId="77777777" w:rsidR="00846D89" w:rsidRPr="00846D89" w:rsidRDefault="00846D89" w:rsidP="004D7F49">
            <w:pPr>
              <w:pStyle w:val="table10"/>
              <w:ind w:left="142"/>
              <w:rPr>
                <w:rFonts w:ascii="Arial" w:hAnsi="Arial" w:cs="Arial"/>
                <w:sz w:val="18"/>
              </w:rPr>
            </w:pPr>
            <w:r w:rsidRPr="00846D89">
              <w:rPr>
                <w:rFonts w:ascii="Arial" w:hAnsi="Arial" w:cs="Arial"/>
                <w:sz w:val="18"/>
              </w:rPr>
              <w:t>Качество исходной информации, необходимой для наиболее полной реализации потенциала конкретного метода оценки, балл</w:t>
            </w:r>
          </w:p>
        </w:tc>
        <w:tc>
          <w:tcPr>
            <w:tcW w:w="1015" w:type="pct"/>
            <w:tcBorders>
              <w:top w:val="single" w:sz="4" w:space="0" w:color="auto"/>
              <w:left w:val="single" w:sz="4" w:space="0" w:color="auto"/>
              <w:bottom w:val="single" w:sz="4" w:space="0" w:color="auto"/>
              <w:right w:val="single" w:sz="4" w:space="0" w:color="auto"/>
            </w:tcBorders>
            <w:vAlign w:val="center"/>
            <w:hideMark/>
          </w:tcPr>
          <w:p w14:paraId="5A5413EB" w14:textId="77777777" w:rsidR="00846D89" w:rsidRPr="00846D89" w:rsidRDefault="005848CE" w:rsidP="005848CE">
            <w:pPr>
              <w:pStyle w:val="table10"/>
              <w:jc w:val="center"/>
              <w:rPr>
                <w:rFonts w:ascii="Arial" w:hAnsi="Arial" w:cs="Arial"/>
                <w:sz w:val="18"/>
              </w:rPr>
            </w:pPr>
            <w:r w:rsidRPr="006F0B2E">
              <w:rPr>
                <w:position w:val="-12"/>
                <w:sz w:val="24"/>
                <w:szCs w:val="24"/>
              </w:rPr>
              <w:object w:dxaOrig="340" w:dyaOrig="360" w14:anchorId="14F339BF">
                <v:shape id="_x0000_i1485" type="#_x0000_t75" style="width:17.55pt;height:18.15pt" o:ole="">
                  <v:imagedata r:id="rId889" o:title=""/>
                </v:shape>
                <o:OLEObject Type="Embed" ProgID="Equation.DSMT4" ShapeID="_x0000_i1485" DrawAspect="Content" ObjectID="_1745331701" r:id="rId890"/>
              </w:object>
            </w:r>
          </w:p>
        </w:tc>
        <w:tc>
          <w:tcPr>
            <w:tcW w:w="1000" w:type="pct"/>
            <w:tcBorders>
              <w:top w:val="single" w:sz="4" w:space="0" w:color="auto"/>
              <w:left w:val="single" w:sz="4" w:space="0" w:color="auto"/>
              <w:bottom w:val="single" w:sz="4" w:space="0" w:color="auto"/>
              <w:right w:val="single" w:sz="4" w:space="0" w:color="auto"/>
            </w:tcBorders>
            <w:vAlign w:val="center"/>
            <w:hideMark/>
          </w:tcPr>
          <w:p w14:paraId="668D1235" w14:textId="77777777" w:rsidR="00846D89" w:rsidRPr="00846D89" w:rsidRDefault="005848CE" w:rsidP="004D7F49">
            <w:pPr>
              <w:pStyle w:val="table10"/>
              <w:jc w:val="center"/>
              <w:rPr>
                <w:rFonts w:ascii="Arial" w:hAnsi="Arial" w:cs="Arial"/>
                <w:sz w:val="18"/>
              </w:rPr>
            </w:pPr>
            <w:r w:rsidRPr="006F0B2E">
              <w:rPr>
                <w:position w:val="-12"/>
                <w:sz w:val="24"/>
                <w:szCs w:val="24"/>
              </w:rPr>
              <w:object w:dxaOrig="240" w:dyaOrig="360" w14:anchorId="51FB0C5B">
                <v:shape id="_x0000_i1486" type="#_x0000_t75" style="width:12.5pt;height:18.15pt" o:ole="">
                  <v:imagedata r:id="rId891" o:title=""/>
                </v:shape>
                <o:OLEObject Type="Embed" ProgID="Equation.DSMT4" ShapeID="_x0000_i1486" DrawAspect="Content" ObjectID="_1745331702" r:id="rId892"/>
              </w:object>
            </w:r>
          </w:p>
        </w:tc>
        <w:tc>
          <w:tcPr>
            <w:tcW w:w="435" w:type="pct"/>
            <w:tcBorders>
              <w:top w:val="single" w:sz="4" w:space="0" w:color="auto"/>
              <w:left w:val="single" w:sz="4" w:space="0" w:color="auto"/>
              <w:bottom w:val="single" w:sz="4" w:space="0" w:color="auto"/>
              <w:right w:val="single" w:sz="4" w:space="0" w:color="auto"/>
            </w:tcBorders>
            <w:vAlign w:val="center"/>
            <w:hideMark/>
          </w:tcPr>
          <w:p w14:paraId="4D00746A" w14:textId="77777777" w:rsidR="00846D89" w:rsidRPr="00846D89" w:rsidRDefault="005848CE" w:rsidP="004D7F49">
            <w:pPr>
              <w:pStyle w:val="table10"/>
              <w:jc w:val="center"/>
              <w:rPr>
                <w:rFonts w:ascii="Arial" w:hAnsi="Arial" w:cs="Arial"/>
                <w:sz w:val="18"/>
              </w:rPr>
            </w:pPr>
            <w:r w:rsidRPr="006F0B2E">
              <w:rPr>
                <w:position w:val="-12"/>
                <w:sz w:val="24"/>
                <w:szCs w:val="24"/>
              </w:rPr>
              <w:object w:dxaOrig="279" w:dyaOrig="360" w14:anchorId="2715F333">
                <v:shape id="_x0000_i1487" type="#_x0000_t75" style="width:14.4pt;height:18.15pt" o:ole="">
                  <v:imagedata r:id="rId893" o:title=""/>
                </v:shape>
                <o:OLEObject Type="Embed" ProgID="Equation.DSMT4" ShapeID="_x0000_i1487" DrawAspect="Content" ObjectID="_1745331703" r:id="rId894"/>
              </w:object>
            </w:r>
          </w:p>
        </w:tc>
      </w:tr>
      <w:tr w:rsidR="00846D89" w:rsidRPr="00CC3D5B" w14:paraId="43589827" w14:textId="77777777" w:rsidTr="001A6041">
        <w:tc>
          <w:tcPr>
            <w:tcW w:w="2549" w:type="pct"/>
            <w:tcBorders>
              <w:top w:val="single" w:sz="4" w:space="0" w:color="auto"/>
              <w:left w:val="single" w:sz="4" w:space="0" w:color="auto"/>
              <w:bottom w:val="single" w:sz="4" w:space="0" w:color="auto"/>
              <w:right w:val="single" w:sz="4" w:space="0" w:color="auto"/>
            </w:tcBorders>
            <w:vAlign w:val="center"/>
            <w:hideMark/>
          </w:tcPr>
          <w:p w14:paraId="0DCAFB05" w14:textId="77777777" w:rsidR="00846D89" w:rsidRPr="00846D89" w:rsidRDefault="00846D89" w:rsidP="004D7F49">
            <w:pPr>
              <w:pStyle w:val="table10"/>
              <w:ind w:left="142"/>
              <w:rPr>
                <w:rFonts w:ascii="Arial" w:hAnsi="Arial" w:cs="Arial"/>
                <w:sz w:val="18"/>
              </w:rPr>
            </w:pPr>
            <w:r w:rsidRPr="00846D89">
              <w:rPr>
                <w:rFonts w:ascii="Arial" w:hAnsi="Arial" w:cs="Arial"/>
                <w:sz w:val="18"/>
              </w:rPr>
              <w:t>Эластичность метода оценки (его способность отразить внешние конъюнктурные колебания и изменения стоимости денег), балл</w:t>
            </w:r>
          </w:p>
        </w:tc>
        <w:tc>
          <w:tcPr>
            <w:tcW w:w="1015" w:type="pct"/>
            <w:tcBorders>
              <w:top w:val="single" w:sz="4" w:space="0" w:color="auto"/>
              <w:left w:val="single" w:sz="4" w:space="0" w:color="auto"/>
              <w:bottom w:val="single" w:sz="4" w:space="0" w:color="auto"/>
              <w:right w:val="single" w:sz="4" w:space="0" w:color="auto"/>
            </w:tcBorders>
            <w:vAlign w:val="center"/>
            <w:hideMark/>
          </w:tcPr>
          <w:p w14:paraId="3F0C99D3" w14:textId="77777777" w:rsidR="00846D89" w:rsidRPr="00846D89" w:rsidRDefault="005848CE" w:rsidP="004D7F49">
            <w:pPr>
              <w:pStyle w:val="table10"/>
              <w:jc w:val="center"/>
              <w:rPr>
                <w:rFonts w:ascii="Arial" w:hAnsi="Arial" w:cs="Arial"/>
                <w:sz w:val="18"/>
              </w:rPr>
            </w:pPr>
            <w:r w:rsidRPr="006F0B2E">
              <w:rPr>
                <w:position w:val="-12"/>
                <w:sz w:val="24"/>
                <w:szCs w:val="24"/>
              </w:rPr>
              <w:object w:dxaOrig="340" w:dyaOrig="360" w14:anchorId="101FB3D6">
                <v:shape id="_x0000_i1488" type="#_x0000_t75" style="width:17.55pt;height:18.15pt" o:ole="">
                  <v:imagedata r:id="rId895" o:title=""/>
                </v:shape>
                <o:OLEObject Type="Embed" ProgID="Equation.DSMT4" ShapeID="_x0000_i1488" DrawAspect="Content" ObjectID="_1745331704" r:id="rId896"/>
              </w:object>
            </w:r>
          </w:p>
        </w:tc>
        <w:tc>
          <w:tcPr>
            <w:tcW w:w="1000" w:type="pct"/>
            <w:tcBorders>
              <w:top w:val="single" w:sz="4" w:space="0" w:color="auto"/>
              <w:left w:val="single" w:sz="4" w:space="0" w:color="auto"/>
              <w:bottom w:val="single" w:sz="4" w:space="0" w:color="auto"/>
              <w:right w:val="single" w:sz="4" w:space="0" w:color="auto"/>
            </w:tcBorders>
            <w:vAlign w:val="center"/>
            <w:hideMark/>
          </w:tcPr>
          <w:p w14:paraId="61761788" w14:textId="77777777" w:rsidR="00846D89" w:rsidRPr="00846D89" w:rsidRDefault="005848CE" w:rsidP="004D7F49">
            <w:pPr>
              <w:pStyle w:val="table10"/>
              <w:jc w:val="center"/>
              <w:rPr>
                <w:rFonts w:ascii="Arial" w:hAnsi="Arial" w:cs="Arial"/>
                <w:sz w:val="18"/>
              </w:rPr>
            </w:pPr>
            <w:r w:rsidRPr="006F0B2E">
              <w:rPr>
                <w:position w:val="-12"/>
                <w:sz w:val="24"/>
                <w:szCs w:val="24"/>
              </w:rPr>
              <w:object w:dxaOrig="260" w:dyaOrig="360" w14:anchorId="2B42D716">
                <v:shape id="_x0000_i1489" type="#_x0000_t75" style="width:13.75pt;height:18.15pt" o:ole="">
                  <v:imagedata r:id="rId897" o:title=""/>
                </v:shape>
                <o:OLEObject Type="Embed" ProgID="Equation.DSMT4" ShapeID="_x0000_i1489" DrawAspect="Content" ObjectID="_1745331705" r:id="rId898"/>
              </w:object>
            </w:r>
          </w:p>
        </w:tc>
        <w:tc>
          <w:tcPr>
            <w:tcW w:w="435" w:type="pct"/>
            <w:tcBorders>
              <w:top w:val="single" w:sz="4" w:space="0" w:color="auto"/>
              <w:left w:val="single" w:sz="4" w:space="0" w:color="auto"/>
              <w:bottom w:val="single" w:sz="4" w:space="0" w:color="auto"/>
              <w:right w:val="single" w:sz="4" w:space="0" w:color="auto"/>
            </w:tcBorders>
            <w:vAlign w:val="center"/>
            <w:hideMark/>
          </w:tcPr>
          <w:p w14:paraId="0A719B1F" w14:textId="77777777" w:rsidR="00846D89" w:rsidRPr="00846D89" w:rsidRDefault="005848CE" w:rsidP="004D7F49">
            <w:pPr>
              <w:pStyle w:val="table10"/>
              <w:jc w:val="center"/>
              <w:rPr>
                <w:rFonts w:ascii="Arial" w:hAnsi="Arial" w:cs="Arial"/>
                <w:sz w:val="18"/>
              </w:rPr>
            </w:pPr>
            <w:r w:rsidRPr="006F0B2E">
              <w:rPr>
                <w:position w:val="-12"/>
                <w:sz w:val="24"/>
                <w:szCs w:val="24"/>
              </w:rPr>
              <w:object w:dxaOrig="300" w:dyaOrig="360" w14:anchorId="3E421F44">
                <v:shape id="_x0000_i1490" type="#_x0000_t75" style="width:15.65pt;height:18.15pt" o:ole="">
                  <v:imagedata r:id="rId899" o:title=""/>
                </v:shape>
                <o:OLEObject Type="Embed" ProgID="Equation.DSMT4" ShapeID="_x0000_i1490" DrawAspect="Content" ObjectID="_1745331706" r:id="rId900"/>
              </w:object>
            </w:r>
          </w:p>
        </w:tc>
      </w:tr>
      <w:tr w:rsidR="00846D89" w:rsidRPr="00CC3D5B" w14:paraId="7DFDAE6F" w14:textId="77777777" w:rsidTr="001A6041">
        <w:tc>
          <w:tcPr>
            <w:tcW w:w="2549" w:type="pct"/>
            <w:tcBorders>
              <w:top w:val="single" w:sz="4" w:space="0" w:color="auto"/>
              <w:left w:val="single" w:sz="4" w:space="0" w:color="auto"/>
              <w:bottom w:val="single" w:sz="4" w:space="0" w:color="auto"/>
              <w:right w:val="single" w:sz="4" w:space="0" w:color="auto"/>
            </w:tcBorders>
            <w:vAlign w:val="center"/>
            <w:hideMark/>
          </w:tcPr>
          <w:p w14:paraId="38D1EA3C" w14:textId="77777777" w:rsidR="00846D89" w:rsidRPr="00846D89" w:rsidRDefault="00846D89" w:rsidP="004D7F49">
            <w:pPr>
              <w:pStyle w:val="table10"/>
              <w:ind w:left="142"/>
              <w:rPr>
                <w:rFonts w:ascii="Arial" w:hAnsi="Arial" w:cs="Arial"/>
                <w:sz w:val="18"/>
              </w:rPr>
            </w:pPr>
            <w:r w:rsidRPr="00846D89">
              <w:rPr>
                <w:rFonts w:ascii="Arial" w:hAnsi="Arial" w:cs="Arial"/>
                <w:sz w:val="18"/>
              </w:rPr>
              <w:t>Накопленный рейтинг результатов, полученных каждым из методов оценки, балл</w:t>
            </w:r>
          </w:p>
        </w:tc>
        <w:tc>
          <w:tcPr>
            <w:tcW w:w="1015" w:type="pct"/>
            <w:tcBorders>
              <w:top w:val="single" w:sz="4" w:space="0" w:color="auto"/>
              <w:left w:val="single" w:sz="4" w:space="0" w:color="auto"/>
              <w:bottom w:val="single" w:sz="4" w:space="0" w:color="auto"/>
              <w:right w:val="single" w:sz="4" w:space="0" w:color="auto"/>
            </w:tcBorders>
            <w:vAlign w:val="center"/>
            <w:hideMark/>
          </w:tcPr>
          <w:p w14:paraId="6813C002" w14:textId="77777777" w:rsidR="00846D89" w:rsidRPr="00846D89" w:rsidRDefault="00BB56D5" w:rsidP="00BB56D5">
            <w:pPr>
              <w:pStyle w:val="table10"/>
              <w:jc w:val="center"/>
              <w:rPr>
                <w:rFonts w:ascii="Arial" w:hAnsi="Arial" w:cs="Arial"/>
                <w:sz w:val="18"/>
              </w:rPr>
            </w:pPr>
            <w:r w:rsidRPr="00BB56D5">
              <w:rPr>
                <w:position w:val="-28"/>
                <w:sz w:val="24"/>
                <w:szCs w:val="24"/>
              </w:rPr>
              <w:object w:dxaOrig="620" w:dyaOrig="680" w14:anchorId="09B636FE">
                <v:shape id="_x0000_i1491" type="#_x0000_t75" style="width:31.95pt;height:33.8pt" o:ole="">
                  <v:imagedata r:id="rId901" o:title=""/>
                </v:shape>
                <o:OLEObject Type="Embed" ProgID="Equation.DSMT4" ShapeID="_x0000_i1491" DrawAspect="Content" ObjectID="_1745331707" r:id="rId902"/>
              </w:object>
            </w:r>
          </w:p>
        </w:tc>
        <w:tc>
          <w:tcPr>
            <w:tcW w:w="1000" w:type="pct"/>
            <w:tcBorders>
              <w:top w:val="single" w:sz="4" w:space="0" w:color="auto"/>
              <w:left w:val="single" w:sz="4" w:space="0" w:color="auto"/>
              <w:bottom w:val="single" w:sz="4" w:space="0" w:color="auto"/>
              <w:right w:val="single" w:sz="4" w:space="0" w:color="auto"/>
            </w:tcBorders>
            <w:vAlign w:val="center"/>
            <w:hideMark/>
          </w:tcPr>
          <w:p w14:paraId="58BA001D" w14:textId="77777777" w:rsidR="00846D89" w:rsidRPr="00846D89" w:rsidRDefault="00BB56D5" w:rsidP="004D7F49">
            <w:pPr>
              <w:pStyle w:val="table10"/>
              <w:jc w:val="center"/>
              <w:rPr>
                <w:rFonts w:ascii="Arial" w:hAnsi="Arial" w:cs="Arial"/>
                <w:sz w:val="18"/>
              </w:rPr>
            </w:pPr>
            <w:r w:rsidRPr="00BB56D5">
              <w:rPr>
                <w:position w:val="-28"/>
                <w:sz w:val="24"/>
                <w:szCs w:val="24"/>
              </w:rPr>
              <w:object w:dxaOrig="540" w:dyaOrig="680" w14:anchorId="2E686619">
                <v:shape id="_x0000_i1492" type="#_x0000_t75" style="width:27.55pt;height:33.8pt" o:ole="">
                  <v:imagedata r:id="rId903" o:title=""/>
                </v:shape>
                <o:OLEObject Type="Embed" ProgID="Equation.DSMT4" ShapeID="_x0000_i1492" DrawAspect="Content" ObjectID="_1745331708" r:id="rId904"/>
              </w:object>
            </w:r>
          </w:p>
        </w:tc>
        <w:tc>
          <w:tcPr>
            <w:tcW w:w="435" w:type="pct"/>
            <w:tcBorders>
              <w:top w:val="single" w:sz="4" w:space="0" w:color="auto"/>
              <w:left w:val="single" w:sz="4" w:space="0" w:color="auto"/>
              <w:bottom w:val="single" w:sz="4" w:space="0" w:color="auto"/>
              <w:right w:val="single" w:sz="4" w:space="0" w:color="auto"/>
            </w:tcBorders>
            <w:vAlign w:val="center"/>
            <w:hideMark/>
          </w:tcPr>
          <w:p w14:paraId="72A34E3F" w14:textId="77777777" w:rsidR="00846D89" w:rsidRPr="00846D89" w:rsidRDefault="00BB56D5" w:rsidP="004D7F49">
            <w:pPr>
              <w:pStyle w:val="table10"/>
              <w:jc w:val="center"/>
              <w:rPr>
                <w:rFonts w:ascii="Arial" w:hAnsi="Arial" w:cs="Arial"/>
                <w:sz w:val="18"/>
              </w:rPr>
            </w:pPr>
            <w:r w:rsidRPr="00BB56D5">
              <w:rPr>
                <w:position w:val="-28"/>
                <w:sz w:val="24"/>
                <w:szCs w:val="24"/>
              </w:rPr>
              <w:object w:dxaOrig="580" w:dyaOrig="680" w14:anchorId="76218CEB">
                <v:shape id="_x0000_i1493" type="#_x0000_t75" style="width:30.05pt;height:33.8pt" o:ole="">
                  <v:imagedata r:id="rId905" o:title=""/>
                </v:shape>
                <o:OLEObject Type="Embed" ProgID="Equation.DSMT4" ShapeID="_x0000_i1493" DrawAspect="Content" ObjectID="_1745331709" r:id="rId906"/>
              </w:object>
            </w:r>
          </w:p>
        </w:tc>
      </w:tr>
      <w:tr w:rsidR="00846D89" w:rsidRPr="00CC3D5B" w14:paraId="5B1DB7FD" w14:textId="77777777" w:rsidTr="001A6041">
        <w:tc>
          <w:tcPr>
            <w:tcW w:w="2549" w:type="pct"/>
            <w:tcBorders>
              <w:top w:val="single" w:sz="4" w:space="0" w:color="auto"/>
              <w:left w:val="single" w:sz="4" w:space="0" w:color="auto"/>
              <w:bottom w:val="single" w:sz="4" w:space="0" w:color="auto"/>
              <w:right w:val="single" w:sz="4" w:space="0" w:color="auto"/>
            </w:tcBorders>
            <w:vAlign w:val="center"/>
            <w:hideMark/>
          </w:tcPr>
          <w:p w14:paraId="0819D9BB" w14:textId="77777777" w:rsidR="00846D89" w:rsidRPr="00846D89" w:rsidRDefault="00846D89" w:rsidP="004D7F49">
            <w:pPr>
              <w:pStyle w:val="table10"/>
              <w:ind w:left="142"/>
              <w:rPr>
                <w:rFonts w:ascii="Arial" w:hAnsi="Arial" w:cs="Arial"/>
                <w:sz w:val="18"/>
              </w:rPr>
            </w:pPr>
            <w:r w:rsidRPr="00846D89">
              <w:rPr>
                <w:rFonts w:ascii="Arial" w:hAnsi="Arial" w:cs="Arial"/>
                <w:sz w:val="18"/>
              </w:rPr>
              <w:t>Итоговый рейтинг достоверности результатов оценки, балл</w:t>
            </w:r>
          </w:p>
        </w:tc>
        <w:tc>
          <w:tcPr>
            <w:tcW w:w="2451" w:type="pct"/>
            <w:gridSpan w:val="3"/>
            <w:tcBorders>
              <w:top w:val="single" w:sz="4" w:space="0" w:color="auto"/>
              <w:left w:val="single" w:sz="4" w:space="0" w:color="auto"/>
              <w:bottom w:val="single" w:sz="4" w:space="0" w:color="auto"/>
              <w:right w:val="single" w:sz="4" w:space="0" w:color="auto"/>
            </w:tcBorders>
            <w:vAlign w:val="center"/>
            <w:hideMark/>
          </w:tcPr>
          <w:p w14:paraId="62C282B8" w14:textId="77777777" w:rsidR="00846D89" w:rsidRPr="00846D89" w:rsidRDefault="001A6041" w:rsidP="001A6041">
            <w:pPr>
              <w:pStyle w:val="table10"/>
              <w:jc w:val="center"/>
              <w:rPr>
                <w:rFonts w:ascii="Arial" w:hAnsi="Arial" w:cs="Arial"/>
                <w:sz w:val="18"/>
              </w:rPr>
            </w:pPr>
            <w:r w:rsidRPr="00BB56D5">
              <w:rPr>
                <w:position w:val="-28"/>
                <w:sz w:val="24"/>
                <w:szCs w:val="24"/>
              </w:rPr>
              <w:object w:dxaOrig="3540" w:dyaOrig="680" w14:anchorId="00280A49">
                <v:shape id="_x0000_i1494" type="#_x0000_t75" style="width:182.8pt;height:33.8pt" o:ole="">
                  <v:imagedata r:id="rId907" o:title=""/>
                </v:shape>
                <o:OLEObject Type="Embed" ProgID="Equation.DSMT4" ShapeID="_x0000_i1494" DrawAspect="Content" ObjectID="_1745331710" r:id="rId908"/>
              </w:object>
            </w:r>
          </w:p>
        </w:tc>
      </w:tr>
      <w:tr w:rsidR="00846D89" w:rsidRPr="00CC3D5B" w14:paraId="0C702868" w14:textId="77777777" w:rsidTr="001A6041">
        <w:tc>
          <w:tcPr>
            <w:tcW w:w="2549" w:type="pct"/>
            <w:tcBorders>
              <w:top w:val="single" w:sz="4" w:space="0" w:color="auto"/>
              <w:left w:val="single" w:sz="4" w:space="0" w:color="auto"/>
              <w:bottom w:val="single" w:sz="4" w:space="0" w:color="auto"/>
              <w:right w:val="single" w:sz="4" w:space="0" w:color="auto"/>
            </w:tcBorders>
            <w:vAlign w:val="center"/>
            <w:hideMark/>
          </w:tcPr>
          <w:p w14:paraId="1E285B60" w14:textId="77777777" w:rsidR="001A6041" w:rsidRPr="00846D89" w:rsidRDefault="00846D89" w:rsidP="001A6041">
            <w:pPr>
              <w:pStyle w:val="table10"/>
              <w:ind w:left="142"/>
              <w:rPr>
                <w:rFonts w:ascii="Arial" w:hAnsi="Arial" w:cs="Arial"/>
                <w:sz w:val="18"/>
              </w:rPr>
            </w:pPr>
            <w:r w:rsidRPr="00846D89">
              <w:rPr>
                <w:rFonts w:ascii="Arial" w:hAnsi="Arial" w:cs="Arial"/>
                <w:sz w:val="18"/>
              </w:rPr>
              <w:t>Значимость каждого из результатов, полученных разными методами оценки, доля</w:t>
            </w:r>
          </w:p>
        </w:tc>
        <w:tc>
          <w:tcPr>
            <w:tcW w:w="1015" w:type="pct"/>
            <w:tcBorders>
              <w:top w:val="single" w:sz="4" w:space="0" w:color="auto"/>
              <w:left w:val="single" w:sz="4" w:space="0" w:color="auto"/>
              <w:bottom w:val="single" w:sz="4" w:space="0" w:color="auto"/>
              <w:right w:val="single" w:sz="4" w:space="0" w:color="auto"/>
            </w:tcBorders>
            <w:vAlign w:val="center"/>
            <w:hideMark/>
          </w:tcPr>
          <w:p w14:paraId="0D462C06" w14:textId="77777777" w:rsidR="00846D89" w:rsidRPr="00846D89" w:rsidRDefault="001A6041" w:rsidP="004D7F49">
            <w:pPr>
              <w:pStyle w:val="table10"/>
              <w:jc w:val="center"/>
              <w:rPr>
                <w:rFonts w:ascii="Arial" w:hAnsi="Arial" w:cs="Arial"/>
                <w:sz w:val="18"/>
              </w:rPr>
            </w:pPr>
            <w:r w:rsidRPr="00BB56D5">
              <w:rPr>
                <w:position w:val="-60"/>
                <w:sz w:val="24"/>
                <w:szCs w:val="24"/>
              </w:rPr>
              <w:object w:dxaOrig="1840" w:dyaOrig="1320" w14:anchorId="1B1F5030">
                <v:shape id="_x0000_i1495" type="#_x0000_t75" style="width:95.15pt;height:65.75pt" o:ole="">
                  <v:imagedata r:id="rId909" o:title=""/>
                </v:shape>
                <o:OLEObject Type="Embed" ProgID="Equation.DSMT4" ShapeID="_x0000_i1495" DrawAspect="Content" ObjectID="_1745331711" r:id="rId910"/>
              </w:object>
            </w:r>
            <w:r w:rsidR="00846D89" w:rsidRPr="00846D89">
              <w:rPr>
                <w:rFonts w:ascii="Arial" w:hAnsi="Arial" w:cs="Arial"/>
                <w:sz w:val="18"/>
              </w:rPr>
              <w:t>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81393DB" w14:textId="77777777" w:rsidR="00846D89" w:rsidRPr="00846D89" w:rsidRDefault="001A6041" w:rsidP="004D7F49">
            <w:pPr>
              <w:pStyle w:val="table10"/>
              <w:jc w:val="center"/>
              <w:rPr>
                <w:rFonts w:ascii="Arial" w:hAnsi="Arial" w:cs="Arial"/>
                <w:sz w:val="18"/>
              </w:rPr>
            </w:pPr>
            <w:r w:rsidRPr="00BB56D5">
              <w:rPr>
                <w:position w:val="-60"/>
                <w:sz w:val="24"/>
                <w:szCs w:val="24"/>
              </w:rPr>
              <w:object w:dxaOrig="1860" w:dyaOrig="1320" w14:anchorId="1B5407B9">
                <v:shape id="_x0000_i1496" type="#_x0000_t75" style="width:95.8pt;height:65.75pt" o:ole="">
                  <v:imagedata r:id="rId911" o:title=""/>
                </v:shape>
                <o:OLEObject Type="Embed" ProgID="Equation.DSMT4" ShapeID="_x0000_i1496" DrawAspect="Content" ObjectID="_1745331712" r:id="rId912"/>
              </w:object>
            </w:r>
          </w:p>
        </w:tc>
        <w:tc>
          <w:tcPr>
            <w:tcW w:w="435" w:type="pct"/>
            <w:tcBorders>
              <w:top w:val="single" w:sz="4" w:space="0" w:color="auto"/>
              <w:left w:val="single" w:sz="4" w:space="0" w:color="auto"/>
              <w:bottom w:val="single" w:sz="4" w:space="0" w:color="auto"/>
              <w:right w:val="single" w:sz="4" w:space="0" w:color="auto"/>
            </w:tcBorders>
            <w:vAlign w:val="center"/>
            <w:hideMark/>
          </w:tcPr>
          <w:p w14:paraId="021C22D0" w14:textId="77777777" w:rsidR="00846D89" w:rsidRPr="00846D89" w:rsidRDefault="001A6041" w:rsidP="004D7F49">
            <w:pPr>
              <w:pStyle w:val="table10"/>
              <w:jc w:val="center"/>
              <w:rPr>
                <w:rFonts w:ascii="Arial" w:hAnsi="Arial" w:cs="Arial"/>
                <w:sz w:val="18"/>
              </w:rPr>
            </w:pPr>
            <w:r w:rsidRPr="00BB56D5">
              <w:rPr>
                <w:position w:val="-60"/>
                <w:sz w:val="24"/>
                <w:szCs w:val="24"/>
              </w:rPr>
              <w:object w:dxaOrig="1840" w:dyaOrig="1320" w14:anchorId="01B9149C">
                <v:shape id="_x0000_i1497" type="#_x0000_t75" style="width:95.15pt;height:65.75pt" o:ole="">
                  <v:imagedata r:id="rId913" o:title=""/>
                </v:shape>
                <o:OLEObject Type="Embed" ProgID="Equation.DSMT4" ShapeID="_x0000_i1497" DrawAspect="Content" ObjectID="_1745331713" r:id="rId914"/>
              </w:object>
            </w:r>
          </w:p>
        </w:tc>
      </w:tr>
      <w:tr w:rsidR="00846D89" w:rsidRPr="00CC3D5B" w14:paraId="6370B811" w14:textId="77777777" w:rsidTr="001A6041">
        <w:tc>
          <w:tcPr>
            <w:tcW w:w="2549" w:type="pct"/>
            <w:tcBorders>
              <w:top w:val="single" w:sz="4" w:space="0" w:color="auto"/>
              <w:left w:val="single" w:sz="4" w:space="0" w:color="auto"/>
              <w:bottom w:val="single" w:sz="4" w:space="0" w:color="auto"/>
              <w:right w:val="single" w:sz="4" w:space="0" w:color="auto"/>
            </w:tcBorders>
            <w:vAlign w:val="center"/>
            <w:hideMark/>
          </w:tcPr>
          <w:p w14:paraId="45CAE304" w14:textId="77777777" w:rsidR="00846D89" w:rsidRPr="00846D89" w:rsidRDefault="00846D89" w:rsidP="004D7F49">
            <w:pPr>
              <w:pStyle w:val="table10"/>
              <w:ind w:left="142"/>
              <w:rPr>
                <w:rFonts w:ascii="Arial" w:hAnsi="Arial" w:cs="Arial"/>
                <w:sz w:val="18"/>
              </w:rPr>
            </w:pPr>
            <w:r w:rsidRPr="00846D89">
              <w:rPr>
                <w:rFonts w:ascii="Arial" w:hAnsi="Arial" w:cs="Arial"/>
                <w:sz w:val="18"/>
              </w:rPr>
              <w:t>Согласованная итоговая стоимость, д.е.</w:t>
            </w:r>
          </w:p>
        </w:tc>
        <w:tc>
          <w:tcPr>
            <w:tcW w:w="2451" w:type="pct"/>
            <w:gridSpan w:val="3"/>
            <w:tcBorders>
              <w:top w:val="single" w:sz="4" w:space="0" w:color="auto"/>
              <w:left w:val="single" w:sz="4" w:space="0" w:color="auto"/>
              <w:bottom w:val="single" w:sz="4" w:space="0" w:color="auto"/>
              <w:right w:val="single" w:sz="4" w:space="0" w:color="auto"/>
            </w:tcBorders>
            <w:vAlign w:val="center"/>
            <w:hideMark/>
          </w:tcPr>
          <w:p w14:paraId="1373FAFF" w14:textId="77777777" w:rsidR="00846D89" w:rsidRPr="00846D89" w:rsidRDefault="00197673" w:rsidP="004D7F49">
            <w:pPr>
              <w:pStyle w:val="table10"/>
              <w:jc w:val="center"/>
              <w:rPr>
                <w:rFonts w:ascii="Arial" w:hAnsi="Arial" w:cs="Arial"/>
                <w:sz w:val="18"/>
              </w:rPr>
            </w:pPr>
            <w:r w:rsidRPr="00197673">
              <w:rPr>
                <w:position w:val="-14"/>
                <w:sz w:val="24"/>
                <w:szCs w:val="24"/>
              </w:rPr>
              <w:object w:dxaOrig="2680" w:dyaOrig="380" w14:anchorId="34585454">
                <v:shape id="_x0000_i1498" type="#_x0000_t75" style="width:137.75pt;height:18.8pt" o:ole="">
                  <v:imagedata r:id="rId915" o:title=""/>
                </v:shape>
                <o:OLEObject Type="Embed" ProgID="Equation.DSMT4" ShapeID="_x0000_i1498" DrawAspect="Content" ObjectID="_1745331714" r:id="rId916"/>
              </w:object>
            </w:r>
          </w:p>
        </w:tc>
      </w:tr>
      <w:tr w:rsidR="00846D89" w:rsidRPr="00CC3D5B" w14:paraId="1025A54C" w14:textId="77777777" w:rsidTr="001A6041">
        <w:tc>
          <w:tcPr>
            <w:tcW w:w="2549" w:type="pct"/>
            <w:tcBorders>
              <w:top w:val="single" w:sz="4" w:space="0" w:color="auto"/>
              <w:left w:val="single" w:sz="4" w:space="0" w:color="auto"/>
              <w:bottom w:val="single" w:sz="4" w:space="0" w:color="auto"/>
              <w:right w:val="single" w:sz="4" w:space="0" w:color="auto"/>
            </w:tcBorders>
            <w:vAlign w:val="center"/>
            <w:hideMark/>
          </w:tcPr>
          <w:p w14:paraId="76523D30" w14:textId="77777777" w:rsidR="00846D89" w:rsidRPr="00846D89" w:rsidRDefault="00846D89" w:rsidP="004D7F49">
            <w:pPr>
              <w:pStyle w:val="table10"/>
              <w:ind w:left="142"/>
              <w:rPr>
                <w:rFonts w:ascii="Arial" w:hAnsi="Arial" w:cs="Arial"/>
                <w:sz w:val="18"/>
              </w:rPr>
            </w:pPr>
            <w:proofErr w:type="gramStart"/>
            <w:r w:rsidRPr="00846D89">
              <w:rPr>
                <w:rFonts w:ascii="Arial" w:hAnsi="Arial" w:cs="Arial"/>
                <w:sz w:val="18"/>
              </w:rPr>
              <w:t xml:space="preserve">Итоговый рейтинг доверия к результатам оценки (достоверность результатов оценки, </w:t>
            </w:r>
            <w:r w:rsidR="001A6041" w:rsidRPr="001A6041">
              <w:rPr>
                <w:position w:val="-12"/>
                <w:sz w:val="24"/>
                <w:szCs w:val="24"/>
              </w:rPr>
              <w:object w:dxaOrig="260" w:dyaOrig="360" w14:anchorId="3BA7E213">
                <v:shape id="_x0000_i1499" type="#_x0000_t75" style="width:13.75pt;height:18.15pt" o:ole="">
                  <v:imagedata r:id="rId917" o:title=""/>
                </v:shape>
                <o:OLEObject Type="Embed" ProgID="Equation.DSMT4" ShapeID="_x0000_i1499" DrawAspect="Content" ObjectID="_1745331715" r:id="rId918"/>
              </w:object>
            </w:r>
            <w:r w:rsidRPr="00846D89">
              <w:rPr>
                <w:rFonts w:ascii="Arial" w:hAnsi="Arial" w:cs="Arial"/>
                <w:sz w:val="18"/>
              </w:rPr>
              <w:t xml:space="preserve"> в %)</w:t>
            </w:r>
            <w:r w:rsidRPr="00846D89">
              <w:rPr>
                <w:rFonts w:ascii="Arial" w:hAnsi="Arial" w:cs="Arial"/>
                <w:sz w:val="18"/>
              </w:rPr>
              <w:br/>
            </w:r>
            <w:r w:rsidR="00197673" w:rsidRPr="001A6041">
              <w:rPr>
                <w:position w:val="-12"/>
                <w:sz w:val="24"/>
                <w:szCs w:val="24"/>
              </w:rPr>
              <w:object w:dxaOrig="520" w:dyaOrig="360" w14:anchorId="3298CF4A">
                <v:shape id="_x0000_i1500" type="#_x0000_t75" style="width:26.9pt;height:18.15pt" o:ole="">
                  <v:imagedata r:id="rId919" o:title=""/>
                </v:shape>
                <o:OLEObject Type="Embed" ProgID="Equation.DSMT4" ShapeID="_x0000_i1500" DrawAspect="Content" ObjectID="_1745331716" r:id="rId920"/>
              </w:object>
            </w:r>
            <w:r w:rsidRPr="00846D89">
              <w:rPr>
                <w:rFonts w:ascii="Arial" w:hAnsi="Arial" w:cs="Arial"/>
                <w:sz w:val="18"/>
              </w:rPr>
              <w:t> – предельная оценка для результатов оценочного исследования.</w:t>
            </w:r>
            <w:proofErr w:type="gramEnd"/>
            <w:r w:rsidRPr="00846D89">
              <w:rPr>
                <w:rFonts w:ascii="Arial" w:hAnsi="Arial" w:cs="Arial"/>
                <w:sz w:val="18"/>
              </w:rPr>
              <w:br/>
              <w:t>При использовании</w:t>
            </w:r>
            <w:r w:rsidRPr="00846D89">
              <w:rPr>
                <w:rFonts w:ascii="Arial" w:hAnsi="Arial" w:cs="Arial"/>
                <w:sz w:val="18"/>
              </w:rPr>
              <w:br/>
              <w:t xml:space="preserve">трех методов оценки </w:t>
            </w:r>
            <w:r w:rsidR="00197673" w:rsidRPr="001A6041">
              <w:rPr>
                <w:position w:val="-12"/>
                <w:sz w:val="24"/>
                <w:szCs w:val="24"/>
              </w:rPr>
              <w:object w:dxaOrig="520" w:dyaOrig="360" w14:anchorId="2B55224D">
                <v:shape id="_x0000_i1501" type="#_x0000_t75" style="width:26.9pt;height:18.15pt" o:ole="">
                  <v:imagedata r:id="rId919" o:title=""/>
                </v:shape>
                <o:OLEObject Type="Embed" ProgID="Equation.DSMT4" ShapeID="_x0000_i1501" DrawAspect="Content" ObjectID="_1745331717" r:id="rId921"/>
              </w:object>
            </w:r>
            <w:r w:rsidRPr="00846D89">
              <w:rPr>
                <w:rFonts w:ascii="Arial" w:hAnsi="Arial" w:cs="Arial"/>
                <w:sz w:val="18"/>
              </w:rPr>
              <w:t xml:space="preserve"> = 120 баллов;</w:t>
            </w:r>
            <w:r w:rsidRPr="00846D89">
              <w:rPr>
                <w:rFonts w:ascii="Arial" w:hAnsi="Arial" w:cs="Arial"/>
                <w:sz w:val="18"/>
              </w:rPr>
              <w:br/>
              <w:t xml:space="preserve">двух методов оценки </w:t>
            </w:r>
            <w:r w:rsidR="00197673" w:rsidRPr="001A6041">
              <w:rPr>
                <w:position w:val="-12"/>
                <w:sz w:val="24"/>
                <w:szCs w:val="24"/>
              </w:rPr>
              <w:object w:dxaOrig="520" w:dyaOrig="360" w14:anchorId="7C11A455">
                <v:shape id="_x0000_i1502" type="#_x0000_t75" style="width:26.9pt;height:18.15pt" o:ole="">
                  <v:imagedata r:id="rId919" o:title=""/>
                </v:shape>
                <o:OLEObject Type="Embed" ProgID="Equation.DSMT4" ShapeID="_x0000_i1502" DrawAspect="Content" ObjectID="_1745331718" r:id="rId922"/>
              </w:object>
            </w:r>
            <w:r w:rsidRPr="00846D89">
              <w:rPr>
                <w:rFonts w:ascii="Arial" w:hAnsi="Arial" w:cs="Arial"/>
                <w:sz w:val="18"/>
              </w:rPr>
              <w:t xml:space="preserve"> = 80 баллов;</w:t>
            </w:r>
            <w:r w:rsidRPr="00846D89">
              <w:rPr>
                <w:rFonts w:ascii="Arial" w:hAnsi="Arial" w:cs="Arial"/>
                <w:sz w:val="18"/>
              </w:rPr>
              <w:br/>
              <w:t xml:space="preserve">одного метода оценки </w:t>
            </w:r>
            <w:r w:rsidR="00197673" w:rsidRPr="001A6041">
              <w:rPr>
                <w:position w:val="-12"/>
                <w:sz w:val="24"/>
                <w:szCs w:val="24"/>
              </w:rPr>
              <w:object w:dxaOrig="520" w:dyaOrig="360" w14:anchorId="4BDA5234">
                <v:shape id="_x0000_i1503" type="#_x0000_t75" style="width:26.9pt;height:18.15pt" o:ole="">
                  <v:imagedata r:id="rId919" o:title=""/>
                </v:shape>
                <o:OLEObject Type="Embed" ProgID="Equation.DSMT4" ShapeID="_x0000_i1503" DrawAspect="Content" ObjectID="_1745331719" r:id="rId923"/>
              </w:object>
            </w:r>
            <w:r w:rsidRPr="00846D89">
              <w:rPr>
                <w:rFonts w:ascii="Arial" w:hAnsi="Arial" w:cs="Arial"/>
                <w:sz w:val="18"/>
              </w:rPr>
              <w:t xml:space="preserve"> = 40 баллов.</w:t>
            </w:r>
          </w:p>
        </w:tc>
        <w:tc>
          <w:tcPr>
            <w:tcW w:w="2451" w:type="pct"/>
            <w:gridSpan w:val="3"/>
            <w:tcBorders>
              <w:top w:val="single" w:sz="4" w:space="0" w:color="auto"/>
              <w:left w:val="single" w:sz="4" w:space="0" w:color="auto"/>
              <w:bottom w:val="single" w:sz="4" w:space="0" w:color="auto"/>
              <w:right w:val="single" w:sz="4" w:space="0" w:color="auto"/>
            </w:tcBorders>
            <w:vAlign w:val="center"/>
            <w:hideMark/>
          </w:tcPr>
          <w:p w14:paraId="4C02528C" w14:textId="77777777" w:rsidR="00197673" w:rsidRPr="00197673" w:rsidRDefault="00BB56D5" w:rsidP="00197673">
            <w:pPr>
              <w:pStyle w:val="table10"/>
              <w:jc w:val="center"/>
              <w:rPr>
                <w:sz w:val="24"/>
                <w:szCs w:val="24"/>
                <w:lang w:val="en-US"/>
              </w:rPr>
            </w:pPr>
            <w:r w:rsidRPr="00BB56D5">
              <w:rPr>
                <w:position w:val="-28"/>
                <w:sz w:val="24"/>
                <w:szCs w:val="24"/>
              </w:rPr>
              <w:object w:dxaOrig="3700" w:dyaOrig="680" w14:anchorId="11908284">
                <v:shape id="_x0000_i1504" type="#_x0000_t75" style="width:192.2pt;height:33.8pt" o:ole="">
                  <v:imagedata r:id="rId924" o:title=""/>
                </v:shape>
                <o:OLEObject Type="Embed" ProgID="Equation.DSMT4" ShapeID="_x0000_i1504" DrawAspect="Content" ObjectID="_1745331720" r:id="rId925"/>
              </w:object>
            </w:r>
          </w:p>
        </w:tc>
      </w:tr>
      <w:tr w:rsidR="00846D89" w:rsidRPr="00CC3D5B" w14:paraId="5EA9BEF0" w14:textId="77777777" w:rsidTr="004B0782">
        <w:trPr>
          <w:trHeight w:val="581"/>
        </w:trPr>
        <w:tc>
          <w:tcPr>
            <w:tcW w:w="2549" w:type="pct"/>
            <w:tcBorders>
              <w:top w:val="single" w:sz="4" w:space="0" w:color="auto"/>
              <w:left w:val="single" w:sz="4" w:space="0" w:color="auto"/>
              <w:bottom w:val="single" w:sz="4" w:space="0" w:color="auto"/>
              <w:right w:val="single" w:sz="4" w:space="0" w:color="auto"/>
            </w:tcBorders>
            <w:vAlign w:val="center"/>
            <w:hideMark/>
          </w:tcPr>
          <w:p w14:paraId="0F42FF52" w14:textId="77777777" w:rsidR="00846D89" w:rsidRPr="00846D89" w:rsidRDefault="00846D89" w:rsidP="004D7F49">
            <w:pPr>
              <w:pStyle w:val="table10"/>
              <w:ind w:left="142"/>
              <w:rPr>
                <w:rFonts w:ascii="Arial" w:hAnsi="Arial" w:cs="Arial"/>
                <w:sz w:val="18"/>
              </w:rPr>
            </w:pPr>
            <w:r w:rsidRPr="00846D89">
              <w:rPr>
                <w:rFonts w:ascii="Arial" w:hAnsi="Arial" w:cs="Arial"/>
                <w:sz w:val="18"/>
              </w:rPr>
              <w:t>Итоговый вывод по оценочному исследованию</w:t>
            </w:r>
          </w:p>
        </w:tc>
        <w:tc>
          <w:tcPr>
            <w:tcW w:w="2451" w:type="pct"/>
            <w:gridSpan w:val="3"/>
            <w:tcBorders>
              <w:top w:val="single" w:sz="4" w:space="0" w:color="auto"/>
              <w:left w:val="single" w:sz="4" w:space="0" w:color="auto"/>
              <w:bottom w:val="single" w:sz="4" w:space="0" w:color="auto"/>
              <w:right w:val="single" w:sz="4" w:space="0" w:color="auto"/>
            </w:tcBorders>
            <w:vAlign w:val="center"/>
            <w:hideMark/>
          </w:tcPr>
          <w:p w14:paraId="1849B4CC" w14:textId="77777777" w:rsidR="00846D89" w:rsidRPr="00846D89" w:rsidRDefault="00197673" w:rsidP="004D7F49">
            <w:pPr>
              <w:pStyle w:val="table10"/>
              <w:jc w:val="center"/>
              <w:rPr>
                <w:rFonts w:ascii="Arial" w:hAnsi="Arial" w:cs="Arial"/>
                <w:sz w:val="18"/>
              </w:rPr>
            </w:pPr>
            <w:r w:rsidRPr="00197673">
              <w:rPr>
                <w:position w:val="-14"/>
                <w:sz w:val="24"/>
                <w:szCs w:val="24"/>
              </w:rPr>
              <w:object w:dxaOrig="279" w:dyaOrig="380" w14:anchorId="6FEBAB76">
                <v:shape id="_x0000_i1505" type="#_x0000_t75" style="width:14.4pt;height:18.8pt" o:ole="">
                  <v:imagedata r:id="rId926" o:title=""/>
                </v:shape>
                <o:OLEObject Type="Embed" ProgID="Equation.DSMT4" ShapeID="_x0000_i1505" DrawAspect="Content" ObjectID="_1745331721" r:id="rId927"/>
              </w:object>
            </w:r>
            <w:r w:rsidR="00846D89" w:rsidRPr="00846D89">
              <w:rPr>
                <w:rFonts w:ascii="Arial" w:hAnsi="Arial" w:cs="Arial"/>
                <w:sz w:val="18"/>
              </w:rPr>
              <w:t xml:space="preserve"> (д.е.) при уровне доверия к результатам исследования</w:t>
            </w:r>
            <w:proofErr w:type="gramStart"/>
            <w:r w:rsidR="00846D89" w:rsidRPr="00846D89">
              <w:rPr>
                <w:rFonts w:ascii="Arial" w:hAnsi="Arial" w:cs="Arial"/>
                <w:sz w:val="18"/>
              </w:rPr>
              <w:t xml:space="preserve"> </w:t>
            </w:r>
            <w:r w:rsidRPr="001A6041">
              <w:rPr>
                <w:position w:val="-12"/>
                <w:sz w:val="24"/>
                <w:szCs w:val="24"/>
              </w:rPr>
              <w:object w:dxaOrig="260" w:dyaOrig="360" w14:anchorId="3F1DBFD5">
                <v:shape id="_x0000_i1506" type="#_x0000_t75" style="width:13.75pt;height:18.15pt" o:ole="">
                  <v:imagedata r:id="rId917" o:title=""/>
                </v:shape>
                <o:OLEObject Type="Embed" ProgID="Equation.DSMT4" ShapeID="_x0000_i1506" DrawAspect="Content" ObjectID="_1745331722" r:id="rId928"/>
              </w:object>
            </w:r>
            <w:r w:rsidR="00846D89" w:rsidRPr="00846D89">
              <w:rPr>
                <w:rFonts w:ascii="Arial" w:hAnsi="Arial" w:cs="Arial"/>
                <w:sz w:val="18"/>
              </w:rPr>
              <w:t xml:space="preserve"> (%)</w:t>
            </w:r>
            <w:proofErr w:type="gramEnd"/>
          </w:p>
        </w:tc>
      </w:tr>
    </w:tbl>
    <w:p w14:paraId="310EEC4F" w14:textId="77777777" w:rsidR="00451592" w:rsidRPr="00D245A6" w:rsidRDefault="00451592" w:rsidP="0091082B">
      <w:pPr>
        <w:pStyle w:val="ConsPlusNormal"/>
        <w:pageBreakBefore/>
        <w:widowControl/>
        <w:ind w:firstLine="0"/>
        <w:jc w:val="center"/>
        <w:outlineLvl w:val="0"/>
        <w:rPr>
          <w:b/>
          <w:sz w:val="22"/>
          <w:szCs w:val="22"/>
        </w:rPr>
      </w:pPr>
      <w:r w:rsidRPr="00D245A6">
        <w:rPr>
          <w:b/>
          <w:sz w:val="22"/>
          <w:szCs w:val="22"/>
        </w:rPr>
        <w:lastRenderedPageBreak/>
        <w:t xml:space="preserve">Приложение </w:t>
      </w:r>
      <w:r>
        <w:rPr>
          <w:b/>
          <w:sz w:val="22"/>
          <w:szCs w:val="22"/>
        </w:rPr>
        <w:t>Е</w:t>
      </w:r>
    </w:p>
    <w:p w14:paraId="248C547D" w14:textId="77777777" w:rsidR="00451592" w:rsidRPr="00D245A6" w:rsidRDefault="00451592" w:rsidP="00451592">
      <w:pPr>
        <w:pStyle w:val="ConsPlusNormal"/>
        <w:widowControl/>
        <w:spacing w:after="160"/>
        <w:ind w:firstLine="0"/>
        <w:jc w:val="center"/>
        <w:outlineLvl w:val="0"/>
        <w:rPr>
          <w:sz w:val="22"/>
          <w:szCs w:val="22"/>
        </w:rPr>
      </w:pPr>
      <w:r w:rsidRPr="00D245A6">
        <w:rPr>
          <w:sz w:val="22"/>
          <w:szCs w:val="22"/>
        </w:rPr>
        <w:t>(справочное)</w:t>
      </w:r>
    </w:p>
    <w:p w14:paraId="36920552" w14:textId="77777777" w:rsidR="00451592" w:rsidRPr="0061685E" w:rsidRDefault="00451592" w:rsidP="00451592">
      <w:pPr>
        <w:pStyle w:val="ConsPlusNormal"/>
        <w:widowControl/>
        <w:spacing w:after="160"/>
        <w:ind w:firstLine="0"/>
        <w:jc w:val="center"/>
        <w:outlineLvl w:val="0"/>
        <w:rPr>
          <w:b/>
          <w:sz w:val="22"/>
          <w:szCs w:val="22"/>
        </w:rPr>
      </w:pPr>
      <w:r w:rsidRPr="00451592">
        <w:rPr>
          <w:b/>
          <w:sz w:val="22"/>
          <w:szCs w:val="22"/>
        </w:rPr>
        <w:t>Среднестатистический пробег ДТС за год эксплуатации</w:t>
      </w:r>
    </w:p>
    <w:p w14:paraId="1AE2E053" w14:textId="77777777" w:rsidR="00451592" w:rsidRPr="0061685E" w:rsidRDefault="00451592" w:rsidP="00451592">
      <w:pPr>
        <w:tabs>
          <w:tab w:val="left" w:pos="5670"/>
        </w:tabs>
        <w:spacing w:after="80"/>
        <w:ind w:firstLine="397"/>
        <w:jc w:val="both"/>
        <w:rPr>
          <w:rFonts w:ascii="Arial" w:hAnsi="Arial" w:cs="Arial"/>
          <w:b/>
          <w:sz w:val="18"/>
          <w:szCs w:val="18"/>
        </w:rPr>
      </w:pPr>
      <w:r w:rsidRPr="0061685E">
        <w:rPr>
          <w:rFonts w:ascii="Arial" w:hAnsi="Arial" w:cs="Arial"/>
          <w:b/>
          <w:sz w:val="18"/>
          <w:szCs w:val="18"/>
        </w:rPr>
        <w:t xml:space="preserve">Таблица </w:t>
      </w:r>
      <w:r>
        <w:rPr>
          <w:rFonts w:ascii="Arial" w:hAnsi="Arial" w:cs="Arial"/>
          <w:b/>
          <w:sz w:val="18"/>
          <w:szCs w:val="18"/>
        </w:rPr>
        <w:t>Е</w:t>
      </w:r>
      <w:r w:rsidRPr="0061685E">
        <w:rPr>
          <w:rFonts w:ascii="Arial" w:hAnsi="Arial" w:cs="Arial"/>
          <w:b/>
          <w:sz w:val="18"/>
          <w:szCs w:val="18"/>
        </w:rPr>
        <w:t>.1 </w:t>
      </w:r>
      <w:r w:rsidRPr="00451592">
        <w:rPr>
          <w:rFonts w:ascii="Arial" w:hAnsi="Arial" w:cs="Arial"/>
          <w:b/>
          <w:sz w:val="18"/>
          <w:szCs w:val="18"/>
        </w:rPr>
        <w:t xml:space="preserve">– Среднестатистический пробег грузового </w:t>
      </w:r>
      <w:r w:rsidR="00C522FE">
        <w:rPr>
          <w:rFonts w:ascii="Arial" w:hAnsi="Arial" w:cs="Arial"/>
          <w:b/>
          <w:sz w:val="18"/>
          <w:szCs w:val="18"/>
        </w:rPr>
        <w:t xml:space="preserve">ДТС </w:t>
      </w:r>
      <w:r w:rsidRPr="00451592">
        <w:rPr>
          <w:rFonts w:ascii="Arial" w:hAnsi="Arial" w:cs="Arial"/>
          <w:b/>
          <w:sz w:val="18"/>
          <w:szCs w:val="18"/>
        </w:rPr>
        <w:t>(автобуса) в зависимости от вида перевозок</w:t>
      </w:r>
    </w:p>
    <w:tbl>
      <w:tblPr>
        <w:tblW w:w="5000" w:type="pct"/>
        <w:tblCellMar>
          <w:left w:w="0" w:type="dxa"/>
          <w:right w:w="0" w:type="dxa"/>
        </w:tblCellMar>
        <w:tblLook w:val="04A0" w:firstRow="1" w:lastRow="0" w:firstColumn="1" w:lastColumn="0" w:noHBand="0" w:noVBand="1"/>
      </w:tblPr>
      <w:tblGrid>
        <w:gridCol w:w="6947"/>
        <w:gridCol w:w="2701"/>
      </w:tblGrid>
      <w:tr w:rsidR="00451592" w:rsidRPr="00CC3D5B" w14:paraId="5AA3E3CB" w14:textId="77777777" w:rsidTr="0091082B">
        <w:tc>
          <w:tcPr>
            <w:tcW w:w="3600" w:type="pct"/>
            <w:tcBorders>
              <w:top w:val="single" w:sz="4" w:space="0" w:color="auto"/>
              <w:left w:val="single" w:sz="4" w:space="0" w:color="auto"/>
              <w:bottom w:val="single" w:sz="4" w:space="0" w:color="auto"/>
              <w:right w:val="single" w:sz="4" w:space="0" w:color="auto"/>
            </w:tcBorders>
            <w:vAlign w:val="center"/>
            <w:hideMark/>
          </w:tcPr>
          <w:p w14:paraId="0CC49936" w14:textId="77777777" w:rsidR="00451592" w:rsidRPr="00451592" w:rsidRDefault="00451592" w:rsidP="004D7F49">
            <w:pPr>
              <w:pStyle w:val="table10"/>
              <w:jc w:val="center"/>
              <w:rPr>
                <w:rFonts w:ascii="Arial" w:hAnsi="Arial" w:cs="Arial"/>
                <w:bCs/>
                <w:sz w:val="18"/>
                <w:szCs w:val="18"/>
              </w:rPr>
            </w:pPr>
            <w:r w:rsidRPr="00451592">
              <w:rPr>
                <w:rFonts w:ascii="Arial" w:hAnsi="Arial" w:cs="Arial"/>
                <w:bCs/>
                <w:sz w:val="18"/>
                <w:szCs w:val="18"/>
              </w:rPr>
              <w:t>Вид перевозок</w:t>
            </w:r>
          </w:p>
        </w:tc>
        <w:tc>
          <w:tcPr>
            <w:tcW w:w="1350" w:type="pct"/>
            <w:tcBorders>
              <w:top w:val="single" w:sz="4" w:space="0" w:color="auto"/>
              <w:left w:val="single" w:sz="4" w:space="0" w:color="auto"/>
              <w:bottom w:val="single" w:sz="4" w:space="0" w:color="auto"/>
              <w:right w:val="single" w:sz="4" w:space="0" w:color="auto"/>
            </w:tcBorders>
            <w:vAlign w:val="center"/>
            <w:hideMark/>
          </w:tcPr>
          <w:p w14:paraId="6D3663E9" w14:textId="77777777" w:rsidR="00451592" w:rsidRPr="00451592" w:rsidRDefault="00451592" w:rsidP="004D7F49">
            <w:pPr>
              <w:pStyle w:val="table10"/>
              <w:jc w:val="center"/>
              <w:rPr>
                <w:rFonts w:ascii="Arial" w:hAnsi="Arial" w:cs="Arial"/>
                <w:bCs/>
                <w:sz w:val="18"/>
                <w:szCs w:val="18"/>
              </w:rPr>
            </w:pPr>
            <w:r w:rsidRPr="00451592">
              <w:rPr>
                <w:rFonts w:ascii="Arial" w:hAnsi="Arial" w:cs="Arial"/>
                <w:bCs/>
                <w:sz w:val="18"/>
                <w:szCs w:val="18"/>
              </w:rPr>
              <w:t>Годовой пробег, км</w:t>
            </w:r>
          </w:p>
        </w:tc>
      </w:tr>
      <w:tr w:rsidR="00451592" w:rsidRPr="00CC3D5B" w14:paraId="39B3BC00" w14:textId="77777777" w:rsidTr="0091082B">
        <w:tc>
          <w:tcPr>
            <w:tcW w:w="3600" w:type="pct"/>
            <w:tcBorders>
              <w:top w:val="single" w:sz="4" w:space="0" w:color="auto"/>
              <w:left w:val="single" w:sz="4" w:space="0" w:color="auto"/>
              <w:bottom w:val="single" w:sz="4" w:space="0" w:color="auto"/>
              <w:right w:val="single" w:sz="4" w:space="0" w:color="auto"/>
            </w:tcBorders>
            <w:vAlign w:val="center"/>
            <w:hideMark/>
          </w:tcPr>
          <w:p w14:paraId="5C66D037" w14:textId="77777777" w:rsidR="00451592" w:rsidRPr="00451592" w:rsidRDefault="00451592" w:rsidP="004D7F49">
            <w:pPr>
              <w:pStyle w:val="table10"/>
              <w:ind w:left="147"/>
              <w:rPr>
                <w:rFonts w:ascii="Arial" w:hAnsi="Arial" w:cs="Arial"/>
                <w:sz w:val="18"/>
                <w:szCs w:val="18"/>
              </w:rPr>
            </w:pPr>
            <w:r w:rsidRPr="00451592">
              <w:rPr>
                <w:rFonts w:ascii="Arial" w:hAnsi="Arial" w:cs="Arial"/>
                <w:sz w:val="18"/>
                <w:szCs w:val="18"/>
              </w:rPr>
              <w:t>Международные</w:t>
            </w:r>
          </w:p>
        </w:tc>
        <w:tc>
          <w:tcPr>
            <w:tcW w:w="1350" w:type="pct"/>
            <w:tcBorders>
              <w:top w:val="single" w:sz="4" w:space="0" w:color="auto"/>
              <w:left w:val="single" w:sz="4" w:space="0" w:color="auto"/>
              <w:bottom w:val="single" w:sz="4" w:space="0" w:color="auto"/>
              <w:right w:val="single" w:sz="4" w:space="0" w:color="auto"/>
            </w:tcBorders>
            <w:vAlign w:val="center"/>
            <w:hideMark/>
          </w:tcPr>
          <w:p w14:paraId="6F4EB647" w14:textId="77777777" w:rsidR="00451592" w:rsidRPr="00451592" w:rsidRDefault="00451592" w:rsidP="004D7F49">
            <w:pPr>
              <w:pStyle w:val="table10"/>
              <w:jc w:val="center"/>
              <w:rPr>
                <w:rFonts w:ascii="Arial" w:hAnsi="Arial" w:cs="Arial"/>
                <w:sz w:val="18"/>
                <w:szCs w:val="18"/>
              </w:rPr>
            </w:pPr>
            <w:r w:rsidRPr="00451592">
              <w:rPr>
                <w:rFonts w:ascii="Arial" w:hAnsi="Arial" w:cs="Arial"/>
                <w:sz w:val="18"/>
                <w:szCs w:val="18"/>
              </w:rPr>
              <w:t>75 000</w:t>
            </w:r>
          </w:p>
        </w:tc>
      </w:tr>
      <w:tr w:rsidR="00451592" w:rsidRPr="00CC3D5B" w14:paraId="25D99740" w14:textId="77777777" w:rsidTr="0091082B">
        <w:tc>
          <w:tcPr>
            <w:tcW w:w="3600" w:type="pct"/>
            <w:tcBorders>
              <w:top w:val="single" w:sz="4" w:space="0" w:color="auto"/>
              <w:left w:val="single" w:sz="4" w:space="0" w:color="auto"/>
              <w:bottom w:val="single" w:sz="4" w:space="0" w:color="auto"/>
              <w:right w:val="single" w:sz="4" w:space="0" w:color="auto"/>
            </w:tcBorders>
            <w:vAlign w:val="center"/>
            <w:hideMark/>
          </w:tcPr>
          <w:p w14:paraId="3F402FBB" w14:textId="77777777" w:rsidR="00451592" w:rsidRPr="00451592" w:rsidRDefault="00451592" w:rsidP="004D7F49">
            <w:pPr>
              <w:pStyle w:val="table10"/>
              <w:ind w:left="147"/>
              <w:rPr>
                <w:rFonts w:ascii="Arial" w:hAnsi="Arial" w:cs="Arial"/>
                <w:sz w:val="18"/>
                <w:szCs w:val="18"/>
              </w:rPr>
            </w:pPr>
            <w:r w:rsidRPr="00451592">
              <w:rPr>
                <w:rFonts w:ascii="Arial" w:hAnsi="Arial" w:cs="Arial"/>
                <w:sz w:val="18"/>
                <w:szCs w:val="18"/>
              </w:rPr>
              <w:t>Внутриреспубликанские коммерческие</w:t>
            </w:r>
            <w:r w:rsidRPr="00AA0D75">
              <w:rPr>
                <w:sz w:val="18"/>
                <w:szCs w:val="18"/>
                <w:vertAlign w:val="superscript"/>
              </w:rPr>
              <w:t>1</w:t>
            </w:r>
          </w:p>
        </w:tc>
        <w:tc>
          <w:tcPr>
            <w:tcW w:w="1350" w:type="pct"/>
            <w:tcBorders>
              <w:top w:val="single" w:sz="4" w:space="0" w:color="auto"/>
              <w:left w:val="single" w:sz="4" w:space="0" w:color="auto"/>
              <w:bottom w:val="single" w:sz="4" w:space="0" w:color="auto"/>
              <w:right w:val="single" w:sz="4" w:space="0" w:color="auto"/>
            </w:tcBorders>
            <w:vAlign w:val="center"/>
            <w:hideMark/>
          </w:tcPr>
          <w:p w14:paraId="1C73E9B5" w14:textId="77777777" w:rsidR="00451592" w:rsidRPr="00451592" w:rsidRDefault="00451592" w:rsidP="004D7F49">
            <w:pPr>
              <w:pStyle w:val="table10"/>
              <w:jc w:val="center"/>
              <w:rPr>
                <w:rFonts w:ascii="Arial" w:hAnsi="Arial" w:cs="Arial"/>
                <w:sz w:val="18"/>
                <w:szCs w:val="18"/>
              </w:rPr>
            </w:pPr>
            <w:r w:rsidRPr="00451592">
              <w:rPr>
                <w:rFonts w:ascii="Arial" w:hAnsi="Arial" w:cs="Arial"/>
                <w:sz w:val="18"/>
                <w:szCs w:val="18"/>
              </w:rPr>
              <w:t>50 000</w:t>
            </w:r>
          </w:p>
        </w:tc>
      </w:tr>
      <w:tr w:rsidR="00451592" w:rsidRPr="00CC3D5B" w14:paraId="2B6560B3" w14:textId="77777777" w:rsidTr="0091082B">
        <w:tc>
          <w:tcPr>
            <w:tcW w:w="3600" w:type="pct"/>
            <w:tcBorders>
              <w:top w:val="single" w:sz="4" w:space="0" w:color="auto"/>
              <w:left w:val="single" w:sz="4" w:space="0" w:color="auto"/>
              <w:bottom w:val="single" w:sz="4" w:space="0" w:color="auto"/>
              <w:right w:val="single" w:sz="4" w:space="0" w:color="auto"/>
            </w:tcBorders>
            <w:vAlign w:val="center"/>
            <w:hideMark/>
          </w:tcPr>
          <w:p w14:paraId="278C4B91" w14:textId="77777777" w:rsidR="00451592" w:rsidRPr="00451592" w:rsidRDefault="00451592" w:rsidP="004D7F49">
            <w:pPr>
              <w:pStyle w:val="table10"/>
              <w:ind w:left="147"/>
              <w:rPr>
                <w:rFonts w:ascii="Arial" w:hAnsi="Arial" w:cs="Arial"/>
                <w:sz w:val="18"/>
                <w:szCs w:val="18"/>
              </w:rPr>
            </w:pPr>
            <w:r w:rsidRPr="00451592">
              <w:rPr>
                <w:rFonts w:ascii="Arial" w:hAnsi="Arial" w:cs="Arial"/>
                <w:sz w:val="18"/>
                <w:szCs w:val="18"/>
              </w:rPr>
              <w:t>Внутриреспубликанские для собственных нужд</w:t>
            </w:r>
            <w:r w:rsidRPr="00AA0D75">
              <w:rPr>
                <w:sz w:val="18"/>
                <w:szCs w:val="18"/>
                <w:vertAlign w:val="superscript"/>
              </w:rPr>
              <w:t>2</w:t>
            </w:r>
          </w:p>
        </w:tc>
        <w:tc>
          <w:tcPr>
            <w:tcW w:w="1350" w:type="pct"/>
            <w:tcBorders>
              <w:top w:val="single" w:sz="4" w:space="0" w:color="auto"/>
              <w:left w:val="single" w:sz="4" w:space="0" w:color="auto"/>
              <w:bottom w:val="single" w:sz="4" w:space="0" w:color="auto"/>
              <w:right w:val="single" w:sz="4" w:space="0" w:color="auto"/>
            </w:tcBorders>
            <w:vAlign w:val="center"/>
            <w:hideMark/>
          </w:tcPr>
          <w:p w14:paraId="4C3BC0EF" w14:textId="77777777" w:rsidR="00451592" w:rsidRPr="00451592" w:rsidRDefault="00451592" w:rsidP="004D7F49">
            <w:pPr>
              <w:pStyle w:val="table10"/>
              <w:jc w:val="center"/>
              <w:rPr>
                <w:rFonts w:ascii="Arial" w:hAnsi="Arial" w:cs="Arial"/>
                <w:sz w:val="18"/>
                <w:szCs w:val="18"/>
              </w:rPr>
            </w:pPr>
            <w:r w:rsidRPr="00451592">
              <w:rPr>
                <w:rFonts w:ascii="Arial" w:hAnsi="Arial" w:cs="Arial"/>
                <w:sz w:val="18"/>
                <w:szCs w:val="18"/>
              </w:rPr>
              <w:t>35 000</w:t>
            </w:r>
          </w:p>
        </w:tc>
      </w:tr>
      <w:tr w:rsidR="00451592" w:rsidRPr="00CC3D5B" w14:paraId="04BAE56A" w14:textId="77777777" w:rsidTr="004B0782">
        <w:trPr>
          <w:trHeight w:val="1078"/>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B3B7EA1" w14:textId="77777777" w:rsidR="00451592" w:rsidRPr="00451592" w:rsidRDefault="00451592" w:rsidP="00451592">
            <w:pPr>
              <w:pStyle w:val="comment"/>
              <w:spacing w:before="0" w:after="0"/>
              <w:ind w:left="567" w:right="148" w:firstLine="0"/>
              <w:rPr>
                <w:rFonts w:ascii="Arial" w:hAnsi="Arial" w:cs="Arial"/>
                <w:sz w:val="18"/>
                <w:szCs w:val="18"/>
              </w:rPr>
            </w:pPr>
            <w:r w:rsidRPr="00451592">
              <w:rPr>
                <w:rFonts w:ascii="Arial" w:hAnsi="Arial" w:cs="Arial"/>
                <w:sz w:val="18"/>
                <w:szCs w:val="18"/>
              </w:rPr>
              <w:t>Примечания:</w:t>
            </w:r>
          </w:p>
          <w:p w14:paraId="6475CAE4" w14:textId="77777777" w:rsidR="00451592" w:rsidRPr="00451592" w:rsidRDefault="00451592" w:rsidP="00451592">
            <w:pPr>
              <w:pStyle w:val="comment"/>
              <w:spacing w:before="0" w:after="0"/>
              <w:ind w:left="567" w:right="148" w:firstLine="0"/>
              <w:rPr>
                <w:rFonts w:ascii="Arial" w:hAnsi="Arial" w:cs="Arial"/>
                <w:sz w:val="18"/>
                <w:szCs w:val="18"/>
              </w:rPr>
            </w:pPr>
            <w:bookmarkStart w:id="64" w:name="a149"/>
            <w:bookmarkEnd w:id="64"/>
            <w:r w:rsidRPr="00451592">
              <w:rPr>
                <w:rFonts w:ascii="Arial" w:hAnsi="Arial" w:cs="Arial"/>
                <w:sz w:val="18"/>
                <w:szCs w:val="18"/>
              </w:rPr>
              <w:t>1 Используемые на основании договоров на перевозку грузов или в процессе основной производственной деятельности предприятия.</w:t>
            </w:r>
          </w:p>
          <w:p w14:paraId="15F575F5" w14:textId="77777777" w:rsidR="00451592" w:rsidRPr="00451592" w:rsidRDefault="00451592" w:rsidP="00451592">
            <w:pPr>
              <w:pStyle w:val="comment"/>
              <w:spacing w:before="0" w:after="0"/>
              <w:ind w:left="567" w:right="148" w:firstLine="0"/>
              <w:rPr>
                <w:rFonts w:ascii="Arial" w:hAnsi="Arial" w:cs="Arial"/>
                <w:sz w:val="18"/>
                <w:szCs w:val="18"/>
              </w:rPr>
            </w:pPr>
            <w:bookmarkStart w:id="65" w:name="a150"/>
            <w:bookmarkEnd w:id="65"/>
            <w:r w:rsidRPr="00451592">
              <w:rPr>
                <w:rFonts w:ascii="Arial" w:hAnsi="Arial" w:cs="Arial"/>
                <w:sz w:val="18"/>
                <w:szCs w:val="18"/>
              </w:rPr>
              <w:t>2 Не используемые в процессе основной производственной деятельности предприятия (ДТС из хозяйственного парка предприятия и т.п.).</w:t>
            </w:r>
          </w:p>
        </w:tc>
      </w:tr>
    </w:tbl>
    <w:p w14:paraId="10FFC9D6" w14:textId="77777777" w:rsidR="00451592" w:rsidRPr="00CC3D5B" w:rsidRDefault="00451592" w:rsidP="00451592">
      <w:pPr>
        <w:pStyle w:val="newncpi"/>
        <w:rPr>
          <w:rFonts w:ascii="Arial" w:hAnsi="Arial" w:cs="Arial"/>
        </w:rPr>
      </w:pPr>
      <w:r w:rsidRPr="00CC3D5B">
        <w:rPr>
          <w:rFonts w:ascii="Arial" w:hAnsi="Arial" w:cs="Arial"/>
        </w:rPr>
        <w:t> </w:t>
      </w:r>
    </w:p>
    <w:p w14:paraId="3FEEBE4E" w14:textId="77777777" w:rsidR="00451592" w:rsidRPr="00451592" w:rsidRDefault="00451592" w:rsidP="00451592">
      <w:pPr>
        <w:tabs>
          <w:tab w:val="left" w:pos="5670"/>
        </w:tabs>
        <w:spacing w:after="80"/>
        <w:ind w:firstLine="397"/>
        <w:jc w:val="both"/>
        <w:rPr>
          <w:rFonts w:ascii="Arial" w:hAnsi="Arial" w:cs="Arial"/>
          <w:b/>
          <w:sz w:val="18"/>
          <w:szCs w:val="18"/>
        </w:rPr>
      </w:pPr>
      <w:bookmarkStart w:id="66" w:name="a65"/>
      <w:bookmarkEnd w:id="66"/>
      <w:r w:rsidRPr="00451592">
        <w:rPr>
          <w:rFonts w:ascii="Arial" w:hAnsi="Arial" w:cs="Arial"/>
          <w:b/>
          <w:sz w:val="18"/>
          <w:szCs w:val="18"/>
        </w:rPr>
        <w:t>Таблица Е.2 – Среднестатистический годовой пробег легкового автомобиля-такси и легкового учебного автомобиля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16"/>
        <w:gridCol w:w="2632"/>
      </w:tblGrid>
      <w:tr w:rsidR="00451592" w:rsidRPr="00CC3D5B" w14:paraId="63951E74" w14:textId="77777777" w:rsidTr="0091082B">
        <w:tc>
          <w:tcPr>
            <w:tcW w:w="3636" w:type="pct"/>
            <w:vAlign w:val="center"/>
            <w:hideMark/>
          </w:tcPr>
          <w:p w14:paraId="45078C94" w14:textId="77777777" w:rsidR="00451592" w:rsidRPr="00451592" w:rsidRDefault="00451592" w:rsidP="004D7F49">
            <w:pPr>
              <w:pStyle w:val="table10"/>
              <w:jc w:val="center"/>
              <w:rPr>
                <w:rFonts w:ascii="Arial" w:hAnsi="Arial" w:cs="Arial"/>
                <w:bCs/>
                <w:sz w:val="18"/>
                <w:szCs w:val="18"/>
              </w:rPr>
            </w:pPr>
            <w:r w:rsidRPr="00451592">
              <w:rPr>
                <w:rFonts w:ascii="Arial" w:hAnsi="Arial" w:cs="Arial"/>
                <w:sz w:val="18"/>
                <w:szCs w:val="18"/>
              </w:rPr>
              <w:t> </w:t>
            </w:r>
            <w:r w:rsidRPr="00451592">
              <w:rPr>
                <w:rFonts w:ascii="Arial" w:hAnsi="Arial" w:cs="Arial"/>
                <w:bCs/>
                <w:sz w:val="18"/>
                <w:szCs w:val="18"/>
              </w:rPr>
              <w:t>Назначение</w:t>
            </w:r>
          </w:p>
        </w:tc>
        <w:tc>
          <w:tcPr>
            <w:tcW w:w="1364" w:type="pct"/>
            <w:vAlign w:val="center"/>
            <w:hideMark/>
          </w:tcPr>
          <w:p w14:paraId="4DA8E63A" w14:textId="77777777" w:rsidR="00451592" w:rsidRPr="00451592" w:rsidRDefault="00451592" w:rsidP="004D7F49">
            <w:pPr>
              <w:pStyle w:val="table10"/>
              <w:jc w:val="center"/>
              <w:rPr>
                <w:rFonts w:ascii="Arial" w:hAnsi="Arial" w:cs="Arial"/>
                <w:bCs/>
                <w:sz w:val="18"/>
                <w:szCs w:val="18"/>
              </w:rPr>
            </w:pPr>
            <w:r w:rsidRPr="00451592">
              <w:rPr>
                <w:rFonts w:ascii="Arial" w:hAnsi="Arial" w:cs="Arial"/>
                <w:bCs/>
                <w:sz w:val="18"/>
                <w:szCs w:val="18"/>
              </w:rPr>
              <w:t>Годовой пробег, км</w:t>
            </w:r>
          </w:p>
        </w:tc>
      </w:tr>
      <w:tr w:rsidR="00451592" w:rsidRPr="00CC3D5B" w14:paraId="2BA6EF28" w14:textId="77777777" w:rsidTr="0091082B">
        <w:tc>
          <w:tcPr>
            <w:tcW w:w="3636" w:type="pct"/>
            <w:vAlign w:val="center"/>
            <w:hideMark/>
          </w:tcPr>
          <w:p w14:paraId="6ABE2ABE" w14:textId="77777777" w:rsidR="00451592" w:rsidRPr="00451592" w:rsidRDefault="00451592" w:rsidP="004D7F49">
            <w:pPr>
              <w:pStyle w:val="table10"/>
              <w:ind w:left="147"/>
              <w:rPr>
                <w:rFonts w:ascii="Arial" w:hAnsi="Arial" w:cs="Arial"/>
                <w:bCs/>
                <w:sz w:val="18"/>
                <w:szCs w:val="18"/>
              </w:rPr>
            </w:pPr>
            <w:r w:rsidRPr="00451592">
              <w:rPr>
                <w:rFonts w:ascii="Arial" w:hAnsi="Arial" w:cs="Arial"/>
                <w:bCs/>
                <w:sz w:val="18"/>
                <w:szCs w:val="18"/>
              </w:rPr>
              <w:t>Легковой учебный автомобиль</w:t>
            </w:r>
          </w:p>
        </w:tc>
        <w:tc>
          <w:tcPr>
            <w:tcW w:w="1364" w:type="pct"/>
            <w:vAlign w:val="center"/>
            <w:hideMark/>
          </w:tcPr>
          <w:p w14:paraId="1C7ABCBA" w14:textId="77777777" w:rsidR="00451592" w:rsidRPr="00451592" w:rsidRDefault="00451592" w:rsidP="004D7F49">
            <w:pPr>
              <w:pStyle w:val="table10"/>
              <w:jc w:val="center"/>
              <w:rPr>
                <w:rFonts w:ascii="Arial" w:hAnsi="Arial" w:cs="Arial"/>
                <w:bCs/>
                <w:sz w:val="18"/>
                <w:szCs w:val="18"/>
              </w:rPr>
            </w:pPr>
            <w:r w:rsidRPr="00451592">
              <w:rPr>
                <w:rFonts w:ascii="Arial" w:hAnsi="Arial" w:cs="Arial"/>
                <w:bCs/>
                <w:sz w:val="18"/>
                <w:szCs w:val="18"/>
              </w:rPr>
              <w:t>40 000</w:t>
            </w:r>
          </w:p>
        </w:tc>
      </w:tr>
      <w:tr w:rsidR="00451592" w:rsidRPr="00CC3D5B" w14:paraId="3AAC526E" w14:textId="77777777" w:rsidTr="0091082B">
        <w:tc>
          <w:tcPr>
            <w:tcW w:w="3636" w:type="pct"/>
            <w:vAlign w:val="center"/>
            <w:hideMark/>
          </w:tcPr>
          <w:p w14:paraId="3E31A53A" w14:textId="77777777" w:rsidR="00451592" w:rsidRPr="00451592" w:rsidRDefault="00451592" w:rsidP="004D7F49">
            <w:pPr>
              <w:pStyle w:val="table10"/>
              <w:ind w:left="147"/>
              <w:rPr>
                <w:rFonts w:ascii="Arial" w:hAnsi="Arial" w:cs="Arial"/>
                <w:sz w:val="18"/>
                <w:szCs w:val="18"/>
              </w:rPr>
            </w:pPr>
            <w:r w:rsidRPr="00451592">
              <w:rPr>
                <w:rFonts w:ascii="Arial" w:hAnsi="Arial" w:cs="Arial"/>
                <w:sz w:val="18"/>
                <w:szCs w:val="18"/>
              </w:rPr>
              <w:t>Легковой автомобиль-такси</w:t>
            </w:r>
          </w:p>
        </w:tc>
        <w:tc>
          <w:tcPr>
            <w:tcW w:w="1364" w:type="pct"/>
            <w:vAlign w:val="center"/>
            <w:hideMark/>
          </w:tcPr>
          <w:p w14:paraId="119C77CB" w14:textId="77777777" w:rsidR="00451592" w:rsidRPr="00451592" w:rsidRDefault="00451592" w:rsidP="004D7F49">
            <w:pPr>
              <w:pStyle w:val="table10"/>
              <w:jc w:val="center"/>
              <w:rPr>
                <w:rFonts w:ascii="Arial" w:hAnsi="Arial" w:cs="Arial"/>
                <w:sz w:val="18"/>
                <w:szCs w:val="18"/>
              </w:rPr>
            </w:pPr>
            <w:r w:rsidRPr="00451592">
              <w:rPr>
                <w:rFonts w:ascii="Arial" w:hAnsi="Arial" w:cs="Arial"/>
                <w:sz w:val="18"/>
                <w:szCs w:val="18"/>
              </w:rPr>
              <w:t>65 000</w:t>
            </w:r>
          </w:p>
        </w:tc>
      </w:tr>
    </w:tbl>
    <w:p w14:paraId="7FE31BD3" w14:textId="77777777" w:rsidR="00451592" w:rsidRPr="00CC3D5B" w:rsidRDefault="00451592" w:rsidP="00451592">
      <w:pPr>
        <w:pStyle w:val="newncpi"/>
        <w:rPr>
          <w:rFonts w:ascii="Arial" w:hAnsi="Arial" w:cs="Arial"/>
        </w:rPr>
      </w:pPr>
      <w:r w:rsidRPr="00CC3D5B">
        <w:rPr>
          <w:rFonts w:ascii="Arial" w:hAnsi="Arial" w:cs="Arial"/>
        </w:rPr>
        <w:t> </w:t>
      </w:r>
    </w:p>
    <w:p w14:paraId="46AF7400" w14:textId="77777777" w:rsidR="00451592" w:rsidRPr="00451592" w:rsidRDefault="00451592" w:rsidP="00451592">
      <w:pPr>
        <w:tabs>
          <w:tab w:val="left" w:pos="5670"/>
        </w:tabs>
        <w:spacing w:after="80"/>
        <w:ind w:firstLine="397"/>
        <w:jc w:val="both"/>
        <w:rPr>
          <w:rFonts w:ascii="Arial" w:hAnsi="Arial" w:cs="Arial"/>
          <w:b/>
          <w:sz w:val="18"/>
          <w:szCs w:val="18"/>
        </w:rPr>
      </w:pPr>
      <w:bookmarkStart w:id="67" w:name="a66"/>
      <w:bookmarkEnd w:id="67"/>
      <w:r w:rsidRPr="00451592">
        <w:rPr>
          <w:rFonts w:ascii="Arial" w:hAnsi="Arial" w:cs="Arial"/>
          <w:b/>
          <w:sz w:val="18"/>
          <w:szCs w:val="18"/>
        </w:rPr>
        <w:t>Таблица Е.3 – Коэффициенты приведения наработки основного двигателя в стационарных условиях к пробегу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16"/>
        <w:gridCol w:w="2632"/>
      </w:tblGrid>
      <w:tr w:rsidR="00451592" w:rsidRPr="00CC3D5B" w14:paraId="11A69366" w14:textId="77777777" w:rsidTr="00451592">
        <w:tc>
          <w:tcPr>
            <w:tcW w:w="3636" w:type="pct"/>
            <w:vAlign w:val="center"/>
            <w:hideMark/>
          </w:tcPr>
          <w:p w14:paraId="5401F1B3" w14:textId="77777777" w:rsidR="00451592" w:rsidRPr="00451592" w:rsidRDefault="00451592" w:rsidP="004D7F49">
            <w:pPr>
              <w:pStyle w:val="table10"/>
              <w:jc w:val="center"/>
              <w:rPr>
                <w:rFonts w:ascii="Arial" w:hAnsi="Arial" w:cs="Arial"/>
                <w:bCs/>
                <w:sz w:val="18"/>
                <w:szCs w:val="18"/>
              </w:rPr>
            </w:pPr>
            <w:r w:rsidRPr="00451592">
              <w:rPr>
                <w:rFonts w:ascii="Arial" w:hAnsi="Arial" w:cs="Arial"/>
                <w:b/>
                <w:sz w:val="18"/>
                <w:szCs w:val="18"/>
              </w:rPr>
              <w:t> </w:t>
            </w:r>
            <w:r w:rsidRPr="00451592">
              <w:rPr>
                <w:rFonts w:ascii="Arial" w:hAnsi="Arial" w:cs="Arial"/>
                <w:bCs/>
                <w:sz w:val="18"/>
                <w:szCs w:val="18"/>
              </w:rPr>
              <w:t>Тип ДТС</w:t>
            </w:r>
          </w:p>
        </w:tc>
        <w:tc>
          <w:tcPr>
            <w:tcW w:w="1364" w:type="pct"/>
            <w:vAlign w:val="center"/>
            <w:hideMark/>
          </w:tcPr>
          <w:p w14:paraId="69A247BA" w14:textId="77777777" w:rsidR="00451592" w:rsidRPr="00451592" w:rsidRDefault="00451592" w:rsidP="004D7F49">
            <w:pPr>
              <w:pStyle w:val="table10"/>
              <w:jc w:val="center"/>
              <w:rPr>
                <w:rFonts w:ascii="Arial" w:hAnsi="Arial" w:cs="Arial"/>
                <w:bCs/>
                <w:sz w:val="18"/>
                <w:szCs w:val="18"/>
              </w:rPr>
            </w:pPr>
            <w:r w:rsidRPr="00451592">
              <w:rPr>
                <w:rFonts w:ascii="Arial" w:hAnsi="Arial" w:cs="Arial"/>
                <w:bCs/>
                <w:sz w:val="18"/>
                <w:szCs w:val="18"/>
              </w:rPr>
              <w:t>Коэффициент, км/мото-час</w:t>
            </w:r>
          </w:p>
        </w:tc>
      </w:tr>
      <w:tr w:rsidR="00451592" w:rsidRPr="00CC3D5B" w14:paraId="68098234" w14:textId="77777777" w:rsidTr="00451592">
        <w:tc>
          <w:tcPr>
            <w:tcW w:w="3636" w:type="pct"/>
            <w:vAlign w:val="center"/>
            <w:hideMark/>
          </w:tcPr>
          <w:p w14:paraId="3E7167F4" w14:textId="77777777" w:rsidR="00451592" w:rsidRPr="00451592" w:rsidRDefault="00451592" w:rsidP="004D7F49">
            <w:pPr>
              <w:pStyle w:val="table10"/>
              <w:ind w:left="147"/>
              <w:rPr>
                <w:rFonts w:ascii="Arial" w:hAnsi="Arial" w:cs="Arial"/>
                <w:bCs/>
                <w:sz w:val="18"/>
                <w:szCs w:val="18"/>
              </w:rPr>
            </w:pPr>
            <w:r w:rsidRPr="00451592">
              <w:rPr>
                <w:rFonts w:ascii="Arial" w:hAnsi="Arial" w:cs="Arial"/>
                <w:bCs/>
                <w:sz w:val="18"/>
                <w:szCs w:val="18"/>
              </w:rPr>
              <w:t>Грузовой автомобили и автобус</w:t>
            </w:r>
          </w:p>
        </w:tc>
        <w:tc>
          <w:tcPr>
            <w:tcW w:w="1364" w:type="pct"/>
            <w:vAlign w:val="center"/>
            <w:hideMark/>
          </w:tcPr>
          <w:p w14:paraId="1FADC273" w14:textId="77777777" w:rsidR="00451592" w:rsidRPr="00451592" w:rsidRDefault="00451592" w:rsidP="004D7F49">
            <w:pPr>
              <w:pStyle w:val="table10"/>
              <w:jc w:val="center"/>
              <w:rPr>
                <w:rFonts w:ascii="Arial" w:hAnsi="Arial" w:cs="Arial"/>
                <w:bCs/>
                <w:sz w:val="18"/>
                <w:szCs w:val="18"/>
              </w:rPr>
            </w:pPr>
            <w:r w:rsidRPr="00451592">
              <w:rPr>
                <w:rFonts w:ascii="Arial" w:hAnsi="Arial" w:cs="Arial"/>
                <w:bCs/>
                <w:sz w:val="18"/>
                <w:szCs w:val="18"/>
              </w:rPr>
              <w:t>25</w:t>
            </w:r>
          </w:p>
        </w:tc>
      </w:tr>
      <w:tr w:rsidR="00451592" w:rsidRPr="00CC3D5B" w14:paraId="4F6E6564" w14:textId="77777777" w:rsidTr="00451592">
        <w:tc>
          <w:tcPr>
            <w:tcW w:w="3636" w:type="pct"/>
            <w:vAlign w:val="center"/>
            <w:hideMark/>
          </w:tcPr>
          <w:p w14:paraId="4FD4E938" w14:textId="77777777" w:rsidR="00451592" w:rsidRPr="0001399B" w:rsidRDefault="00451592" w:rsidP="0001399B">
            <w:pPr>
              <w:pStyle w:val="table10"/>
              <w:ind w:left="147"/>
              <w:rPr>
                <w:rFonts w:ascii="Arial" w:hAnsi="Arial" w:cs="Arial"/>
                <w:sz w:val="18"/>
                <w:szCs w:val="18"/>
              </w:rPr>
            </w:pPr>
            <w:r w:rsidRPr="0001399B">
              <w:rPr>
                <w:rFonts w:ascii="Arial" w:hAnsi="Arial" w:cs="Arial"/>
                <w:sz w:val="18"/>
                <w:szCs w:val="18"/>
              </w:rPr>
              <w:t>Специальн</w:t>
            </w:r>
            <w:r w:rsidR="0001399B" w:rsidRPr="0001399B">
              <w:rPr>
                <w:rFonts w:ascii="Arial" w:hAnsi="Arial" w:cs="Arial"/>
                <w:sz w:val="18"/>
                <w:szCs w:val="18"/>
              </w:rPr>
              <w:t>ое ДТС</w:t>
            </w:r>
          </w:p>
        </w:tc>
        <w:tc>
          <w:tcPr>
            <w:tcW w:w="1364" w:type="pct"/>
            <w:vAlign w:val="center"/>
            <w:hideMark/>
          </w:tcPr>
          <w:p w14:paraId="3603EB80" w14:textId="77777777" w:rsidR="00451592" w:rsidRPr="00451592" w:rsidRDefault="00451592" w:rsidP="004D7F49">
            <w:pPr>
              <w:pStyle w:val="table10"/>
              <w:jc w:val="center"/>
              <w:rPr>
                <w:rFonts w:ascii="Arial" w:hAnsi="Arial" w:cs="Arial"/>
                <w:sz w:val="18"/>
                <w:szCs w:val="18"/>
              </w:rPr>
            </w:pPr>
            <w:r w:rsidRPr="00451592">
              <w:rPr>
                <w:rFonts w:ascii="Arial" w:hAnsi="Arial" w:cs="Arial"/>
                <w:sz w:val="18"/>
                <w:szCs w:val="18"/>
              </w:rPr>
              <w:t>50</w:t>
            </w:r>
          </w:p>
        </w:tc>
      </w:tr>
      <w:tr w:rsidR="00451592" w:rsidRPr="00CC3D5B" w14:paraId="0F061308" w14:textId="77777777" w:rsidTr="00451592">
        <w:trPr>
          <w:trHeight w:val="70"/>
        </w:trPr>
        <w:tc>
          <w:tcPr>
            <w:tcW w:w="3636" w:type="pct"/>
            <w:vAlign w:val="center"/>
            <w:hideMark/>
          </w:tcPr>
          <w:p w14:paraId="593489A3" w14:textId="77777777" w:rsidR="00451592" w:rsidRPr="0001399B" w:rsidRDefault="00451592" w:rsidP="004D7F49">
            <w:pPr>
              <w:pStyle w:val="table10"/>
              <w:ind w:left="147"/>
              <w:rPr>
                <w:rFonts w:ascii="Arial" w:hAnsi="Arial" w:cs="Arial"/>
                <w:sz w:val="18"/>
                <w:szCs w:val="18"/>
              </w:rPr>
            </w:pPr>
            <w:r w:rsidRPr="0001399B">
              <w:rPr>
                <w:rFonts w:ascii="Arial" w:hAnsi="Arial" w:cs="Arial"/>
                <w:sz w:val="18"/>
                <w:szCs w:val="18"/>
              </w:rPr>
              <w:t>Редкие и уникальные колесные и гусеничные специализированные машины, не перечисленные в приложении В (таблица В.2)</w:t>
            </w:r>
          </w:p>
        </w:tc>
        <w:tc>
          <w:tcPr>
            <w:tcW w:w="1364" w:type="pct"/>
            <w:vAlign w:val="center"/>
            <w:hideMark/>
          </w:tcPr>
          <w:p w14:paraId="4F912A06" w14:textId="77777777" w:rsidR="00451592" w:rsidRPr="00451592" w:rsidRDefault="00451592" w:rsidP="004D7F49">
            <w:pPr>
              <w:pStyle w:val="table10"/>
              <w:jc w:val="center"/>
              <w:rPr>
                <w:rFonts w:ascii="Arial" w:hAnsi="Arial" w:cs="Arial"/>
                <w:sz w:val="18"/>
                <w:szCs w:val="18"/>
              </w:rPr>
            </w:pPr>
            <w:r w:rsidRPr="00451592">
              <w:rPr>
                <w:rFonts w:ascii="Arial" w:hAnsi="Arial" w:cs="Arial"/>
                <w:sz w:val="18"/>
                <w:szCs w:val="18"/>
              </w:rPr>
              <w:t>10</w:t>
            </w:r>
          </w:p>
        </w:tc>
      </w:tr>
    </w:tbl>
    <w:p w14:paraId="7714CE21" w14:textId="77777777" w:rsidR="002A0012" w:rsidRDefault="002A0012"/>
    <w:p w14:paraId="7434B8FA" w14:textId="77777777" w:rsidR="00A6592E" w:rsidRPr="00D245A6" w:rsidRDefault="00A6592E" w:rsidP="00B118E4">
      <w:pPr>
        <w:shd w:val="clear" w:color="auto" w:fill="FFFFFF"/>
        <w:tabs>
          <w:tab w:val="left" w:pos="851"/>
          <w:tab w:val="left" w:pos="1134"/>
        </w:tabs>
      </w:pPr>
    </w:p>
    <w:p w14:paraId="25A94BBA" w14:textId="77777777" w:rsidR="001E334C" w:rsidRPr="00D245A6" w:rsidRDefault="001E334C" w:rsidP="00BA0C29">
      <w:pPr>
        <w:shd w:val="clear" w:color="auto" w:fill="FFFFFF"/>
        <w:tabs>
          <w:tab w:val="left" w:pos="851"/>
          <w:tab w:val="left" w:pos="1134"/>
        </w:tabs>
        <w:ind w:left="709"/>
        <w:jc w:val="center"/>
        <w:sectPr w:rsidR="001E334C" w:rsidRPr="00D245A6" w:rsidSect="00524545">
          <w:footerReference w:type="even" r:id="rId929"/>
          <w:pgSz w:w="11906" w:h="16838" w:code="9"/>
          <w:pgMar w:top="1701" w:right="1247" w:bottom="1814" w:left="1021" w:header="1134" w:footer="1247" w:gutter="0"/>
          <w:pgNumType w:start="84"/>
          <w:cols w:space="708"/>
          <w:docGrid w:linePitch="360"/>
        </w:sectPr>
      </w:pPr>
    </w:p>
    <w:p w14:paraId="6ACAF09D" w14:textId="77777777" w:rsidR="00477E93" w:rsidRPr="00D245A6" w:rsidRDefault="00477E93" w:rsidP="00095B4D">
      <w:pPr>
        <w:pStyle w:val="ConsPlusNormal"/>
        <w:pageBreakBefore/>
        <w:widowControl/>
        <w:ind w:firstLine="0"/>
        <w:jc w:val="center"/>
        <w:outlineLvl w:val="0"/>
        <w:rPr>
          <w:b/>
          <w:sz w:val="22"/>
          <w:szCs w:val="22"/>
        </w:rPr>
      </w:pPr>
      <w:r w:rsidRPr="00D245A6">
        <w:rPr>
          <w:b/>
          <w:sz w:val="22"/>
          <w:szCs w:val="22"/>
        </w:rPr>
        <w:lastRenderedPageBreak/>
        <w:t xml:space="preserve">Приложение </w:t>
      </w:r>
      <w:r w:rsidR="00451592">
        <w:rPr>
          <w:b/>
          <w:sz w:val="22"/>
          <w:szCs w:val="22"/>
        </w:rPr>
        <w:t>Ж</w:t>
      </w:r>
    </w:p>
    <w:p w14:paraId="067DB345" w14:textId="77777777" w:rsidR="00477E93" w:rsidRPr="00D245A6" w:rsidRDefault="00477E93" w:rsidP="00477E93">
      <w:pPr>
        <w:pStyle w:val="ConsPlusNormal"/>
        <w:widowControl/>
        <w:ind w:firstLine="0"/>
        <w:jc w:val="center"/>
        <w:outlineLvl w:val="0"/>
        <w:rPr>
          <w:sz w:val="22"/>
          <w:szCs w:val="22"/>
        </w:rPr>
      </w:pPr>
      <w:r w:rsidRPr="00D245A6">
        <w:rPr>
          <w:sz w:val="22"/>
          <w:szCs w:val="22"/>
        </w:rPr>
        <w:t>(</w:t>
      </w:r>
      <w:r w:rsidR="00451592">
        <w:rPr>
          <w:sz w:val="22"/>
          <w:szCs w:val="22"/>
        </w:rPr>
        <w:t>справочное</w:t>
      </w:r>
      <w:r w:rsidRPr="00D245A6">
        <w:rPr>
          <w:sz w:val="22"/>
          <w:szCs w:val="22"/>
        </w:rPr>
        <w:t>)</w:t>
      </w:r>
    </w:p>
    <w:p w14:paraId="1F5317D7" w14:textId="77777777" w:rsidR="00477E93" w:rsidRPr="00D245A6" w:rsidRDefault="00512168" w:rsidP="00095B4D">
      <w:pPr>
        <w:pStyle w:val="ConsPlusNormal"/>
        <w:widowControl/>
        <w:spacing w:before="220"/>
        <w:ind w:firstLine="0"/>
        <w:jc w:val="center"/>
        <w:outlineLvl w:val="0"/>
        <w:rPr>
          <w:b/>
          <w:sz w:val="22"/>
          <w:szCs w:val="22"/>
        </w:rPr>
      </w:pPr>
      <w:r>
        <w:rPr>
          <w:b/>
          <w:sz w:val="22"/>
          <w:szCs w:val="22"/>
        </w:rPr>
        <w:t>Формы</w:t>
      </w:r>
    </w:p>
    <w:p w14:paraId="51C6484E" w14:textId="77777777" w:rsidR="00477E93" w:rsidRPr="00D245A6" w:rsidRDefault="00512168" w:rsidP="00477E93">
      <w:pPr>
        <w:pStyle w:val="ConsPlusNormal"/>
        <w:widowControl/>
        <w:ind w:firstLine="0"/>
        <w:jc w:val="center"/>
        <w:outlineLvl w:val="0"/>
        <w:rPr>
          <w:sz w:val="22"/>
          <w:szCs w:val="22"/>
        </w:rPr>
      </w:pPr>
      <w:r w:rsidRPr="00512168">
        <w:rPr>
          <w:b/>
          <w:sz w:val="22"/>
          <w:szCs w:val="22"/>
        </w:rPr>
        <w:t>определения оценочной стоимости объектов оценки, принадлежащих юридическим лиц</w:t>
      </w:r>
      <w:r>
        <w:rPr>
          <w:b/>
          <w:sz w:val="22"/>
          <w:szCs w:val="22"/>
        </w:rPr>
        <w:t>ам</w:t>
      </w:r>
    </w:p>
    <w:p w14:paraId="3ED0B0D4" w14:textId="77777777" w:rsidR="00512168" w:rsidRPr="00512168" w:rsidRDefault="00512168" w:rsidP="00512168">
      <w:pPr>
        <w:pStyle w:val="newncpi0"/>
        <w:spacing w:before="0" w:after="0"/>
        <w:jc w:val="center"/>
        <w:rPr>
          <w:rFonts w:ascii="Arial" w:hAnsi="Arial" w:cs="Arial"/>
          <w:sz w:val="22"/>
          <w:szCs w:val="22"/>
        </w:rPr>
      </w:pPr>
      <w:r w:rsidRPr="00512168">
        <w:rPr>
          <w:rFonts w:ascii="Arial" w:hAnsi="Arial" w:cs="Arial"/>
          <w:sz w:val="22"/>
          <w:szCs w:val="22"/>
        </w:rPr>
        <w:t> </w:t>
      </w:r>
    </w:p>
    <w:p w14:paraId="671C7C58" w14:textId="77777777" w:rsidR="00512168" w:rsidRPr="0061685E" w:rsidRDefault="00512168" w:rsidP="00512168">
      <w:pPr>
        <w:tabs>
          <w:tab w:val="left" w:pos="5670"/>
        </w:tabs>
        <w:spacing w:after="80"/>
        <w:ind w:firstLine="397"/>
        <w:jc w:val="both"/>
        <w:rPr>
          <w:rFonts w:ascii="Arial" w:hAnsi="Arial" w:cs="Arial"/>
          <w:b/>
          <w:sz w:val="18"/>
          <w:szCs w:val="18"/>
        </w:rPr>
      </w:pPr>
      <w:r w:rsidRPr="0061685E">
        <w:rPr>
          <w:rFonts w:ascii="Arial" w:hAnsi="Arial" w:cs="Arial"/>
          <w:b/>
          <w:sz w:val="18"/>
          <w:szCs w:val="18"/>
        </w:rPr>
        <w:t xml:space="preserve">Таблица </w:t>
      </w:r>
      <w:r>
        <w:rPr>
          <w:rFonts w:ascii="Arial" w:hAnsi="Arial" w:cs="Arial"/>
          <w:b/>
          <w:sz w:val="18"/>
          <w:szCs w:val="18"/>
        </w:rPr>
        <w:t>Ж</w:t>
      </w:r>
      <w:r w:rsidRPr="0061685E">
        <w:rPr>
          <w:rFonts w:ascii="Arial" w:hAnsi="Arial" w:cs="Arial"/>
          <w:b/>
          <w:sz w:val="18"/>
          <w:szCs w:val="18"/>
        </w:rPr>
        <w:t>.1 </w:t>
      </w:r>
      <w:r w:rsidRPr="00451592">
        <w:rPr>
          <w:rFonts w:ascii="Arial" w:hAnsi="Arial" w:cs="Arial"/>
          <w:b/>
          <w:sz w:val="18"/>
          <w:szCs w:val="18"/>
        </w:rPr>
        <w:t xml:space="preserve">– </w:t>
      </w:r>
      <w:r w:rsidRPr="00512168">
        <w:rPr>
          <w:rFonts w:ascii="Arial" w:hAnsi="Arial" w:cs="Arial"/>
          <w:b/>
          <w:sz w:val="18"/>
          <w:szCs w:val="18"/>
        </w:rPr>
        <w:t>Форма определения оценочной стоимости объектов оценки, числящихся в составе основных средств</w:t>
      </w:r>
    </w:p>
    <w:p w14:paraId="4ADB392C" w14:textId="77777777" w:rsidR="00512168" w:rsidRPr="00512168" w:rsidRDefault="00512168" w:rsidP="00512168">
      <w:pPr>
        <w:pStyle w:val="newncpi0"/>
        <w:spacing w:before="0" w:after="0"/>
        <w:jc w:val="center"/>
        <w:rPr>
          <w:rFonts w:ascii="Arial" w:hAnsi="Arial" w:cs="Arial"/>
          <w:sz w:val="18"/>
          <w:szCs w:val="18"/>
        </w:rPr>
      </w:pPr>
    </w:p>
    <w:p w14:paraId="572D3AD4" w14:textId="77777777" w:rsidR="00512168" w:rsidRPr="00512168" w:rsidRDefault="00512168" w:rsidP="00512168">
      <w:pPr>
        <w:pStyle w:val="newncpi0"/>
        <w:spacing w:before="0" w:after="0"/>
        <w:jc w:val="center"/>
        <w:rPr>
          <w:rFonts w:ascii="Arial" w:hAnsi="Arial" w:cs="Arial"/>
          <w:sz w:val="18"/>
          <w:szCs w:val="18"/>
        </w:rPr>
      </w:pPr>
      <w:r w:rsidRPr="00512168">
        <w:rPr>
          <w:rFonts w:ascii="Arial" w:hAnsi="Arial" w:cs="Arial"/>
          <w:sz w:val="18"/>
          <w:szCs w:val="18"/>
        </w:rPr>
        <w:t>дата оценки: ___ ________ 20__ г.</w:t>
      </w:r>
    </w:p>
    <w:p w14:paraId="7D36BBCA" w14:textId="77777777" w:rsidR="00512168" w:rsidRPr="00512168" w:rsidRDefault="00512168" w:rsidP="00512168">
      <w:pPr>
        <w:pStyle w:val="newncpi0"/>
        <w:spacing w:before="0" w:after="0"/>
        <w:jc w:val="center"/>
        <w:rPr>
          <w:rFonts w:ascii="Arial" w:hAnsi="Arial" w:cs="Arial"/>
          <w:sz w:val="18"/>
          <w:szCs w:val="18"/>
        </w:rPr>
      </w:pPr>
      <w:r w:rsidRPr="00512168">
        <w:rPr>
          <w:rFonts w:ascii="Arial" w:hAnsi="Arial" w:cs="Arial"/>
          <w:sz w:val="18"/>
          <w:szCs w:val="18"/>
        </w:rPr>
        <w:t> </w:t>
      </w:r>
    </w:p>
    <w:p w14:paraId="37CF405A" w14:textId="77777777" w:rsidR="00512168" w:rsidRPr="00512168" w:rsidRDefault="00512168" w:rsidP="00512168">
      <w:pPr>
        <w:pStyle w:val="newncpi0"/>
        <w:spacing w:before="0" w:after="0"/>
        <w:jc w:val="center"/>
        <w:rPr>
          <w:rFonts w:ascii="Arial" w:hAnsi="Arial" w:cs="Arial"/>
          <w:sz w:val="18"/>
          <w:szCs w:val="18"/>
        </w:rPr>
      </w:pPr>
      <w:r w:rsidRPr="00512168">
        <w:rPr>
          <w:rFonts w:ascii="Arial" w:hAnsi="Arial" w:cs="Arial"/>
          <w:sz w:val="18"/>
          <w:szCs w:val="18"/>
        </w:rPr>
        <w:t>цель оценки: ____________________</w:t>
      </w:r>
    </w:p>
    <w:p w14:paraId="24E47BDD" w14:textId="77777777" w:rsidR="00512168" w:rsidRPr="00512168" w:rsidRDefault="00512168" w:rsidP="00512168">
      <w:pPr>
        <w:pStyle w:val="newncpi"/>
        <w:rPr>
          <w:rFonts w:ascii="Arial" w:hAnsi="Arial" w:cs="Arial"/>
          <w:sz w:val="22"/>
          <w:szCs w:val="22"/>
        </w:rPr>
      </w:pPr>
      <w:r w:rsidRPr="00512168">
        <w:rPr>
          <w:rFonts w:ascii="Arial" w:hAnsi="Arial" w:cs="Arial"/>
          <w:sz w:val="22"/>
          <w:szCs w:val="22"/>
        </w:rP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57"/>
        <w:gridCol w:w="1148"/>
        <w:gridCol w:w="1262"/>
        <w:gridCol w:w="472"/>
        <w:gridCol w:w="504"/>
        <w:gridCol w:w="472"/>
        <w:gridCol w:w="504"/>
        <w:gridCol w:w="472"/>
        <w:gridCol w:w="1435"/>
        <w:gridCol w:w="341"/>
        <w:gridCol w:w="1384"/>
        <w:gridCol w:w="1460"/>
        <w:gridCol w:w="1334"/>
        <w:gridCol w:w="926"/>
        <w:gridCol w:w="913"/>
        <w:gridCol w:w="451"/>
      </w:tblGrid>
      <w:tr w:rsidR="00512168" w:rsidRPr="00CC3D5B" w14:paraId="42EF255B" w14:textId="77777777" w:rsidTr="00920AB5">
        <w:trPr>
          <w:trHeight w:val="240"/>
        </w:trPr>
        <w:tc>
          <w:tcPr>
            <w:tcW w:w="96"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6C70857B"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w:t>
            </w:r>
            <w:r w:rsidRPr="00512168">
              <w:rPr>
                <w:rFonts w:ascii="Arial" w:hAnsi="Arial" w:cs="Arial"/>
                <w:sz w:val="18"/>
                <w:szCs w:val="18"/>
              </w:rPr>
              <w:br/>
              <w:t>п/п</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33BDA25E"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xml:space="preserve">Инвентарный номер объекта оценки </w:t>
            </w:r>
          </w:p>
        </w:tc>
        <w:tc>
          <w:tcPr>
            <w:tcW w:w="473"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0D0AAC2B"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Наименование объекта оценки</w:t>
            </w:r>
          </w:p>
        </w:tc>
        <w:tc>
          <w:tcPr>
            <w:tcW w:w="2094" w:type="pct"/>
            <w:gridSpan w:val="8"/>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6D7BB40D"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Шифр и норма амортизационных отчислений</w:t>
            </w:r>
          </w:p>
        </w:tc>
        <w:tc>
          <w:tcPr>
            <w:tcW w:w="1047" w:type="pct"/>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3DB74D09"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Год и месяц</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3C1324EA"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Перво-начальная стоимость, руб.</w:t>
            </w:r>
          </w:p>
        </w:tc>
        <w:tc>
          <w:tcPr>
            <w:tcW w:w="511" w:type="pct"/>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457C0C42"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Коэффициенты переоценок, деноминаций на:</w:t>
            </w:r>
          </w:p>
        </w:tc>
      </w:tr>
      <w:tr w:rsidR="00512168" w:rsidRPr="00CC3D5B" w14:paraId="784DD073" w14:textId="77777777" w:rsidTr="00920AB5">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8E4AE" w14:textId="77777777" w:rsidR="00512168" w:rsidRPr="00512168" w:rsidRDefault="00512168" w:rsidP="004D7F49">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E9D223" w14:textId="77777777" w:rsidR="00512168" w:rsidRPr="00512168" w:rsidRDefault="00512168" w:rsidP="004D7F49">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2F43FD" w14:textId="77777777" w:rsidR="00512168" w:rsidRPr="00512168" w:rsidRDefault="00512168" w:rsidP="004D7F49">
            <w:pPr>
              <w:rPr>
                <w:rFonts w:ascii="Arial" w:hAnsi="Arial" w:cs="Arial"/>
                <w:sz w:val="18"/>
                <w:szCs w:val="18"/>
              </w:rPr>
            </w:pPr>
          </w:p>
        </w:tc>
        <w:tc>
          <w:tcPr>
            <w:tcW w:w="366"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304FE806"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до 01.01.1991</w:t>
            </w:r>
          </w:p>
        </w:tc>
        <w:tc>
          <w:tcPr>
            <w:tcW w:w="366"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048500FB"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с 01.01.1991</w:t>
            </w:r>
          </w:p>
        </w:tc>
        <w:tc>
          <w:tcPr>
            <w:tcW w:w="715"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D835407" w14:textId="74F9E57E" w:rsidR="00512168" w:rsidRPr="00FB5401" w:rsidRDefault="00512168" w:rsidP="00611E1A">
            <w:pPr>
              <w:pStyle w:val="table10"/>
              <w:jc w:val="center"/>
              <w:rPr>
                <w:rFonts w:ascii="Arial" w:hAnsi="Arial" w:cs="Arial"/>
                <w:sz w:val="18"/>
                <w:szCs w:val="18"/>
              </w:rPr>
            </w:pPr>
            <w:r w:rsidRPr="00FB5401">
              <w:rPr>
                <w:rFonts w:ascii="Arial" w:hAnsi="Arial" w:cs="Arial"/>
                <w:sz w:val="18"/>
                <w:szCs w:val="18"/>
              </w:rPr>
              <w:t xml:space="preserve">по Временному республиканскому классификатору амортизируемых основных средств и нормативных сроков их </w:t>
            </w:r>
            <w:r w:rsidRPr="007576EE">
              <w:rPr>
                <w:rFonts w:ascii="Arial" w:hAnsi="Arial" w:cs="Arial"/>
                <w:sz w:val="18"/>
                <w:szCs w:val="18"/>
              </w:rPr>
              <w:t>службы [</w:t>
            </w:r>
            <w:r w:rsidR="00920AB5" w:rsidRPr="007576EE">
              <w:rPr>
                <w:rFonts w:ascii="Arial" w:hAnsi="Arial" w:cs="Arial"/>
                <w:sz w:val="18"/>
                <w:szCs w:val="18"/>
              </w:rPr>
              <w:t>1</w:t>
            </w:r>
            <w:r w:rsidR="00611E1A" w:rsidRPr="007576EE">
              <w:rPr>
                <w:rFonts w:ascii="Arial" w:hAnsi="Arial" w:cs="Arial"/>
                <w:sz w:val="18"/>
                <w:szCs w:val="18"/>
              </w:rPr>
              <w:t>1</w:t>
            </w:r>
            <w:r w:rsidRPr="007576EE">
              <w:rPr>
                <w:rFonts w:ascii="Arial" w:hAnsi="Arial" w:cs="Arial"/>
                <w:sz w:val="18"/>
                <w:szCs w:val="18"/>
              </w:rPr>
              <w:t>]</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323B8F3F" w14:textId="77777777" w:rsidR="00512168" w:rsidRPr="00FB5401" w:rsidRDefault="00512168" w:rsidP="004D7F49">
            <w:pPr>
              <w:pStyle w:val="table10"/>
              <w:jc w:val="center"/>
              <w:rPr>
                <w:rFonts w:ascii="Arial" w:hAnsi="Arial" w:cs="Arial"/>
                <w:sz w:val="18"/>
                <w:szCs w:val="18"/>
              </w:rPr>
            </w:pPr>
            <w:r w:rsidRPr="00FB5401">
              <w:rPr>
                <w:rFonts w:ascii="Arial" w:hAnsi="Arial" w:cs="Arial"/>
                <w:sz w:val="18"/>
                <w:szCs w:val="18"/>
              </w:rPr>
              <w:t xml:space="preserve">с 01.01.2012 по нормативным срокам службы основных средств </w:t>
            </w:r>
            <w:r w:rsidR="00FB5401" w:rsidRPr="00FB5401">
              <w:rPr>
                <w:rFonts w:ascii="Arial" w:hAnsi="Arial" w:cs="Arial"/>
                <w:sz w:val="18"/>
                <w:szCs w:val="18"/>
              </w:rPr>
              <w:t>[4</w:t>
            </w:r>
            <w:r w:rsidRPr="00FB5401">
              <w:rPr>
                <w:rFonts w:ascii="Arial" w:hAnsi="Arial" w:cs="Arial"/>
                <w:sz w:val="18"/>
                <w:szCs w:val="18"/>
              </w:rPr>
              <w:t>]</w:t>
            </w:r>
          </w:p>
        </w:tc>
        <w:tc>
          <w:tcPr>
            <w:tcW w:w="1047" w:type="pct"/>
            <w:gridSpan w:val="2"/>
            <w:vMerge/>
            <w:tcBorders>
              <w:top w:val="single" w:sz="4" w:space="0" w:color="auto"/>
              <w:left w:val="single" w:sz="4" w:space="0" w:color="auto"/>
              <w:bottom w:val="single" w:sz="4" w:space="0" w:color="auto"/>
              <w:right w:val="single" w:sz="4" w:space="0" w:color="auto"/>
            </w:tcBorders>
            <w:vAlign w:val="center"/>
            <w:hideMark/>
          </w:tcPr>
          <w:p w14:paraId="31F343B9" w14:textId="77777777" w:rsidR="00512168" w:rsidRPr="00512168" w:rsidRDefault="00512168" w:rsidP="004D7F49">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9CFE5" w14:textId="77777777" w:rsidR="00512168" w:rsidRPr="00512168" w:rsidRDefault="00512168" w:rsidP="004D7F49">
            <w:pPr>
              <w:rPr>
                <w:rFonts w:ascii="Arial" w:hAnsi="Arial" w:cs="Arial"/>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296D2A" w14:textId="77777777" w:rsidR="00512168" w:rsidRPr="00512168" w:rsidRDefault="00512168" w:rsidP="004D7F49">
            <w:pPr>
              <w:rPr>
                <w:rFonts w:ascii="Arial" w:hAnsi="Arial" w:cs="Arial"/>
                <w:sz w:val="18"/>
                <w:szCs w:val="18"/>
              </w:rPr>
            </w:pPr>
          </w:p>
        </w:tc>
      </w:tr>
      <w:tr w:rsidR="00512168" w:rsidRPr="00CC3D5B" w14:paraId="2C4D537F" w14:textId="77777777" w:rsidTr="00920AB5">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42D711" w14:textId="77777777" w:rsidR="00512168" w:rsidRPr="00512168" w:rsidRDefault="00512168" w:rsidP="004D7F49">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19ACB" w14:textId="77777777" w:rsidR="00512168" w:rsidRPr="00512168" w:rsidRDefault="00512168" w:rsidP="004D7F49">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C1BA2" w14:textId="77777777" w:rsidR="00512168" w:rsidRPr="00512168" w:rsidRDefault="00512168" w:rsidP="004D7F49">
            <w:pPr>
              <w:rPr>
                <w:rFonts w:ascii="Arial" w:hAnsi="Arial" w:cs="Arial"/>
                <w:sz w:val="18"/>
                <w:szCs w:val="18"/>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textDirection w:val="btLr"/>
            <w:vAlign w:val="center"/>
            <w:hideMark/>
          </w:tcPr>
          <w:p w14:paraId="0D1D1768" w14:textId="77777777" w:rsidR="00512168" w:rsidRPr="00512168" w:rsidRDefault="00512168" w:rsidP="004D7F49">
            <w:pPr>
              <w:pStyle w:val="table10"/>
              <w:ind w:left="113" w:right="113"/>
              <w:jc w:val="center"/>
              <w:rPr>
                <w:rFonts w:ascii="Arial" w:hAnsi="Arial" w:cs="Arial"/>
                <w:sz w:val="18"/>
                <w:szCs w:val="18"/>
              </w:rPr>
            </w:pPr>
            <w:r w:rsidRPr="00512168">
              <w:rPr>
                <w:rFonts w:ascii="Arial" w:hAnsi="Arial" w:cs="Arial"/>
                <w:sz w:val="18"/>
                <w:szCs w:val="18"/>
              </w:rPr>
              <w:t>шифр</w:t>
            </w:r>
          </w:p>
        </w:tc>
        <w:tc>
          <w:tcPr>
            <w:tcW w:w="18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textDirection w:val="btLr"/>
            <w:vAlign w:val="center"/>
            <w:hideMark/>
          </w:tcPr>
          <w:p w14:paraId="3017A682" w14:textId="77777777" w:rsidR="00512168" w:rsidRPr="00512168" w:rsidRDefault="00512168" w:rsidP="004D7F49">
            <w:pPr>
              <w:pStyle w:val="table10"/>
              <w:ind w:left="113" w:right="113"/>
              <w:jc w:val="center"/>
              <w:rPr>
                <w:rFonts w:ascii="Arial" w:hAnsi="Arial" w:cs="Arial"/>
                <w:sz w:val="18"/>
                <w:szCs w:val="18"/>
              </w:rPr>
            </w:pPr>
            <w:r w:rsidRPr="00512168">
              <w:rPr>
                <w:rFonts w:ascii="Arial" w:hAnsi="Arial" w:cs="Arial"/>
                <w:sz w:val="18"/>
                <w:szCs w:val="18"/>
              </w:rPr>
              <w:t>норма</w:t>
            </w:r>
          </w:p>
        </w:tc>
        <w:tc>
          <w:tcPr>
            <w:tcW w:w="17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textDirection w:val="btLr"/>
            <w:vAlign w:val="center"/>
            <w:hideMark/>
          </w:tcPr>
          <w:p w14:paraId="165B85C6" w14:textId="77777777" w:rsidR="00512168" w:rsidRPr="00512168" w:rsidRDefault="00512168" w:rsidP="004D7F49">
            <w:pPr>
              <w:pStyle w:val="table10"/>
              <w:ind w:left="113" w:right="113"/>
              <w:jc w:val="center"/>
              <w:rPr>
                <w:rFonts w:ascii="Arial" w:hAnsi="Arial" w:cs="Arial"/>
                <w:sz w:val="18"/>
                <w:szCs w:val="18"/>
              </w:rPr>
            </w:pPr>
            <w:r w:rsidRPr="00512168">
              <w:rPr>
                <w:rFonts w:ascii="Arial" w:hAnsi="Arial" w:cs="Arial"/>
                <w:sz w:val="18"/>
                <w:szCs w:val="18"/>
              </w:rPr>
              <w:t>шифр</w:t>
            </w:r>
          </w:p>
        </w:tc>
        <w:tc>
          <w:tcPr>
            <w:tcW w:w="18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textDirection w:val="btLr"/>
            <w:vAlign w:val="center"/>
            <w:hideMark/>
          </w:tcPr>
          <w:p w14:paraId="5027A76A" w14:textId="77777777" w:rsidR="00512168" w:rsidRPr="00512168" w:rsidRDefault="00512168" w:rsidP="004D7F49">
            <w:pPr>
              <w:pStyle w:val="table10"/>
              <w:ind w:left="113" w:right="113"/>
              <w:jc w:val="center"/>
              <w:rPr>
                <w:rFonts w:ascii="Arial" w:hAnsi="Arial" w:cs="Arial"/>
                <w:sz w:val="18"/>
                <w:szCs w:val="18"/>
              </w:rPr>
            </w:pPr>
            <w:r w:rsidRPr="00512168">
              <w:rPr>
                <w:rFonts w:ascii="Arial" w:hAnsi="Arial" w:cs="Arial"/>
                <w:sz w:val="18"/>
                <w:szCs w:val="18"/>
              </w:rPr>
              <w:t>норма</w:t>
            </w:r>
          </w:p>
        </w:tc>
        <w:tc>
          <w:tcPr>
            <w:tcW w:w="17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textDirection w:val="btLr"/>
            <w:vAlign w:val="center"/>
            <w:hideMark/>
          </w:tcPr>
          <w:p w14:paraId="1C4E66FA" w14:textId="77777777" w:rsidR="00512168" w:rsidRPr="00512168" w:rsidRDefault="00512168" w:rsidP="004D7F49">
            <w:pPr>
              <w:pStyle w:val="table10"/>
              <w:ind w:left="113" w:right="113"/>
              <w:jc w:val="center"/>
              <w:rPr>
                <w:rFonts w:ascii="Arial" w:hAnsi="Arial" w:cs="Arial"/>
                <w:sz w:val="18"/>
                <w:szCs w:val="18"/>
              </w:rPr>
            </w:pPr>
            <w:r w:rsidRPr="00512168">
              <w:rPr>
                <w:rFonts w:ascii="Arial" w:hAnsi="Arial" w:cs="Arial"/>
                <w:sz w:val="18"/>
                <w:szCs w:val="18"/>
              </w:rPr>
              <w:t>шифр</w:t>
            </w:r>
          </w:p>
        </w:tc>
        <w:tc>
          <w:tcPr>
            <w:tcW w:w="53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06D133A8"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установленный срок полезного использования</w:t>
            </w:r>
          </w:p>
        </w:tc>
        <w:tc>
          <w:tcPr>
            <w:tcW w:w="12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textDirection w:val="btLr"/>
            <w:vAlign w:val="center"/>
            <w:hideMark/>
          </w:tcPr>
          <w:p w14:paraId="22B7554D" w14:textId="77777777" w:rsidR="00512168" w:rsidRPr="00512168" w:rsidRDefault="00512168" w:rsidP="004D7F49">
            <w:pPr>
              <w:pStyle w:val="table10"/>
              <w:ind w:left="113" w:right="113"/>
              <w:jc w:val="center"/>
              <w:rPr>
                <w:rFonts w:ascii="Arial" w:hAnsi="Arial" w:cs="Arial"/>
                <w:sz w:val="18"/>
                <w:szCs w:val="18"/>
              </w:rPr>
            </w:pPr>
            <w:r w:rsidRPr="00512168">
              <w:rPr>
                <w:rFonts w:ascii="Arial" w:hAnsi="Arial" w:cs="Arial"/>
                <w:sz w:val="18"/>
                <w:szCs w:val="18"/>
              </w:rPr>
              <w:t>шифр</w:t>
            </w:r>
          </w:p>
        </w:tc>
        <w:tc>
          <w:tcPr>
            <w:tcW w:w="51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6E503752"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установленный срок полезного использования</w:t>
            </w:r>
          </w:p>
        </w:tc>
        <w:tc>
          <w:tcPr>
            <w:tcW w:w="54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16674884"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xml:space="preserve">принятия к бухгалтерскому учету </w:t>
            </w:r>
          </w:p>
        </w:tc>
        <w:tc>
          <w:tcPr>
            <w:tcW w:w="50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1355B005"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ввода в эксплуатацию</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4E6EE8" w14:textId="77777777" w:rsidR="00512168" w:rsidRPr="00512168" w:rsidRDefault="00512168" w:rsidP="004D7F49">
            <w:pPr>
              <w:rPr>
                <w:rFonts w:ascii="Arial" w:hAnsi="Arial" w:cs="Arial"/>
                <w:sz w:val="18"/>
                <w:szCs w:val="18"/>
              </w:rPr>
            </w:pP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310191E0"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01.07.1992</w:t>
            </w:r>
          </w:p>
        </w:tc>
        <w:tc>
          <w:tcPr>
            <w:tcW w:w="16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445FED1"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и т.д.</w:t>
            </w:r>
          </w:p>
        </w:tc>
      </w:tr>
      <w:tr w:rsidR="00512168" w:rsidRPr="00CC3D5B" w14:paraId="3A1C8A54" w14:textId="77777777" w:rsidTr="00920AB5">
        <w:trPr>
          <w:trHeight w:val="240"/>
        </w:trPr>
        <w:tc>
          <w:tcPr>
            <w:tcW w:w="9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D88F220"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1</w:t>
            </w:r>
          </w:p>
        </w:tc>
        <w:tc>
          <w:tcPr>
            <w:tcW w:w="43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9BD77EF"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2</w:t>
            </w:r>
          </w:p>
        </w:tc>
        <w:tc>
          <w:tcPr>
            <w:tcW w:w="47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4AF0282"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3</w:t>
            </w:r>
          </w:p>
        </w:tc>
        <w:tc>
          <w:tcPr>
            <w:tcW w:w="17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9002AA3"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4</w:t>
            </w:r>
          </w:p>
        </w:tc>
        <w:tc>
          <w:tcPr>
            <w:tcW w:w="18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1670A155"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5</w:t>
            </w:r>
          </w:p>
        </w:tc>
        <w:tc>
          <w:tcPr>
            <w:tcW w:w="17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9EA05EE"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6</w:t>
            </w:r>
          </w:p>
        </w:tc>
        <w:tc>
          <w:tcPr>
            <w:tcW w:w="18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1F26350"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7</w:t>
            </w:r>
          </w:p>
        </w:tc>
        <w:tc>
          <w:tcPr>
            <w:tcW w:w="17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6AD8C49C"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8</w:t>
            </w:r>
          </w:p>
        </w:tc>
        <w:tc>
          <w:tcPr>
            <w:tcW w:w="53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18FB78A1"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9</w:t>
            </w:r>
          </w:p>
        </w:tc>
        <w:tc>
          <w:tcPr>
            <w:tcW w:w="12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024F77F5"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10</w:t>
            </w:r>
          </w:p>
        </w:tc>
        <w:tc>
          <w:tcPr>
            <w:tcW w:w="51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3DB99FB6"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11</w:t>
            </w:r>
          </w:p>
        </w:tc>
        <w:tc>
          <w:tcPr>
            <w:tcW w:w="54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1530DB52"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12</w:t>
            </w:r>
          </w:p>
        </w:tc>
        <w:tc>
          <w:tcPr>
            <w:tcW w:w="50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0E5A86E0"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13</w:t>
            </w:r>
          </w:p>
        </w:tc>
        <w:tc>
          <w:tcPr>
            <w:tcW w:w="34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41F4E7B0"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14</w:t>
            </w:r>
          </w:p>
        </w:tc>
        <w:tc>
          <w:tcPr>
            <w:tcW w:w="51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6B691A22"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15</w:t>
            </w:r>
          </w:p>
        </w:tc>
      </w:tr>
      <w:tr w:rsidR="00512168" w:rsidRPr="00CC3D5B" w14:paraId="3E3D3137" w14:textId="77777777" w:rsidTr="00920AB5">
        <w:trPr>
          <w:trHeight w:val="240"/>
        </w:trPr>
        <w:tc>
          <w:tcPr>
            <w:tcW w:w="9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73F39BA5"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43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63A6EEB1"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47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161FEFEB"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17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6243C843"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18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5D668D87"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17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4250500E"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18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1E1C0506"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17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33F98C26"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53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078266E6"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12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30B237E8"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51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40179B85"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54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64B607CB"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50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3655E5B7"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34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185A77B2"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342"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61AEB5D0"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16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0681D7B7"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r>
    </w:tbl>
    <w:p w14:paraId="4C95EB7D" w14:textId="77777777" w:rsidR="00512168" w:rsidRPr="00CC3D5B" w:rsidRDefault="00512168" w:rsidP="00512168">
      <w:pPr>
        <w:pStyle w:val="newncpi"/>
        <w:rPr>
          <w:rFonts w:ascii="Arial" w:hAnsi="Arial" w:cs="Arial"/>
        </w:rPr>
      </w:pPr>
      <w:r w:rsidRPr="00CC3D5B">
        <w:rPr>
          <w:rFonts w:ascii="Arial" w:hAnsi="Arial" w:cs="Arial"/>
        </w:rPr>
        <w:t> </w:t>
      </w:r>
    </w:p>
    <w:p w14:paraId="2E77F274" w14:textId="77777777" w:rsidR="00512168" w:rsidRPr="00512168" w:rsidRDefault="00512168" w:rsidP="00512168">
      <w:pPr>
        <w:pStyle w:val="onestring"/>
        <w:spacing w:before="0" w:after="0"/>
        <w:rPr>
          <w:rFonts w:ascii="Arial" w:hAnsi="Arial" w:cs="Arial"/>
          <w:sz w:val="18"/>
          <w:szCs w:val="18"/>
        </w:rPr>
      </w:pPr>
      <w:r w:rsidRPr="00512168">
        <w:rPr>
          <w:rFonts w:ascii="Arial" w:hAnsi="Arial" w:cs="Arial"/>
          <w:sz w:val="18"/>
          <w:szCs w:val="18"/>
        </w:rPr>
        <w:t>Окончание таблицы</w:t>
      </w:r>
    </w:p>
    <w:p w14:paraId="4A9D1006" w14:textId="77777777" w:rsidR="00512168" w:rsidRPr="00CC3D5B" w:rsidRDefault="00512168" w:rsidP="00512168">
      <w:pPr>
        <w:pStyle w:val="newncpi"/>
        <w:rPr>
          <w:rFonts w:ascii="Arial" w:hAnsi="Arial" w:cs="Arial"/>
        </w:rPr>
      </w:pPr>
      <w:r w:rsidRPr="00CC3D5B">
        <w:rPr>
          <w:rFonts w:ascii="Arial" w:hAnsi="Arial" w:cs="Arial"/>
        </w:rP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331"/>
        <w:gridCol w:w="1048"/>
        <w:gridCol w:w="931"/>
        <w:gridCol w:w="2134"/>
        <w:gridCol w:w="2640"/>
        <w:gridCol w:w="2283"/>
        <w:gridCol w:w="1968"/>
      </w:tblGrid>
      <w:tr w:rsidR="00512168" w:rsidRPr="00CC3D5B" w14:paraId="426DE579" w14:textId="77777777" w:rsidTr="004D7F49">
        <w:trPr>
          <w:trHeight w:val="240"/>
        </w:trPr>
        <w:tc>
          <w:tcPr>
            <w:tcW w:w="874"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067CA5C0"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Переоцененная стоимость,</w:t>
            </w:r>
            <w:r w:rsidRPr="00512168">
              <w:rPr>
                <w:rFonts w:ascii="Arial" w:hAnsi="Arial" w:cs="Arial"/>
                <w:sz w:val="18"/>
                <w:szCs w:val="18"/>
              </w:rPr>
              <w:br/>
              <w:t>__ ______ 20__ г., руб.</w:t>
            </w:r>
          </w:p>
        </w:tc>
        <w:tc>
          <w:tcPr>
            <w:tcW w:w="742"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6EF7BFB"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Накопленная амортизация на дату оценки</w:t>
            </w:r>
          </w:p>
        </w:tc>
        <w:tc>
          <w:tcPr>
            <w:tcW w:w="800"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5C744617"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Остаточная стоимость,</w:t>
            </w:r>
            <w:r w:rsidRPr="00512168">
              <w:rPr>
                <w:rFonts w:ascii="Arial" w:hAnsi="Arial" w:cs="Arial"/>
                <w:sz w:val="18"/>
                <w:szCs w:val="18"/>
              </w:rPr>
              <w:br/>
              <w:t>__ ______ 20__ г., руб.</w:t>
            </w:r>
          </w:p>
        </w:tc>
        <w:tc>
          <w:tcPr>
            <w:tcW w:w="990"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3B1CE92"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Коэффициент пересчета</w:t>
            </w:r>
            <w:proofErr w:type="gramStart"/>
            <w:r w:rsidRPr="00512168">
              <w:rPr>
                <w:rFonts w:ascii="Arial" w:hAnsi="Arial" w:cs="Arial"/>
                <w:sz w:val="18"/>
                <w:szCs w:val="18"/>
              </w:rPr>
              <w:t xml:space="preserve"> (</w:t>
            </w:r>
            <w:r w:rsidR="002F0B49" w:rsidRPr="00762811">
              <w:rPr>
                <w:i/>
                <w:iCs/>
                <w:position w:val="-14"/>
                <w:sz w:val="18"/>
              </w:rPr>
              <w:object w:dxaOrig="460" w:dyaOrig="380" w14:anchorId="735532DB">
                <v:shape id="_x0000_i1507" type="#_x0000_t75" style="width:17.55pt;height:15.05pt" o:ole="">
                  <v:imagedata r:id="rId93" o:title=""/>
                </v:shape>
                <o:OLEObject Type="Embed" ProgID="Equation.DSMT4" ShapeID="_x0000_i1507" DrawAspect="Content" ObjectID="_1745331723" r:id="rId930"/>
              </w:object>
            </w:r>
            <w:r w:rsidRPr="00512168">
              <w:rPr>
                <w:rFonts w:ascii="Arial" w:hAnsi="Arial" w:cs="Arial"/>
                <w:i/>
                <w:iCs/>
                <w:sz w:val="18"/>
                <w:szCs w:val="18"/>
              </w:rPr>
              <w:t>)</w:t>
            </w:r>
            <w:r w:rsidRPr="00512168">
              <w:rPr>
                <w:rFonts w:ascii="Arial" w:hAnsi="Arial" w:cs="Arial"/>
                <w:sz w:val="18"/>
                <w:szCs w:val="18"/>
              </w:rPr>
              <w:t xml:space="preserve"> </w:t>
            </w:r>
            <w:r w:rsidRPr="00512168">
              <w:rPr>
                <w:rFonts w:ascii="Arial" w:hAnsi="Arial" w:cs="Arial"/>
                <w:sz w:val="18"/>
                <w:szCs w:val="18"/>
              </w:rPr>
              <w:br/>
            </w:r>
            <w:proofErr w:type="gramEnd"/>
            <w:r w:rsidRPr="00512168">
              <w:rPr>
                <w:rFonts w:ascii="Arial" w:hAnsi="Arial" w:cs="Arial"/>
                <w:sz w:val="18"/>
                <w:szCs w:val="18"/>
              </w:rPr>
              <w:t>на __ ______ 20__ г.</w:t>
            </w:r>
          </w:p>
        </w:tc>
        <w:tc>
          <w:tcPr>
            <w:tcW w:w="856"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074EBEAA"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Оценочная стоимость,</w:t>
            </w:r>
            <w:r w:rsidRPr="00512168">
              <w:rPr>
                <w:rFonts w:ascii="Arial" w:hAnsi="Arial" w:cs="Arial"/>
                <w:sz w:val="18"/>
                <w:szCs w:val="18"/>
              </w:rPr>
              <w:br/>
              <w:t>__ ______ 20__ г., руб.</w:t>
            </w:r>
          </w:p>
        </w:tc>
        <w:tc>
          <w:tcPr>
            <w:tcW w:w="73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2F52A8A"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Примечание</w:t>
            </w:r>
          </w:p>
        </w:tc>
      </w:tr>
      <w:tr w:rsidR="00512168" w:rsidRPr="00CC3D5B" w14:paraId="395EABAC" w14:textId="77777777" w:rsidTr="004D7F49">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0917D2" w14:textId="77777777" w:rsidR="00512168" w:rsidRPr="00512168" w:rsidRDefault="00512168" w:rsidP="004D7F49">
            <w:pPr>
              <w:rPr>
                <w:rFonts w:ascii="Arial" w:hAnsi="Arial" w:cs="Arial"/>
                <w:sz w:val="18"/>
                <w:szCs w:val="18"/>
              </w:rPr>
            </w:pP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30E383FE"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руб.</w:t>
            </w:r>
          </w:p>
        </w:tc>
        <w:tc>
          <w:tcPr>
            <w:tcW w:w="34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34B83A9"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6C2D0" w14:textId="77777777" w:rsidR="00512168" w:rsidRPr="00512168" w:rsidRDefault="00512168" w:rsidP="004D7F49">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6C65ED" w14:textId="77777777" w:rsidR="00512168" w:rsidRPr="00512168" w:rsidRDefault="00512168" w:rsidP="004D7F49">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F1010" w14:textId="77777777" w:rsidR="00512168" w:rsidRPr="00512168" w:rsidRDefault="00512168" w:rsidP="004D7F49">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67FCEC" w14:textId="77777777" w:rsidR="00512168" w:rsidRPr="00512168" w:rsidRDefault="00512168" w:rsidP="004D7F49">
            <w:pPr>
              <w:rPr>
                <w:rFonts w:ascii="Arial" w:hAnsi="Arial" w:cs="Arial"/>
                <w:sz w:val="18"/>
                <w:szCs w:val="18"/>
              </w:rPr>
            </w:pPr>
          </w:p>
        </w:tc>
      </w:tr>
      <w:tr w:rsidR="00512168" w:rsidRPr="00CC3D5B" w14:paraId="7E6B5853" w14:textId="77777777" w:rsidTr="004D7F49">
        <w:trPr>
          <w:trHeight w:val="240"/>
        </w:trPr>
        <w:tc>
          <w:tcPr>
            <w:tcW w:w="87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FECB953"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16</w:t>
            </w:r>
          </w:p>
        </w:tc>
        <w:tc>
          <w:tcPr>
            <w:tcW w:w="39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378EAF2C"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17</w:t>
            </w:r>
          </w:p>
        </w:tc>
        <w:tc>
          <w:tcPr>
            <w:tcW w:w="34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7E2F4EF"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18</w:t>
            </w:r>
          </w:p>
        </w:tc>
        <w:tc>
          <w:tcPr>
            <w:tcW w:w="80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58DB7FBD"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19</w:t>
            </w:r>
          </w:p>
        </w:tc>
        <w:tc>
          <w:tcPr>
            <w:tcW w:w="99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7C06CDE"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20</w:t>
            </w:r>
          </w:p>
        </w:tc>
        <w:tc>
          <w:tcPr>
            <w:tcW w:w="85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C1D807A"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21</w:t>
            </w:r>
          </w:p>
        </w:tc>
        <w:tc>
          <w:tcPr>
            <w:tcW w:w="73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02D69DAB"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22</w:t>
            </w:r>
          </w:p>
        </w:tc>
      </w:tr>
      <w:tr w:rsidR="00512168" w:rsidRPr="00CC3D5B" w14:paraId="3A1440E7" w14:textId="77777777" w:rsidTr="004D7F49">
        <w:trPr>
          <w:trHeight w:val="240"/>
        </w:trPr>
        <w:tc>
          <w:tcPr>
            <w:tcW w:w="87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772852A0"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39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60F6B93C"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34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742D2F66"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80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04805EE2"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99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4BC4BD45"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85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559DF09C"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c>
          <w:tcPr>
            <w:tcW w:w="73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272463C5" w14:textId="77777777" w:rsidR="00512168" w:rsidRPr="00512168" w:rsidRDefault="00512168" w:rsidP="004D7F49">
            <w:pPr>
              <w:pStyle w:val="table10"/>
              <w:jc w:val="center"/>
              <w:rPr>
                <w:rFonts w:ascii="Arial" w:hAnsi="Arial" w:cs="Arial"/>
                <w:sz w:val="18"/>
                <w:szCs w:val="18"/>
              </w:rPr>
            </w:pPr>
            <w:r w:rsidRPr="00512168">
              <w:rPr>
                <w:rFonts w:ascii="Arial" w:hAnsi="Arial" w:cs="Arial"/>
                <w:sz w:val="18"/>
                <w:szCs w:val="18"/>
              </w:rPr>
              <w:t> </w:t>
            </w:r>
          </w:p>
        </w:tc>
      </w:tr>
    </w:tbl>
    <w:p w14:paraId="360AAA92" w14:textId="77777777" w:rsidR="00512168" w:rsidRPr="00CC3D5B" w:rsidRDefault="00512168" w:rsidP="00512168">
      <w:pPr>
        <w:pStyle w:val="newncpi"/>
        <w:rPr>
          <w:rFonts w:ascii="Arial" w:hAnsi="Arial" w:cs="Arial"/>
        </w:rPr>
      </w:pPr>
      <w:r w:rsidRPr="00CC3D5B">
        <w:rPr>
          <w:rFonts w:ascii="Arial" w:hAnsi="Arial" w:cs="Arial"/>
        </w:rPr>
        <w:t> </w:t>
      </w:r>
    </w:p>
    <w:p w14:paraId="523E75E9" w14:textId="77777777" w:rsidR="00512168" w:rsidRPr="00B703A9" w:rsidRDefault="00512168" w:rsidP="00512168">
      <w:pPr>
        <w:pStyle w:val="comment"/>
        <w:spacing w:before="0" w:after="0"/>
        <w:ind w:firstLine="567"/>
        <w:rPr>
          <w:rFonts w:ascii="Arial" w:hAnsi="Arial" w:cs="Arial"/>
          <w:sz w:val="18"/>
          <w:szCs w:val="18"/>
        </w:rPr>
      </w:pPr>
      <w:r w:rsidRPr="00B703A9">
        <w:rPr>
          <w:rFonts w:ascii="Arial" w:hAnsi="Arial" w:cs="Arial"/>
          <w:sz w:val="18"/>
          <w:szCs w:val="18"/>
        </w:rPr>
        <w:t>Примечания:</w:t>
      </w:r>
    </w:p>
    <w:p w14:paraId="413E4170" w14:textId="77777777" w:rsidR="00512168" w:rsidRPr="00B703A9" w:rsidRDefault="00512168" w:rsidP="00512168">
      <w:pPr>
        <w:pStyle w:val="comment"/>
        <w:spacing w:before="0" w:after="0"/>
        <w:ind w:left="567" w:firstLine="0"/>
        <w:rPr>
          <w:rFonts w:ascii="Arial" w:hAnsi="Arial" w:cs="Arial"/>
          <w:sz w:val="18"/>
          <w:szCs w:val="18"/>
        </w:rPr>
      </w:pPr>
      <w:r w:rsidRPr="00B703A9">
        <w:rPr>
          <w:rFonts w:ascii="Arial" w:hAnsi="Arial" w:cs="Arial"/>
          <w:sz w:val="18"/>
          <w:szCs w:val="18"/>
        </w:rPr>
        <w:t>1. В графе 12 указывается дата принятия объекта оценки к бухгалтерскому учету в качестве основного средства.</w:t>
      </w:r>
    </w:p>
    <w:p w14:paraId="0C613EB5" w14:textId="38C1C280" w:rsidR="00512168" w:rsidRPr="00976140" w:rsidRDefault="00172BC2" w:rsidP="00512168">
      <w:pPr>
        <w:pStyle w:val="comment"/>
        <w:spacing w:before="0" w:after="0"/>
        <w:ind w:left="567" w:firstLine="0"/>
        <w:rPr>
          <w:rFonts w:ascii="Arial" w:hAnsi="Arial" w:cs="Arial"/>
          <w:strike/>
          <w:color w:val="FF0000"/>
          <w:sz w:val="18"/>
          <w:szCs w:val="18"/>
        </w:rPr>
      </w:pPr>
      <w:r>
        <w:rPr>
          <w:rFonts w:ascii="Arial" w:hAnsi="Arial" w:cs="Arial"/>
          <w:sz w:val="18"/>
          <w:szCs w:val="18"/>
        </w:rPr>
        <w:t>2. В графе 15</w:t>
      </w:r>
      <w:r w:rsidR="00512168" w:rsidRPr="00B703A9">
        <w:rPr>
          <w:rFonts w:ascii="Arial" w:hAnsi="Arial" w:cs="Arial"/>
          <w:sz w:val="18"/>
          <w:szCs w:val="18"/>
        </w:rPr>
        <w:t xml:space="preserve"> указываются даты проводимых переоценок, деноминаций и коэффициенты переоцено</w:t>
      </w:r>
      <w:r w:rsidR="00512168" w:rsidRPr="007576EE">
        <w:rPr>
          <w:rFonts w:ascii="Arial" w:hAnsi="Arial" w:cs="Arial"/>
          <w:sz w:val="18"/>
          <w:szCs w:val="18"/>
        </w:rPr>
        <w:t>к.</w:t>
      </w:r>
    </w:p>
    <w:p w14:paraId="09AF5124" w14:textId="77777777" w:rsidR="00512168" w:rsidRPr="00B703A9" w:rsidRDefault="00512168" w:rsidP="00512168">
      <w:pPr>
        <w:pStyle w:val="comment"/>
        <w:spacing w:before="0" w:after="0"/>
        <w:ind w:left="567" w:firstLine="0"/>
        <w:rPr>
          <w:rFonts w:ascii="Arial" w:hAnsi="Arial" w:cs="Arial"/>
          <w:sz w:val="18"/>
          <w:szCs w:val="18"/>
        </w:rPr>
      </w:pPr>
      <w:r w:rsidRPr="000E4A3A">
        <w:rPr>
          <w:rFonts w:ascii="Arial" w:hAnsi="Arial" w:cs="Arial"/>
          <w:sz w:val="18"/>
          <w:szCs w:val="18"/>
        </w:rPr>
        <w:lastRenderedPageBreak/>
        <w:t>3. В графе 22 указывается информация о порядке проведения переоценок по состоянию на 01.01.1998, на 01.01.2009 и порядок их отражения в бухгалтерском учете юридического лица, иная информация.</w:t>
      </w:r>
    </w:p>
    <w:p w14:paraId="25C88C13" w14:textId="77777777" w:rsidR="00512168" w:rsidRPr="00B703A9" w:rsidRDefault="00512168" w:rsidP="00512168">
      <w:pPr>
        <w:pStyle w:val="comment"/>
        <w:spacing w:before="0" w:after="0"/>
        <w:ind w:left="567" w:firstLine="0"/>
        <w:rPr>
          <w:rFonts w:ascii="Arial" w:hAnsi="Arial" w:cs="Arial"/>
          <w:sz w:val="18"/>
          <w:szCs w:val="18"/>
        </w:rPr>
      </w:pPr>
      <w:r w:rsidRPr="00B703A9">
        <w:rPr>
          <w:rFonts w:ascii="Arial" w:hAnsi="Arial" w:cs="Arial"/>
          <w:sz w:val="18"/>
          <w:szCs w:val="18"/>
        </w:rPr>
        <w:t>4. В случае проведения одной из переоценок методом прямой оценки графа 14 заполняется после указанной переоценки.</w:t>
      </w:r>
    </w:p>
    <w:p w14:paraId="19B27F02" w14:textId="77777777" w:rsidR="00512168" w:rsidRPr="00B703A9" w:rsidRDefault="00512168" w:rsidP="00512168">
      <w:pPr>
        <w:pStyle w:val="comment"/>
        <w:spacing w:before="0" w:after="0"/>
        <w:ind w:left="567" w:firstLine="0"/>
        <w:rPr>
          <w:rFonts w:ascii="Arial" w:hAnsi="Arial" w:cs="Arial"/>
          <w:sz w:val="18"/>
          <w:szCs w:val="18"/>
        </w:rPr>
      </w:pPr>
      <w:r w:rsidRPr="00B703A9">
        <w:rPr>
          <w:rFonts w:ascii="Arial" w:hAnsi="Arial" w:cs="Arial"/>
          <w:sz w:val="18"/>
          <w:szCs w:val="18"/>
        </w:rPr>
        <w:t>5. В настоящую форму могут быть внесены изменения и дополнения, в том числе связанные с особенностями определения оценочной стоимости, установленными настоящим техническим кодексом.</w:t>
      </w:r>
    </w:p>
    <w:p w14:paraId="6FBF3BDA" w14:textId="77777777" w:rsidR="00512168" w:rsidRDefault="00512168" w:rsidP="00095B4D">
      <w:pPr>
        <w:pStyle w:val="ConsPlusNonformat"/>
        <w:widowControl/>
        <w:spacing w:before="240"/>
        <w:ind w:left="397"/>
        <w:jc w:val="both"/>
        <w:rPr>
          <w:rFonts w:ascii="Arial" w:hAnsi="Arial" w:cs="Arial"/>
          <w:sz w:val="18"/>
          <w:szCs w:val="18"/>
        </w:rPr>
      </w:pPr>
    </w:p>
    <w:p w14:paraId="16680904" w14:textId="77777777" w:rsidR="008E13B2" w:rsidRPr="008E13B2" w:rsidRDefault="008E13B2" w:rsidP="008E13B2">
      <w:pPr>
        <w:tabs>
          <w:tab w:val="left" w:pos="5670"/>
        </w:tabs>
        <w:spacing w:after="80"/>
        <w:ind w:firstLine="397"/>
        <w:jc w:val="both"/>
        <w:rPr>
          <w:rFonts w:ascii="Arial" w:hAnsi="Arial" w:cs="Arial"/>
          <w:b/>
          <w:sz w:val="18"/>
          <w:szCs w:val="18"/>
        </w:rPr>
      </w:pPr>
      <w:r w:rsidRPr="008E13B2">
        <w:rPr>
          <w:rFonts w:ascii="Arial" w:hAnsi="Arial" w:cs="Arial"/>
          <w:b/>
          <w:sz w:val="18"/>
          <w:szCs w:val="18"/>
        </w:rPr>
        <w:t xml:space="preserve">Таблица </w:t>
      </w:r>
      <w:r>
        <w:rPr>
          <w:rFonts w:ascii="Arial" w:hAnsi="Arial" w:cs="Arial"/>
          <w:b/>
          <w:sz w:val="18"/>
          <w:szCs w:val="18"/>
        </w:rPr>
        <w:t>Ж</w:t>
      </w:r>
      <w:r w:rsidRPr="008E13B2">
        <w:rPr>
          <w:rFonts w:ascii="Arial" w:hAnsi="Arial" w:cs="Arial"/>
          <w:b/>
          <w:sz w:val="18"/>
          <w:szCs w:val="18"/>
        </w:rPr>
        <w:t xml:space="preserve">.2 – Форма определения оценочной стоимости объектов оценки, числящихся в составе </w:t>
      </w:r>
      <w:r w:rsidR="00C87FF7">
        <w:rPr>
          <w:rFonts w:ascii="Arial" w:hAnsi="Arial" w:cs="Arial"/>
          <w:b/>
          <w:sz w:val="18"/>
          <w:szCs w:val="18"/>
        </w:rPr>
        <w:t>вложений в долгосрочные активы</w:t>
      </w:r>
    </w:p>
    <w:p w14:paraId="302EAACE" w14:textId="77777777" w:rsidR="008E13B2" w:rsidRPr="008E13B2" w:rsidRDefault="008E13B2" w:rsidP="008E13B2">
      <w:pPr>
        <w:pStyle w:val="newncpi"/>
        <w:rPr>
          <w:rFonts w:ascii="Arial" w:hAnsi="Arial" w:cs="Arial"/>
          <w:sz w:val="22"/>
          <w:szCs w:val="22"/>
        </w:rPr>
      </w:pPr>
      <w:r w:rsidRPr="00CC3D5B">
        <w:rPr>
          <w:rFonts w:ascii="Arial" w:hAnsi="Arial" w:cs="Arial"/>
        </w:rPr>
        <w:t> </w:t>
      </w:r>
    </w:p>
    <w:p w14:paraId="095B7E33" w14:textId="77777777" w:rsidR="008E13B2" w:rsidRPr="008E13B2" w:rsidRDefault="008E13B2" w:rsidP="008E13B2">
      <w:pPr>
        <w:pStyle w:val="newncpi0"/>
        <w:spacing w:before="0" w:after="0"/>
        <w:jc w:val="center"/>
        <w:rPr>
          <w:rFonts w:ascii="Arial" w:hAnsi="Arial" w:cs="Arial"/>
          <w:sz w:val="18"/>
          <w:szCs w:val="18"/>
        </w:rPr>
      </w:pPr>
      <w:r w:rsidRPr="008E13B2">
        <w:rPr>
          <w:rFonts w:ascii="Arial" w:hAnsi="Arial" w:cs="Arial"/>
          <w:sz w:val="18"/>
          <w:szCs w:val="18"/>
        </w:rPr>
        <w:t>дата оценки: ___ ________ 20__ г.</w:t>
      </w:r>
    </w:p>
    <w:p w14:paraId="16052A72" w14:textId="77777777" w:rsidR="008E13B2" w:rsidRPr="008E13B2" w:rsidRDefault="008E13B2" w:rsidP="008E13B2">
      <w:pPr>
        <w:pStyle w:val="newncpi0"/>
        <w:spacing w:before="0" w:after="0"/>
        <w:jc w:val="center"/>
        <w:rPr>
          <w:rFonts w:ascii="Arial" w:hAnsi="Arial" w:cs="Arial"/>
          <w:sz w:val="18"/>
          <w:szCs w:val="18"/>
        </w:rPr>
      </w:pPr>
      <w:r w:rsidRPr="008E13B2">
        <w:rPr>
          <w:rFonts w:ascii="Arial" w:hAnsi="Arial" w:cs="Arial"/>
          <w:sz w:val="18"/>
          <w:szCs w:val="18"/>
        </w:rPr>
        <w:t> </w:t>
      </w:r>
    </w:p>
    <w:p w14:paraId="5F3A0891" w14:textId="77777777" w:rsidR="008E13B2" w:rsidRPr="008E13B2" w:rsidRDefault="008E13B2" w:rsidP="008E13B2">
      <w:pPr>
        <w:pStyle w:val="newncpi0"/>
        <w:spacing w:before="0" w:after="0"/>
        <w:jc w:val="center"/>
        <w:rPr>
          <w:rFonts w:ascii="Arial" w:hAnsi="Arial" w:cs="Arial"/>
          <w:sz w:val="18"/>
          <w:szCs w:val="18"/>
        </w:rPr>
      </w:pPr>
      <w:r w:rsidRPr="008E13B2">
        <w:rPr>
          <w:rFonts w:ascii="Arial" w:hAnsi="Arial" w:cs="Arial"/>
          <w:sz w:val="18"/>
          <w:szCs w:val="18"/>
        </w:rPr>
        <w:t>цель оценки: _____________________</w:t>
      </w:r>
    </w:p>
    <w:p w14:paraId="50678282" w14:textId="77777777" w:rsidR="008E13B2" w:rsidRPr="008E13B2" w:rsidRDefault="008E13B2" w:rsidP="008E13B2">
      <w:pPr>
        <w:pStyle w:val="newncpi"/>
        <w:rPr>
          <w:rFonts w:ascii="Arial" w:hAnsi="Arial" w:cs="Arial"/>
          <w:sz w:val="22"/>
          <w:szCs w:val="22"/>
        </w:rPr>
      </w:pPr>
      <w:r w:rsidRPr="008E13B2">
        <w:rPr>
          <w:rFonts w:ascii="Arial" w:hAnsi="Arial" w:cs="Arial"/>
          <w:sz w:val="22"/>
          <w:szCs w:val="22"/>
        </w:rPr>
        <w:t> </w:t>
      </w:r>
    </w:p>
    <w:tbl>
      <w:tblPr>
        <w:tblW w:w="5000"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452"/>
        <w:gridCol w:w="1762"/>
        <w:gridCol w:w="1460"/>
        <w:gridCol w:w="1371"/>
        <w:gridCol w:w="1256"/>
        <w:gridCol w:w="2822"/>
        <w:gridCol w:w="2654"/>
        <w:gridCol w:w="1558"/>
      </w:tblGrid>
      <w:tr w:rsidR="008E13B2" w:rsidRPr="008E13B2" w14:paraId="331B4344" w14:textId="77777777" w:rsidTr="004D7F49">
        <w:trPr>
          <w:trHeight w:val="240"/>
        </w:trPr>
        <w:tc>
          <w:tcPr>
            <w:tcW w:w="173"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E069B48"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w:t>
            </w:r>
            <w:r w:rsidRPr="008E13B2">
              <w:rPr>
                <w:rFonts w:ascii="Arial" w:hAnsi="Arial" w:cs="Arial"/>
                <w:sz w:val="18"/>
                <w:szCs w:val="18"/>
              </w:rPr>
              <w:br/>
              <w:t>п/п</w:t>
            </w:r>
          </w:p>
        </w:tc>
        <w:tc>
          <w:tcPr>
            <w:tcW w:w="664"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4E7FDBC4"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Наименование объекта оценки</w:t>
            </w:r>
          </w:p>
        </w:tc>
        <w:tc>
          <w:tcPr>
            <w:tcW w:w="1043"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1A1EDA67"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Год и месяц</w:t>
            </w:r>
          </w:p>
        </w:tc>
        <w:tc>
          <w:tcPr>
            <w:tcW w:w="474"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CAD5FFC"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Балансовая стоимость, руб.</w:t>
            </w:r>
          </w:p>
        </w:tc>
        <w:tc>
          <w:tcPr>
            <w:tcW w:w="1061"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124813BA"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Коэффициент пересчета</w:t>
            </w:r>
            <w:proofErr w:type="gramStart"/>
            <w:r w:rsidRPr="008E13B2">
              <w:rPr>
                <w:rFonts w:ascii="Arial" w:hAnsi="Arial" w:cs="Arial"/>
                <w:sz w:val="18"/>
                <w:szCs w:val="18"/>
              </w:rPr>
              <w:t xml:space="preserve"> (</w:t>
            </w:r>
            <w:r w:rsidR="005926B9" w:rsidRPr="00762811">
              <w:rPr>
                <w:i/>
                <w:iCs/>
                <w:position w:val="-14"/>
                <w:sz w:val="18"/>
              </w:rPr>
              <w:object w:dxaOrig="460" w:dyaOrig="380" w14:anchorId="268CEBA7">
                <v:shape id="_x0000_i1508" type="#_x0000_t75" style="width:17.55pt;height:15.05pt" o:ole="">
                  <v:imagedata r:id="rId93" o:title=""/>
                </v:shape>
                <o:OLEObject Type="Embed" ProgID="Equation.DSMT4" ShapeID="_x0000_i1508" DrawAspect="Content" ObjectID="_1745331724" r:id="rId931"/>
              </w:object>
            </w:r>
            <w:r w:rsidRPr="008E13B2">
              <w:rPr>
                <w:rFonts w:ascii="Arial" w:hAnsi="Arial" w:cs="Arial"/>
                <w:i/>
                <w:iCs/>
                <w:sz w:val="18"/>
                <w:szCs w:val="18"/>
              </w:rPr>
              <w:t>)</w:t>
            </w:r>
            <w:r w:rsidRPr="008E13B2">
              <w:rPr>
                <w:rFonts w:ascii="Arial" w:hAnsi="Arial" w:cs="Arial"/>
                <w:sz w:val="18"/>
                <w:szCs w:val="18"/>
              </w:rPr>
              <w:t xml:space="preserve"> </w:t>
            </w:r>
            <w:r w:rsidRPr="008E13B2">
              <w:rPr>
                <w:rFonts w:ascii="Arial" w:hAnsi="Arial" w:cs="Arial"/>
                <w:sz w:val="18"/>
                <w:szCs w:val="18"/>
              </w:rPr>
              <w:br/>
            </w:r>
            <w:proofErr w:type="gramEnd"/>
            <w:r w:rsidRPr="008E13B2">
              <w:rPr>
                <w:rFonts w:ascii="Arial" w:hAnsi="Arial" w:cs="Arial"/>
                <w:sz w:val="18"/>
                <w:szCs w:val="18"/>
              </w:rPr>
              <w:t>на __ ______ 20__ г.</w:t>
            </w:r>
          </w:p>
        </w:tc>
        <w:tc>
          <w:tcPr>
            <w:tcW w:w="99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2297D7D"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Оценочная стоимость,</w:t>
            </w:r>
            <w:r w:rsidRPr="008E13B2">
              <w:rPr>
                <w:rFonts w:ascii="Arial" w:hAnsi="Arial" w:cs="Arial"/>
                <w:sz w:val="18"/>
                <w:szCs w:val="18"/>
              </w:rPr>
              <w:br/>
              <w:t>__ ______ 20__ г., руб.</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3CC02A15"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Примечание</w:t>
            </w:r>
          </w:p>
        </w:tc>
      </w:tr>
      <w:tr w:rsidR="008E13B2" w:rsidRPr="008E13B2" w14:paraId="3E590184" w14:textId="77777777" w:rsidTr="004D7F49">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0672A" w14:textId="77777777" w:rsidR="008E13B2" w:rsidRPr="008E13B2" w:rsidRDefault="008E13B2" w:rsidP="004D7F49">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27979" w14:textId="77777777" w:rsidR="008E13B2" w:rsidRPr="008E13B2" w:rsidRDefault="008E13B2" w:rsidP="004D7F49">
            <w:pPr>
              <w:rPr>
                <w:rFonts w:ascii="Arial" w:hAnsi="Arial" w:cs="Arial"/>
                <w:sz w:val="18"/>
                <w:szCs w:val="18"/>
              </w:rPr>
            </w:pPr>
          </w:p>
        </w:tc>
        <w:tc>
          <w:tcPr>
            <w:tcW w:w="52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05EAC7D0"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принятия к бухгалтерскому учету</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1B003A86"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ввода в эксплуатацию</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D1F6DA" w14:textId="77777777" w:rsidR="008E13B2" w:rsidRPr="008E13B2" w:rsidRDefault="008E13B2" w:rsidP="004D7F49">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7F0AB" w14:textId="77777777" w:rsidR="008E13B2" w:rsidRPr="008E13B2" w:rsidRDefault="008E13B2" w:rsidP="004D7F49">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D8CA7A" w14:textId="77777777" w:rsidR="008E13B2" w:rsidRPr="008E13B2" w:rsidRDefault="008E13B2" w:rsidP="004D7F49">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C9BFD" w14:textId="77777777" w:rsidR="008E13B2" w:rsidRPr="008E13B2" w:rsidRDefault="008E13B2" w:rsidP="004D7F49">
            <w:pPr>
              <w:rPr>
                <w:rFonts w:ascii="Arial" w:hAnsi="Arial" w:cs="Arial"/>
                <w:sz w:val="18"/>
                <w:szCs w:val="18"/>
              </w:rPr>
            </w:pPr>
          </w:p>
        </w:tc>
      </w:tr>
      <w:tr w:rsidR="008E13B2" w:rsidRPr="008E13B2" w14:paraId="6499873C" w14:textId="77777777" w:rsidTr="004D7F49">
        <w:trPr>
          <w:trHeight w:val="240"/>
        </w:trPr>
        <w:tc>
          <w:tcPr>
            <w:tcW w:w="17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79BFF2A"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1</w:t>
            </w:r>
          </w:p>
        </w:tc>
        <w:tc>
          <w:tcPr>
            <w:tcW w:w="66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3698E2C6"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2</w:t>
            </w:r>
          </w:p>
        </w:tc>
        <w:tc>
          <w:tcPr>
            <w:tcW w:w="52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2408ACA"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3</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1193E74"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4</w:t>
            </w:r>
          </w:p>
        </w:tc>
        <w:tc>
          <w:tcPr>
            <w:tcW w:w="47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607D9E2A"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5</w:t>
            </w:r>
          </w:p>
        </w:tc>
        <w:tc>
          <w:tcPr>
            <w:tcW w:w="106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4E2989AC"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6</w:t>
            </w:r>
          </w:p>
        </w:tc>
        <w:tc>
          <w:tcPr>
            <w:tcW w:w="99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A937236"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7</w:t>
            </w:r>
          </w:p>
        </w:tc>
        <w:tc>
          <w:tcPr>
            <w:tcW w:w="58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5915C94"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8</w:t>
            </w:r>
          </w:p>
        </w:tc>
      </w:tr>
      <w:tr w:rsidR="008E13B2" w:rsidRPr="008E13B2" w14:paraId="63EBD995" w14:textId="77777777" w:rsidTr="004D7F49">
        <w:trPr>
          <w:trHeight w:val="240"/>
        </w:trPr>
        <w:tc>
          <w:tcPr>
            <w:tcW w:w="17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70E5F12B"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 </w:t>
            </w:r>
          </w:p>
        </w:tc>
        <w:tc>
          <w:tcPr>
            <w:tcW w:w="66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4061FFCC"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 </w:t>
            </w:r>
          </w:p>
        </w:tc>
        <w:tc>
          <w:tcPr>
            <w:tcW w:w="52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0A9F14A6"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 </w:t>
            </w:r>
          </w:p>
        </w:tc>
        <w:tc>
          <w:tcPr>
            <w:tcW w:w="51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13E7C820"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 </w:t>
            </w:r>
          </w:p>
        </w:tc>
        <w:tc>
          <w:tcPr>
            <w:tcW w:w="47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3DF5205C"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 </w:t>
            </w:r>
          </w:p>
        </w:tc>
        <w:tc>
          <w:tcPr>
            <w:tcW w:w="106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7FE72DC1"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 </w:t>
            </w:r>
          </w:p>
        </w:tc>
        <w:tc>
          <w:tcPr>
            <w:tcW w:w="99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62D33820"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 </w:t>
            </w:r>
          </w:p>
        </w:tc>
        <w:tc>
          <w:tcPr>
            <w:tcW w:w="58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5C1D1CEF" w14:textId="77777777" w:rsidR="008E13B2" w:rsidRPr="008E13B2" w:rsidRDefault="008E13B2" w:rsidP="004D7F49">
            <w:pPr>
              <w:pStyle w:val="table10"/>
              <w:jc w:val="center"/>
              <w:rPr>
                <w:rFonts w:ascii="Arial" w:hAnsi="Arial" w:cs="Arial"/>
                <w:sz w:val="18"/>
                <w:szCs w:val="18"/>
              </w:rPr>
            </w:pPr>
            <w:r w:rsidRPr="008E13B2">
              <w:rPr>
                <w:rFonts w:ascii="Arial" w:hAnsi="Arial" w:cs="Arial"/>
                <w:sz w:val="18"/>
                <w:szCs w:val="18"/>
              </w:rPr>
              <w:t> </w:t>
            </w:r>
          </w:p>
        </w:tc>
      </w:tr>
    </w:tbl>
    <w:p w14:paraId="6A072462" w14:textId="77777777" w:rsidR="008E13B2" w:rsidRPr="00CC3D5B" w:rsidRDefault="008E13B2" w:rsidP="008E13B2">
      <w:pPr>
        <w:pStyle w:val="newncpi"/>
        <w:rPr>
          <w:rFonts w:ascii="Arial" w:hAnsi="Arial" w:cs="Arial"/>
        </w:rPr>
      </w:pPr>
      <w:r w:rsidRPr="00CC3D5B">
        <w:rPr>
          <w:rFonts w:ascii="Arial" w:hAnsi="Arial" w:cs="Arial"/>
        </w:rPr>
        <w:t> </w:t>
      </w:r>
    </w:p>
    <w:p w14:paraId="2F0BBC16" w14:textId="77777777" w:rsidR="008E13B2" w:rsidRPr="00B703A9" w:rsidRDefault="008E13B2" w:rsidP="00B703A9">
      <w:pPr>
        <w:pStyle w:val="comment"/>
        <w:spacing w:before="0" w:after="0"/>
        <w:ind w:left="567" w:firstLine="0"/>
        <w:rPr>
          <w:rFonts w:ascii="Arial" w:hAnsi="Arial" w:cs="Arial"/>
          <w:sz w:val="18"/>
          <w:szCs w:val="18"/>
        </w:rPr>
      </w:pPr>
      <w:r w:rsidRPr="00B703A9">
        <w:rPr>
          <w:rFonts w:ascii="Arial" w:hAnsi="Arial" w:cs="Arial"/>
          <w:sz w:val="18"/>
          <w:szCs w:val="18"/>
        </w:rPr>
        <w:t>Примечания:</w:t>
      </w:r>
    </w:p>
    <w:p w14:paraId="703B74D3" w14:textId="77777777" w:rsidR="008E13B2" w:rsidRPr="00B703A9" w:rsidRDefault="008E13B2" w:rsidP="00B703A9">
      <w:pPr>
        <w:pStyle w:val="comment"/>
        <w:spacing w:before="0" w:after="0"/>
        <w:ind w:left="567" w:firstLine="0"/>
        <w:rPr>
          <w:rFonts w:ascii="Arial" w:hAnsi="Arial" w:cs="Arial"/>
          <w:sz w:val="18"/>
          <w:szCs w:val="18"/>
        </w:rPr>
      </w:pPr>
      <w:r w:rsidRPr="00B703A9">
        <w:rPr>
          <w:rFonts w:ascii="Arial" w:hAnsi="Arial" w:cs="Arial"/>
          <w:sz w:val="18"/>
          <w:szCs w:val="18"/>
        </w:rPr>
        <w:t>1. В графе 3 указывается дата принятия объекта оценки к бухгалтерскому учету в качестве</w:t>
      </w:r>
      <w:r w:rsidR="00C87FF7">
        <w:rPr>
          <w:rFonts w:ascii="Arial" w:hAnsi="Arial" w:cs="Arial"/>
          <w:sz w:val="18"/>
          <w:szCs w:val="18"/>
        </w:rPr>
        <w:t xml:space="preserve"> вложений в долгосрочные активы</w:t>
      </w:r>
      <w:r w:rsidRPr="00B703A9">
        <w:rPr>
          <w:rFonts w:ascii="Arial" w:hAnsi="Arial" w:cs="Arial"/>
          <w:sz w:val="18"/>
          <w:szCs w:val="18"/>
        </w:rPr>
        <w:t>.</w:t>
      </w:r>
    </w:p>
    <w:p w14:paraId="33FDC4E1" w14:textId="77777777" w:rsidR="008E13B2" w:rsidRDefault="008E13B2" w:rsidP="00B703A9">
      <w:pPr>
        <w:pStyle w:val="comment"/>
        <w:spacing w:before="0" w:after="0"/>
        <w:ind w:left="567" w:firstLine="0"/>
        <w:rPr>
          <w:rFonts w:ascii="Arial" w:hAnsi="Arial" w:cs="Arial"/>
          <w:sz w:val="18"/>
          <w:szCs w:val="18"/>
        </w:rPr>
      </w:pPr>
      <w:r w:rsidRPr="00B703A9">
        <w:rPr>
          <w:rFonts w:ascii="Arial" w:hAnsi="Arial" w:cs="Arial"/>
          <w:sz w:val="18"/>
          <w:szCs w:val="18"/>
        </w:rPr>
        <w:t>2. В настоящую форму могут быть внесены изменения и дополнения, в том числе связанные с особенностями определения оценочной стоимости, установленными настоящим техническим кодексом.</w:t>
      </w:r>
    </w:p>
    <w:p w14:paraId="2976B9E4" w14:textId="77777777" w:rsidR="00204943" w:rsidRDefault="00204943" w:rsidP="00B703A9">
      <w:pPr>
        <w:pStyle w:val="comment"/>
        <w:spacing w:before="0" w:after="0"/>
        <w:ind w:left="567" w:firstLine="0"/>
        <w:rPr>
          <w:rFonts w:ascii="Arial" w:hAnsi="Arial" w:cs="Arial"/>
          <w:sz w:val="18"/>
          <w:szCs w:val="18"/>
        </w:rPr>
      </w:pPr>
    </w:p>
    <w:p w14:paraId="4AC6249D" w14:textId="77777777" w:rsidR="00204943" w:rsidRPr="00B703A9" w:rsidRDefault="00204943" w:rsidP="00B703A9">
      <w:pPr>
        <w:pStyle w:val="comment"/>
        <w:spacing w:before="0" w:after="0"/>
        <w:ind w:left="567" w:firstLine="0"/>
        <w:rPr>
          <w:rFonts w:ascii="Arial" w:hAnsi="Arial" w:cs="Arial"/>
          <w:sz w:val="18"/>
          <w:szCs w:val="18"/>
        </w:rPr>
      </w:pPr>
    </w:p>
    <w:p w14:paraId="2E776B23" w14:textId="77777777" w:rsidR="00204943" w:rsidRPr="00D245A6" w:rsidRDefault="00204943" w:rsidP="00204943">
      <w:pPr>
        <w:pStyle w:val="ConsPlusNormal"/>
        <w:pageBreakBefore/>
        <w:widowControl/>
        <w:ind w:firstLine="0"/>
        <w:jc w:val="center"/>
        <w:outlineLvl w:val="0"/>
        <w:rPr>
          <w:b/>
          <w:sz w:val="22"/>
          <w:szCs w:val="22"/>
        </w:rPr>
      </w:pPr>
      <w:r w:rsidRPr="00D245A6">
        <w:rPr>
          <w:b/>
          <w:sz w:val="22"/>
          <w:szCs w:val="22"/>
        </w:rPr>
        <w:lastRenderedPageBreak/>
        <w:t xml:space="preserve">Приложение </w:t>
      </w:r>
      <w:r>
        <w:rPr>
          <w:b/>
          <w:sz w:val="22"/>
          <w:szCs w:val="22"/>
        </w:rPr>
        <w:t>К</w:t>
      </w:r>
    </w:p>
    <w:p w14:paraId="3655D7DC" w14:textId="77777777" w:rsidR="00204943" w:rsidRPr="00D245A6" w:rsidRDefault="00204943" w:rsidP="00204943">
      <w:pPr>
        <w:pStyle w:val="ConsPlusNormal"/>
        <w:widowControl/>
        <w:ind w:firstLine="0"/>
        <w:jc w:val="center"/>
        <w:outlineLvl w:val="0"/>
        <w:rPr>
          <w:sz w:val="22"/>
          <w:szCs w:val="22"/>
        </w:rPr>
      </w:pPr>
      <w:r w:rsidRPr="00D245A6">
        <w:rPr>
          <w:sz w:val="22"/>
          <w:szCs w:val="22"/>
        </w:rPr>
        <w:t>(</w:t>
      </w:r>
      <w:r>
        <w:rPr>
          <w:sz w:val="22"/>
          <w:szCs w:val="22"/>
        </w:rPr>
        <w:t>справочное</w:t>
      </w:r>
      <w:r w:rsidRPr="00D245A6">
        <w:rPr>
          <w:sz w:val="22"/>
          <w:szCs w:val="22"/>
        </w:rPr>
        <w:t>)</w:t>
      </w:r>
    </w:p>
    <w:p w14:paraId="1646EAF7" w14:textId="77777777" w:rsidR="00204943" w:rsidRPr="00D245A6" w:rsidRDefault="00204943" w:rsidP="00204943">
      <w:pPr>
        <w:pStyle w:val="ConsPlusNormal"/>
        <w:widowControl/>
        <w:spacing w:before="220"/>
        <w:ind w:firstLine="0"/>
        <w:jc w:val="center"/>
        <w:outlineLvl w:val="0"/>
        <w:rPr>
          <w:b/>
          <w:sz w:val="22"/>
          <w:szCs w:val="22"/>
        </w:rPr>
      </w:pPr>
      <w:r>
        <w:rPr>
          <w:b/>
          <w:sz w:val="22"/>
          <w:szCs w:val="22"/>
        </w:rPr>
        <w:t>Форма</w:t>
      </w:r>
    </w:p>
    <w:p w14:paraId="39B0C99E" w14:textId="77777777" w:rsidR="00204943" w:rsidRPr="00D245A6" w:rsidRDefault="00204943" w:rsidP="00204943">
      <w:pPr>
        <w:pStyle w:val="ConsPlusNormal"/>
        <w:widowControl/>
        <w:ind w:firstLine="0"/>
        <w:jc w:val="center"/>
        <w:outlineLvl w:val="0"/>
        <w:rPr>
          <w:sz w:val="22"/>
          <w:szCs w:val="22"/>
        </w:rPr>
      </w:pPr>
      <w:r w:rsidRPr="00204943">
        <w:rPr>
          <w:b/>
          <w:sz w:val="22"/>
          <w:szCs w:val="22"/>
        </w:rPr>
        <w:t>определения оценочной стоимости объектов оценки, принадлежащих физическим лицам, в том числе индивидуальным предпринимателям</w:t>
      </w:r>
    </w:p>
    <w:p w14:paraId="4E337B9A" w14:textId="77777777" w:rsidR="00204943" w:rsidRPr="00204943" w:rsidRDefault="00204943" w:rsidP="00204943">
      <w:pPr>
        <w:pStyle w:val="newncpi0"/>
        <w:spacing w:before="0" w:after="0"/>
        <w:jc w:val="center"/>
        <w:rPr>
          <w:rFonts w:ascii="Arial" w:hAnsi="Arial" w:cs="Arial"/>
          <w:sz w:val="18"/>
          <w:szCs w:val="18"/>
        </w:rPr>
      </w:pPr>
      <w:r w:rsidRPr="00204943">
        <w:rPr>
          <w:rFonts w:ascii="Arial" w:hAnsi="Arial" w:cs="Arial"/>
          <w:sz w:val="18"/>
          <w:szCs w:val="18"/>
        </w:rPr>
        <w:t> </w:t>
      </w:r>
    </w:p>
    <w:p w14:paraId="2819AE8B" w14:textId="77777777" w:rsidR="00204943" w:rsidRPr="00204943" w:rsidRDefault="00204943" w:rsidP="00204943">
      <w:pPr>
        <w:pStyle w:val="newncpi0"/>
        <w:spacing w:before="0" w:after="0"/>
        <w:jc w:val="center"/>
        <w:rPr>
          <w:rFonts w:ascii="Arial" w:hAnsi="Arial" w:cs="Arial"/>
          <w:sz w:val="20"/>
          <w:szCs w:val="20"/>
        </w:rPr>
      </w:pPr>
      <w:r w:rsidRPr="00204943">
        <w:rPr>
          <w:rFonts w:ascii="Arial" w:hAnsi="Arial" w:cs="Arial"/>
          <w:sz w:val="20"/>
          <w:szCs w:val="20"/>
        </w:rPr>
        <w:t>дата оценки: ___ ________ 20__ г.</w:t>
      </w:r>
    </w:p>
    <w:p w14:paraId="7C49DE0A" w14:textId="77777777" w:rsidR="00204943" w:rsidRPr="00204943" w:rsidRDefault="00204943" w:rsidP="00204943">
      <w:pPr>
        <w:pStyle w:val="newncpi0"/>
        <w:spacing w:before="0" w:after="0"/>
        <w:jc w:val="center"/>
        <w:rPr>
          <w:rFonts w:ascii="Arial" w:hAnsi="Arial" w:cs="Arial"/>
          <w:sz w:val="20"/>
          <w:szCs w:val="20"/>
        </w:rPr>
      </w:pPr>
      <w:r w:rsidRPr="00204943">
        <w:rPr>
          <w:rFonts w:ascii="Arial" w:hAnsi="Arial" w:cs="Arial"/>
          <w:sz w:val="20"/>
          <w:szCs w:val="20"/>
        </w:rPr>
        <w:t> </w:t>
      </w:r>
    </w:p>
    <w:p w14:paraId="38D813C7" w14:textId="77777777" w:rsidR="00204943" w:rsidRPr="00204943" w:rsidRDefault="00204943" w:rsidP="00204943">
      <w:pPr>
        <w:pStyle w:val="newncpi0"/>
        <w:spacing w:before="0" w:after="0"/>
        <w:jc w:val="center"/>
        <w:rPr>
          <w:rFonts w:ascii="Arial" w:hAnsi="Arial" w:cs="Arial"/>
          <w:sz w:val="20"/>
          <w:szCs w:val="20"/>
        </w:rPr>
      </w:pPr>
      <w:r w:rsidRPr="00204943">
        <w:rPr>
          <w:rFonts w:ascii="Arial" w:hAnsi="Arial" w:cs="Arial"/>
          <w:sz w:val="20"/>
          <w:szCs w:val="20"/>
        </w:rPr>
        <w:t>цель оценки: _____________________</w:t>
      </w:r>
    </w:p>
    <w:p w14:paraId="547B93BB" w14:textId="77777777" w:rsidR="00204943" w:rsidRPr="00CC3D5B" w:rsidRDefault="00204943" w:rsidP="00204943">
      <w:pPr>
        <w:pStyle w:val="newncpi"/>
        <w:rPr>
          <w:rFonts w:ascii="Arial" w:hAnsi="Arial" w:cs="Arial"/>
        </w:rPr>
      </w:pPr>
      <w:r w:rsidRPr="00CC3D5B">
        <w:rPr>
          <w:rFonts w:ascii="Arial" w:hAnsi="Arial" w:cs="Arial"/>
        </w:rPr>
        <w:t> </w:t>
      </w:r>
    </w:p>
    <w:tbl>
      <w:tblPr>
        <w:tblW w:w="4981" w:type="pct"/>
        <w:tblBorders>
          <w:top w:val="single" w:sz="4" w:space="0" w:color="auto"/>
          <w:left w:val="single" w:sz="4" w:space="0" w:color="auto"/>
          <w:right w:val="single" w:sz="4" w:space="0" w:color="auto"/>
        </w:tblBorders>
        <w:tblCellMar>
          <w:top w:w="15" w:type="dxa"/>
          <w:left w:w="0" w:type="dxa"/>
          <w:bottom w:w="15" w:type="dxa"/>
          <w:right w:w="0" w:type="dxa"/>
        </w:tblCellMar>
        <w:tblLook w:val="04A0" w:firstRow="1" w:lastRow="0" w:firstColumn="1" w:lastColumn="0" w:noHBand="0" w:noVBand="1"/>
      </w:tblPr>
      <w:tblGrid>
        <w:gridCol w:w="262"/>
        <w:gridCol w:w="1124"/>
        <w:gridCol w:w="1249"/>
        <w:gridCol w:w="1618"/>
        <w:gridCol w:w="391"/>
        <w:gridCol w:w="473"/>
        <w:gridCol w:w="470"/>
        <w:gridCol w:w="656"/>
        <w:gridCol w:w="1278"/>
        <w:gridCol w:w="396"/>
        <w:gridCol w:w="494"/>
        <w:gridCol w:w="1376"/>
        <w:gridCol w:w="1419"/>
        <w:gridCol w:w="1134"/>
        <w:gridCol w:w="944"/>
      </w:tblGrid>
      <w:tr w:rsidR="00762811" w:rsidRPr="00CC3D5B" w14:paraId="4FC4DEFD" w14:textId="77777777" w:rsidTr="005926B9">
        <w:trPr>
          <w:trHeight w:val="240"/>
        </w:trPr>
        <w:tc>
          <w:tcPr>
            <w:tcW w:w="99"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3DF4FFE"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w:t>
            </w:r>
            <w:r w:rsidRPr="00CC3D5B">
              <w:rPr>
                <w:rFonts w:ascii="Arial" w:hAnsi="Arial" w:cs="Arial"/>
                <w:sz w:val="16"/>
                <w:szCs w:val="16"/>
              </w:rPr>
              <w:br/>
              <w:t>п/п</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490C7BB2"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Наименование объекта оценки</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EF22CE2" w14:textId="77777777" w:rsidR="00762811" w:rsidRPr="00CC3D5B" w:rsidRDefault="00762811" w:rsidP="00762811">
            <w:pPr>
              <w:pStyle w:val="table10"/>
              <w:jc w:val="center"/>
              <w:rPr>
                <w:rFonts w:ascii="Arial" w:hAnsi="Arial" w:cs="Arial"/>
                <w:sz w:val="16"/>
                <w:szCs w:val="16"/>
              </w:rPr>
            </w:pPr>
            <w:r w:rsidRPr="00CC3D5B">
              <w:rPr>
                <w:rFonts w:ascii="Arial" w:hAnsi="Arial" w:cs="Arial"/>
                <w:sz w:val="16"/>
                <w:szCs w:val="16"/>
              </w:rPr>
              <w:t xml:space="preserve">Год и месяц ввода объекта </w:t>
            </w:r>
            <w:r>
              <w:rPr>
                <w:rFonts w:ascii="Arial" w:hAnsi="Arial" w:cs="Arial"/>
                <w:sz w:val="16"/>
                <w:szCs w:val="16"/>
              </w:rPr>
              <w:t xml:space="preserve">оценки в </w:t>
            </w:r>
            <w:r w:rsidRPr="00CC3D5B">
              <w:rPr>
                <w:rFonts w:ascii="Arial" w:hAnsi="Arial" w:cs="Arial"/>
                <w:sz w:val="16"/>
                <w:szCs w:val="16"/>
              </w:rPr>
              <w:t>эксплуатацию</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BB0D669"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Первоначальная стоимость объекта оценки в уровне цен ________, руб.</w:t>
            </w:r>
          </w:p>
        </w:tc>
        <w:tc>
          <w:tcPr>
            <w:tcW w:w="749" w:type="pct"/>
            <w:gridSpan w:val="4"/>
            <w:vMerge w:val="restart"/>
            <w:tcBorders>
              <w:top w:val="single" w:sz="4" w:space="0" w:color="auto"/>
              <w:left w:val="single" w:sz="4" w:space="0" w:color="auto"/>
              <w:right w:val="single" w:sz="4" w:space="0" w:color="auto"/>
            </w:tcBorders>
            <w:shd w:val="clear" w:color="auto" w:fill="auto"/>
            <w:tcMar>
              <w:top w:w="0" w:type="dxa"/>
              <w:left w:w="6" w:type="dxa"/>
              <w:bottom w:w="0" w:type="dxa"/>
              <w:right w:w="6" w:type="dxa"/>
            </w:tcMar>
            <w:vAlign w:val="center"/>
            <w:hideMark/>
          </w:tcPr>
          <w:p w14:paraId="3A1E3ACF"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Коэффициенты изменения стоимости видов (групп) основных средств</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textDirection w:val="btLr"/>
            <w:vAlign w:val="center"/>
            <w:hideMark/>
          </w:tcPr>
          <w:p w14:paraId="34C2E7AC" w14:textId="77777777" w:rsidR="00762811" w:rsidRPr="00CC3D5B" w:rsidRDefault="00762811" w:rsidP="00762811">
            <w:pPr>
              <w:pStyle w:val="table10"/>
              <w:ind w:left="113" w:right="113"/>
              <w:jc w:val="center"/>
              <w:rPr>
                <w:rFonts w:ascii="Arial" w:hAnsi="Arial" w:cs="Arial"/>
                <w:sz w:val="16"/>
                <w:szCs w:val="16"/>
              </w:rPr>
            </w:pPr>
            <w:r w:rsidRPr="00CC3D5B">
              <w:rPr>
                <w:rFonts w:ascii="Arial" w:hAnsi="Arial" w:cs="Arial"/>
                <w:sz w:val="16"/>
                <w:szCs w:val="16"/>
              </w:rPr>
              <w:t>Стоимость восстановления или стоимость замещения, руб.</w:t>
            </w:r>
          </w:p>
        </w:tc>
        <w:tc>
          <w:tcPr>
            <w:tcW w:w="335"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343E8E79"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xml:space="preserve">Физический износ </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5EEC7B64"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xml:space="preserve">Остаточная стоимость объекта оценки, руб. </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31469773"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Коэффициент пересчета</w:t>
            </w:r>
            <w:proofErr w:type="gramStart"/>
            <w:r w:rsidRPr="00CC3D5B">
              <w:rPr>
                <w:rFonts w:ascii="Arial" w:hAnsi="Arial" w:cs="Arial"/>
                <w:sz w:val="16"/>
                <w:szCs w:val="16"/>
              </w:rPr>
              <w:t xml:space="preserve"> </w:t>
            </w:r>
            <w:r w:rsidRPr="00762811">
              <w:rPr>
                <w:rFonts w:ascii="Arial" w:hAnsi="Arial" w:cs="Arial"/>
                <w:sz w:val="16"/>
                <w:szCs w:val="16"/>
              </w:rPr>
              <w:t>(</w:t>
            </w:r>
            <w:r w:rsidRPr="00762811">
              <w:rPr>
                <w:i/>
                <w:iCs/>
                <w:position w:val="-14"/>
                <w:sz w:val="18"/>
              </w:rPr>
              <w:object w:dxaOrig="460" w:dyaOrig="380" w14:anchorId="07393552">
                <v:shape id="_x0000_i1509" type="#_x0000_t75" style="width:17.55pt;height:15.05pt" o:ole="">
                  <v:imagedata r:id="rId93" o:title=""/>
                </v:shape>
                <o:OLEObject Type="Embed" ProgID="Equation.DSMT4" ShapeID="_x0000_i1509" DrawAspect="Content" ObjectID="_1745331725" r:id="rId932"/>
              </w:object>
            </w:r>
            <w:r w:rsidRPr="00762811">
              <w:rPr>
                <w:rFonts w:ascii="Arial" w:hAnsi="Arial" w:cs="Arial"/>
                <w:i/>
                <w:iCs/>
                <w:sz w:val="16"/>
                <w:szCs w:val="16"/>
              </w:rPr>
              <w:t>)</w:t>
            </w:r>
            <w:proofErr w:type="gramEnd"/>
          </w:p>
        </w:tc>
        <w:tc>
          <w:tcPr>
            <w:tcW w:w="427"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C2CF4BC"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xml:space="preserve">Оценочная стоимость объекта оценки, руб. </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63B5C7F5"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Примечание</w:t>
            </w:r>
          </w:p>
        </w:tc>
      </w:tr>
      <w:tr w:rsidR="00762811" w:rsidRPr="00CC3D5B" w14:paraId="1B6B732A" w14:textId="77777777" w:rsidTr="005926B9">
        <w:trPr>
          <w:trHeight w:val="240"/>
        </w:trPr>
        <w:tc>
          <w:tcPr>
            <w:tcW w:w="99" w:type="pct"/>
            <w:vMerge/>
            <w:tcBorders>
              <w:top w:val="single" w:sz="4" w:space="0" w:color="auto"/>
              <w:left w:val="single" w:sz="4" w:space="0" w:color="auto"/>
              <w:bottom w:val="single" w:sz="4" w:space="0" w:color="auto"/>
              <w:right w:val="single" w:sz="4" w:space="0" w:color="auto"/>
            </w:tcBorders>
            <w:vAlign w:val="center"/>
            <w:hideMark/>
          </w:tcPr>
          <w:p w14:paraId="4EAB79B5" w14:textId="77777777" w:rsidR="00762811" w:rsidRPr="00CC3D5B" w:rsidRDefault="00762811" w:rsidP="004D7F49">
            <w:pPr>
              <w:rPr>
                <w:rFonts w:ascii="Arial" w:hAnsi="Arial" w:cs="Arial"/>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236900E1" w14:textId="77777777" w:rsidR="00762811" w:rsidRPr="00CC3D5B" w:rsidRDefault="00762811" w:rsidP="004D7F49">
            <w:pPr>
              <w:rPr>
                <w:rFonts w:ascii="Arial" w:hAnsi="Arial" w:cs="Arial"/>
                <w:sz w:val="16"/>
                <w:szCs w:val="16"/>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14:paraId="0E536F57" w14:textId="77777777" w:rsidR="00762811" w:rsidRPr="00CC3D5B" w:rsidRDefault="00762811" w:rsidP="004D7F49">
            <w:pPr>
              <w:rPr>
                <w:rFonts w:ascii="Arial" w:hAnsi="Arial" w:cs="Arial"/>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14:paraId="31E3078A" w14:textId="77777777" w:rsidR="00762811" w:rsidRPr="00CC3D5B" w:rsidRDefault="00762811" w:rsidP="004D7F49">
            <w:pPr>
              <w:rPr>
                <w:rFonts w:ascii="Arial" w:hAnsi="Arial" w:cs="Arial"/>
                <w:sz w:val="16"/>
                <w:szCs w:val="16"/>
              </w:rPr>
            </w:pPr>
          </w:p>
        </w:tc>
        <w:tc>
          <w:tcPr>
            <w:tcW w:w="749" w:type="pct"/>
            <w:gridSpan w:val="4"/>
            <w:vMerge/>
            <w:tcBorders>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6DA5160B" w14:textId="77777777" w:rsidR="00762811" w:rsidRPr="00CC3D5B" w:rsidRDefault="00762811" w:rsidP="004D7F49">
            <w:pPr>
              <w:pStyle w:val="table10"/>
              <w:jc w:val="center"/>
              <w:rPr>
                <w:rFonts w:ascii="Arial" w:hAnsi="Arial" w:cs="Arial"/>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714B86D3" w14:textId="77777777" w:rsidR="00762811" w:rsidRPr="00CC3D5B" w:rsidRDefault="00762811" w:rsidP="004D7F49">
            <w:pPr>
              <w:rPr>
                <w:rFonts w:ascii="Arial" w:hAnsi="Arial" w:cs="Arial"/>
                <w:sz w:val="16"/>
                <w:szCs w:val="16"/>
              </w:rPr>
            </w:pPr>
          </w:p>
        </w:tc>
        <w:tc>
          <w:tcPr>
            <w:tcW w:w="149"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79803CF7"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w:t>
            </w:r>
          </w:p>
        </w:tc>
        <w:tc>
          <w:tcPr>
            <w:tcW w:w="186"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47AFDAB9"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д.е.</w:t>
            </w: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4066C2F3" w14:textId="77777777" w:rsidR="00762811" w:rsidRPr="00CC3D5B" w:rsidRDefault="00762811" w:rsidP="004D7F49">
            <w:pPr>
              <w:rPr>
                <w:rFonts w:ascii="Arial" w:hAnsi="Arial" w:cs="Arial"/>
                <w:sz w:val="16"/>
                <w:szCs w:val="16"/>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14:paraId="4151B2A7" w14:textId="77777777" w:rsidR="00762811" w:rsidRPr="00CC3D5B" w:rsidRDefault="00762811" w:rsidP="004D7F49">
            <w:pPr>
              <w:rPr>
                <w:rFonts w:ascii="Arial" w:hAnsi="Arial" w:cs="Arial"/>
                <w:sz w:val="16"/>
                <w:szCs w:val="16"/>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763F8A5B" w14:textId="77777777" w:rsidR="00762811" w:rsidRPr="00CC3D5B" w:rsidRDefault="00762811" w:rsidP="004D7F49">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ABAF27" w14:textId="77777777" w:rsidR="00762811" w:rsidRPr="00CC3D5B" w:rsidRDefault="00762811" w:rsidP="004D7F49">
            <w:pPr>
              <w:rPr>
                <w:rFonts w:ascii="Arial" w:hAnsi="Arial" w:cs="Arial"/>
                <w:sz w:val="16"/>
                <w:szCs w:val="16"/>
              </w:rPr>
            </w:pPr>
          </w:p>
        </w:tc>
      </w:tr>
      <w:tr w:rsidR="005926B9" w:rsidRPr="00CC3D5B" w14:paraId="0A03C305" w14:textId="77777777" w:rsidTr="005926B9">
        <w:trPr>
          <w:trHeight w:val="945"/>
        </w:trPr>
        <w:tc>
          <w:tcPr>
            <w:tcW w:w="99" w:type="pct"/>
            <w:vMerge/>
            <w:tcBorders>
              <w:top w:val="single" w:sz="4" w:space="0" w:color="auto"/>
              <w:left w:val="single" w:sz="4" w:space="0" w:color="auto"/>
              <w:bottom w:val="single" w:sz="4" w:space="0" w:color="auto"/>
              <w:right w:val="single" w:sz="4" w:space="0" w:color="auto"/>
            </w:tcBorders>
            <w:vAlign w:val="center"/>
            <w:hideMark/>
          </w:tcPr>
          <w:p w14:paraId="042DDFD0" w14:textId="77777777" w:rsidR="00762811" w:rsidRPr="00CC3D5B" w:rsidRDefault="00762811" w:rsidP="004D7F49">
            <w:pPr>
              <w:rPr>
                <w:rFonts w:ascii="Arial" w:hAnsi="Arial" w:cs="Arial"/>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14:paraId="6EEFE1F6" w14:textId="77777777" w:rsidR="00762811" w:rsidRPr="00CC3D5B" w:rsidRDefault="00762811" w:rsidP="004D7F49">
            <w:pPr>
              <w:rPr>
                <w:rFonts w:ascii="Arial" w:hAnsi="Arial" w:cs="Arial"/>
                <w:sz w:val="16"/>
                <w:szCs w:val="16"/>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14:paraId="03BC8B70" w14:textId="77777777" w:rsidR="00762811" w:rsidRPr="00CC3D5B" w:rsidRDefault="00762811" w:rsidP="004D7F49">
            <w:pPr>
              <w:rPr>
                <w:rFonts w:ascii="Arial" w:hAnsi="Arial" w:cs="Arial"/>
                <w:sz w:val="16"/>
                <w:szCs w:val="16"/>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14:paraId="733DFEE8" w14:textId="77777777" w:rsidR="00762811" w:rsidRPr="00CC3D5B" w:rsidRDefault="00762811" w:rsidP="004D7F49">
            <w:pPr>
              <w:rPr>
                <w:rFonts w:ascii="Arial" w:hAnsi="Arial" w:cs="Arial"/>
                <w:sz w:val="16"/>
                <w:szCs w:val="16"/>
              </w:rPr>
            </w:pPr>
          </w:p>
        </w:tc>
        <w:tc>
          <w:tcPr>
            <w:tcW w:w="14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C690577" w14:textId="77777777" w:rsidR="00762811" w:rsidRPr="00CC3D5B" w:rsidRDefault="00762811" w:rsidP="004D7F49">
            <w:pPr>
              <w:pStyle w:val="table10"/>
              <w:jc w:val="center"/>
              <w:rPr>
                <w:rFonts w:ascii="Arial" w:hAnsi="Arial" w:cs="Arial"/>
                <w:sz w:val="16"/>
                <w:szCs w:val="16"/>
              </w:rPr>
            </w:pPr>
            <w:r w:rsidRPr="00CC3D5B">
              <w:rPr>
                <w:rFonts w:ascii="Arial" w:hAnsi="Arial" w:cs="Arial"/>
                <w:i/>
                <w:iCs/>
                <w:sz w:val="16"/>
                <w:szCs w:val="16"/>
              </w:rPr>
              <w:t>К</w:t>
            </w:r>
            <w:r w:rsidRPr="00CC3D5B">
              <w:rPr>
                <w:rFonts w:ascii="Arial" w:hAnsi="Arial" w:cs="Arial"/>
                <w:i/>
                <w:iCs/>
                <w:sz w:val="16"/>
                <w:szCs w:val="16"/>
                <w:vertAlign w:val="subscript"/>
              </w:rPr>
              <w:t>1</w:t>
            </w:r>
          </w:p>
        </w:tc>
        <w:tc>
          <w:tcPr>
            <w:tcW w:w="1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54037162"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c>
          <w:tcPr>
            <w:tcW w:w="17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3219D90" w14:textId="77777777" w:rsidR="00762811" w:rsidRPr="00CC3D5B" w:rsidRDefault="00762811" w:rsidP="004D7F49">
            <w:pPr>
              <w:pStyle w:val="table10"/>
              <w:jc w:val="center"/>
              <w:rPr>
                <w:rFonts w:ascii="Arial" w:hAnsi="Arial" w:cs="Arial"/>
                <w:sz w:val="16"/>
                <w:szCs w:val="16"/>
              </w:rPr>
            </w:pPr>
            <w:r w:rsidRPr="00CC3D5B">
              <w:rPr>
                <w:rFonts w:ascii="Arial" w:hAnsi="Arial" w:cs="Arial"/>
                <w:i/>
                <w:iCs/>
                <w:sz w:val="16"/>
                <w:szCs w:val="16"/>
              </w:rPr>
              <w:t>К</w:t>
            </w:r>
            <w:r w:rsidRPr="00CC3D5B">
              <w:rPr>
                <w:rFonts w:ascii="Arial" w:hAnsi="Arial" w:cs="Arial"/>
                <w:i/>
                <w:iCs/>
                <w:sz w:val="16"/>
                <w:szCs w:val="16"/>
                <w:vertAlign w:val="subscript"/>
              </w:rPr>
              <w:t>n</w:t>
            </w:r>
          </w:p>
        </w:tc>
        <w:tc>
          <w:tcPr>
            <w:tcW w:w="24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5BA6526F" w14:textId="77777777" w:rsidR="00762811" w:rsidRPr="00CC3D5B" w:rsidRDefault="00762811" w:rsidP="004D7F49">
            <w:pPr>
              <w:pStyle w:val="table10"/>
              <w:jc w:val="center"/>
              <w:rPr>
                <w:rFonts w:ascii="Arial" w:hAnsi="Arial" w:cs="Arial"/>
                <w:sz w:val="16"/>
                <w:szCs w:val="16"/>
              </w:rPr>
            </w:pPr>
            <w:r w:rsidRPr="00CC3D5B">
              <w:rPr>
                <w:rFonts w:ascii="Arial" w:hAnsi="Arial" w:cs="Arial"/>
                <w:i/>
                <w:iCs/>
                <w:sz w:val="16"/>
                <w:szCs w:val="16"/>
              </w:rPr>
              <w:t>К</w:t>
            </w:r>
            <w:r w:rsidRPr="00CC3D5B">
              <w:rPr>
                <w:rFonts w:ascii="Arial" w:hAnsi="Arial" w:cs="Arial"/>
                <w:i/>
                <w:iCs/>
                <w:sz w:val="16"/>
                <w:szCs w:val="16"/>
                <w:vertAlign w:val="subscript"/>
              </w:rPr>
              <w:t>n+1</w:t>
            </w:r>
          </w:p>
        </w:tc>
        <w:tc>
          <w:tcPr>
            <w:tcW w:w="481" w:type="pct"/>
            <w:vMerge/>
            <w:tcBorders>
              <w:top w:val="single" w:sz="4" w:space="0" w:color="auto"/>
              <w:left w:val="single" w:sz="4" w:space="0" w:color="auto"/>
              <w:bottom w:val="single" w:sz="4" w:space="0" w:color="auto"/>
              <w:right w:val="single" w:sz="4" w:space="0" w:color="auto"/>
            </w:tcBorders>
            <w:vAlign w:val="center"/>
            <w:hideMark/>
          </w:tcPr>
          <w:p w14:paraId="16B56436" w14:textId="77777777" w:rsidR="00762811" w:rsidRPr="00CC3D5B" w:rsidRDefault="00762811" w:rsidP="004D7F49">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D23712" w14:textId="77777777" w:rsidR="00762811" w:rsidRPr="00CC3D5B" w:rsidRDefault="00762811" w:rsidP="004D7F49">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78401" w14:textId="77777777" w:rsidR="00762811" w:rsidRPr="00CC3D5B" w:rsidRDefault="00762811" w:rsidP="004D7F49">
            <w:pPr>
              <w:rPr>
                <w:rFonts w:ascii="Arial" w:hAnsi="Arial" w:cs="Arial"/>
                <w:sz w:val="16"/>
                <w:szCs w:val="16"/>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5DB00BBA" w14:textId="77777777" w:rsidR="00762811" w:rsidRPr="00CC3D5B" w:rsidRDefault="00762811" w:rsidP="004D7F49">
            <w:pPr>
              <w:rPr>
                <w:rFonts w:ascii="Arial" w:hAnsi="Arial" w:cs="Arial"/>
                <w:sz w:val="16"/>
                <w:szCs w:val="16"/>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14:paraId="45BED7F4" w14:textId="77777777" w:rsidR="00762811" w:rsidRPr="00CC3D5B" w:rsidRDefault="00762811" w:rsidP="004D7F49">
            <w:pPr>
              <w:rPr>
                <w:rFonts w:ascii="Arial" w:hAnsi="Arial" w:cs="Arial"/>
                <w:sz w:val="16"/>
                <w:szCs w:val="16"/>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456F8F5F" w14:textId="77777777" w:rsidR="00762811" w:rsidRPr="00CC3D5B" w:rsidRDefault="00762811" w:rsidP="004D7F49">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DC0048" w14:textId="77777777" w:rsidR="00762811" w:rsidRPr="00CC3D5B" w:rsidRDefault="00762811" w:rsidP="004D7F49">
            <w:pPr>
              <w:rPr>
                <w:rFonts w:ascii="Arial" w:hAnsi="Arial" w:cs="Arial"/>
                <w:sz w:val="16"/>
                <w:szCs w:val="16"/>
              </w:rPr>
            </w:pPr>
          </w:p>
        </w:tc>
      </w:tr>
      <w:tr w:rsidR="00762811" w:rsidRPr="00CC3D5B" w14:paraId="0C4784BC" w14:textId="77777777" w:rsidTr="005926B9">
        <w:trPr>
          <w:trHeight w:val="240"/>
        </w:trPr>
        <w:tc>
          <w:tcPr>
            <w:tcW w:w="9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4D5D49C4"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1</w:t>
            </w:r>
          </w:p>
        </w:tc>
        <w:tc>
          <w:tcPr>
            <w:tcW w:w="423"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0EE3D1D4"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2</w:t>
            </w:r>
          </w:p>
        </w:tc>
        <w:tc>
          <w:tcPr>
            <w:tcW w:w="470"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54F55B86"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3</w:t>
            </w:r>
          </w:p>
        </w:tc>
        <w:tc>
          <w:tcPr>
            <w:tcW w:w="60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63C515A5"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4</w:t>
            </w:r>
          </w:p>
        </w:tc>
        <w:tc>
          <w:tcPr>
            <w:tcW w:w="14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1ADC3F59" w14:textId="77777777" w:rsidR="00762811" w:rsidRPr="00CC3D5B" w:rsidRDefault="00762811" w:rsidP="00FB79ED">
            <w:pPr>
              <w:pStyle w:val="table10"/>
              <w:jc w:val="center"/>
              <w:rPr>
                <w:rFonts w:ascii="Arial" w:hAnsi="Arial" w:cs="Arial"/>
                <w:sz w:val="16"/>
                <w:szCs w:val="16"/>
              </w:rPr>
            </w:pPr>
            <w:r w:rsidRPr="00CC3D5B">
              <w:rPr>
                <w:rFonts w:ascii="Arial" w:hAnsi="Arial" w:cs="Arial"/>
                <w:sz w:val="16"/>
                <w:szCs w:val="16"/>
              </w:rPr>
              <w:t>5</w:t>
            </w:r>
          </w:p>
        </w:tc>
        <w:tc>
          <w:tcPr>
            <w:tcW w:w="17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0E76FC19" w14:textId="77777777" w:rsidR="00762811" w:rsidRPr="00CC3D5B" w:rsidRDefault="00762811" w:rsidP="00FB79ED">
            <w:pPr>
              <w:pStyle w:val="table10"/>
              <w:jc w:val="center"/>
              <w:rPr>
                <w:rFonts w:ascii="Arial" w:hAnsi="Arial" w:cs="Arial"/>
                <w:sz w:val="16"/>
                <w:szCs w:val="16"/>
              </w:rPr>
            </w:pPr>
            <w:r w:rsidRPr="00CC3D5B">
              <w:rPr>
                <w:rFonts w:ascii="Arial" w:hAnsi="Arial" w:cs="Arial"/>
                <w:sz w:val="16"/>
                <w:szCs w:val="16"/>
              </w:rPr>
              <w:t>6</w:t>
            </w:r>
          </w:p>
        </w:tc>
        <w:tc>
          <w:tcPr>
            <w:tcW w:w="17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05B1F87E" w14:textId="77777777" w:rsidR="00762811" w:rsidRPr="00CC3D5B" w:rsidRDefault="00762811" w:rsidP="00FB79ED">
            <w:pPr>
              <w:pStyle w:val="table10"/>
              <w:jc w:val="center"/>
              <w:rPr>
                <w:rFonts w:ascii="Arial" w:hAnsi="Arial" w:cs="Arial"/>
                <w:sz w:val="16"/>
                <w:szCs w:val="16"/>
              </w:rPr>
            </w:pPr>
            <w:r w:rsidRPr="00CC3D5B">
              <w:rPr>
                <w:rFonts w:ascii="Arial" w:hAnsi="Arial" w:cs="Arial"/>
                <w:sz w:val="16"/>
                <w:szCs w:val="16"/>
              </w:rPr>
              <w:t>7</w:t>
            </w:r>
          </w:p>
        </w:tc>
        <w:tc>
          <w:tcPr>
            <w:tcW w:w="24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1796B019" w14:textId="77777777" w:rsidR="00762811" w:rsidRPr="00CC3D5B" w:rsidRDefault="00762811" w:rsidP="00FB79ED">
            <w:pPr>
              <w:pStyle w:val="table10"/>
              <w:jc w:val="center"/>
              <w:rPr>
                <w:rFonts w:ascii="Arial" w:hAnsi="Arial" w:cs="Arial"/>
                <w:sz w:val="16"/>
                <w:szCs w:val="16"/>
              </w:rPr>
            </w:pPr>
            <w:r w:rsidRPr="00CC3D5B">
              <w:rPr>
                <w:rFonts w:ascii="Arial" w:hAnsi="Arial" w:cs="Arial"/>
                <w:sz w:val="16"/>
                <w:szCs w:val="16"/>
              </w:rPr>
              <w:t>8</w:t>
            </w:r>
          </w:p>
        </w:tc>
        <w:tc>
          <w:tcPr>
            <w:tcW w:w="481"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0AEE7D03" w14:textId="77777777" w:rsidR="00762811" w:rsidRPr="00CC3D5B" w:rsidRDefault="00762811" w:rsidP="00FB79ED">
            <w:pPr>
              <w:pStyle w:val="table10"/>
              <w:jc w:val="center"/>
              <w:rPr>
                <w:rFonts w:ascii="Arial" w:hAnsi="Arial" w:cs="Arial"/>
                <w:sz w:val="16"/>
                <w:szCs w:val="16"/>
              </w:rPr>
            </w:pPr>
            <w:r w:rsidRPr="00CC3D5B">
              <w:rPr>
                <w:rFonts w:ascii="Arial" w:hAnsi="Arial" w:cs="Arial"/>
                <w:sz w:val="16"/>
                <w:szCs w:val="16"/>
              </w:rPr>
              <w:t>9</w:t>
            </w:r>
          </w:p>
        </w:tc>
        <w:tc>
          <w:tcPr>
            <w:tcW w:w="149"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7A3E8BF7" w14:textId="77777777" w:rsidR="00762811" w:rsidRPr="00CC3D5B" w:rsidRDefault="00762811" w:rsidP="00FB79ED">
            <w:pPr>
              <w:pStyle w:val="table10"/>
              <w:jc w:val="center"/>
              <w:rPr>
                <w:rFonts w:ascii="Arial" w:hAnsi="Arial" w:cs="Arial"/>
                <w:sz w:val="16"/>
                <w:szCs w:val="16"/>
              </w:rPr>
            </w:pPr>
            <w:r w:rsidRPr="00CC3D5B">
              <w:rPr>
                <w:rFonts w:ascii="Arial" w:hAnsi="Arial" w:cs="Arial"/>
                <w:sz w:val="16"/>
                <w:szCs w:val="16"/>
              </w:rPr>
              <w:t>10</w:t>
            </w:r>
          </w:p>
        </w:tc>
        <w:tc>
          <w:tcPr>
            <w:tcW w:w="186"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4C8C858E" w14:textId="77777777" w:rsidR="00762811" w:rsidRPr="00CC3D5B" w:rsidRDefault="00762811" w:rsidP="00FB79ED">
            <w:pPr>
              <w:pStyle w:val="table10"/>
              <w:jc w:val="center"/>
              <w:rPr>
                <w:rFonts w:ascii="Arial" w:hAnsi="Arial" w:cs="Arial"/>
                <w:sz w:val="16"/>
                <w:szCs w:val="16"/>
              </w:rPr>
            </w:pPr>
            <w:r w:rsidRPr="00CC3D5B">
              <w:rPr>
                <w:rFonts w:ascii="Arial" w:hAnsi="Arial" w:cs="Arial"/>
                <w:sz w:val="16"/>
                <w:szCs w:val="16"/>
              </w:rPr>
              <w:t>11</w:t>
            </w:r>
          </w:p>
        </w:tc>
        <w:tc>
          <w:tcPr>
            <w:tcW w:w="518"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45EC781F" w14:textId="77777777" w:rsidR="00762811" w:rsidRPr="00CC3D5B" w:rsidRDefault="00762811" w:rsidP="00FB79ED">
            <w:pPr>
              <w:pStyle w:val="table10"/>
              <w:jc w:val="center"/>
              <w:rPr>
                <w:rFonts w:ascii="Arial" w:hAnsi="Arial" w:cs="Arial"/>
                <w:sz w:val="16"/>
                <w:szCs w:val="16"/>
              </w:rPr>
            </w:pPr>
            <w:r w:rsidRPr="00CC3D5B">
              <w:rPr>
                <w:rFonts w:ascii="Arial" w:hAnsi="Arial" w:cs="Arial"/>
                <w:sz w:val="16"/>
                <w:szCs w:val="16"/>
              </w:rPr>
              <w:t>12</w:t>
            </w:r>
          </w:p>
        </w:tc>
        <w:tc>
          <w:tcPr>
            <w:tcW w:w="534"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1BC90771" w14:textId="77777777" w:rsidR="00762811" w:rsidRPr="00CC3D5B" w:rsidRDefault="00762811" w:rsidP="00FB79ED">
            <w:pPr>
              <w:pStyle w:val="table10"/>
              <w:jc w:val="center"/>
              <w:rPr>
                <w:rFonts w:ascii="Arial" w:hAnsi="Arial" w:cs="Arial"/>
                <w:sz w:val="16"/>
                <w:szCs w:val="16"/>
              </w:rPr>
            </w:pPr>
            <w:r w:rsidRPr="00CC3D5B">
              <w:rPr>
                <w:rFonts w:ascii="Arial" w:hAnsi="Arial" w:cs="Arial"/>
                <w:sz w:val="16"/>
                <w:szCs w:val="16"/>
              </w:rPr>
              <w:t>13</w:t>
            </w:r>
          </w:p>
        </w:tc>
        <w:tc>
          <w:tcPr>
            <w:tcW w:w="427"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0A2F4D26" w14:textId="77777777" w:rsidR="00762811" w:rsidRPr="00CC3D5B" w:rsidRDefault="00762811" w:rsidP="00FB79ED">
            <w:pPr>
              <w:pStyle w:val="table10"/>
              <w:jc w:val="center"/>
              <w:rPr>
                <w:rFonts w:ascii="Arial" w:hAnsi="Arial" w:cs="Arial"/>
                <w:sz w:val="16"/>
                <w:szCs w:val="16"/>
              </w:rPr>
            </w:pPr>
            <w:r w:rsidRPr="00CC3D5B">
              <w:rPr>
                <w:rFonts w:ascii="Arial" w:hAnsi="Arial" w:cs="Arial"/>
                <w:sz w:val="16"/>
                <w:szCs w:val="16"/>
              </w:rPr>
              <w:t>14</w:t>
            </w:r>
          </w:p>
        </w:tc>
        <w:tc>
          <w:tcPr>
            <w:tcW w:w="355"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tcPr>
          <w:p w14:paraId="53AF6F23" w14:textId="77777777" w:rsidR="00762811" w:rsidRPr="00CC3D5B" w:rsidRDefault="00762811" w:rsidP="00FB79ED">
            <w:pPr>
              <w:pStyle w:val="table10"/>
              <w:jc w:val="center"/>
              <w:rPr>
                <w:rFonts w:ascii="Arial" w:hAnsi="Arial" w:cs="Arial"/>
                <w:sz w:val="16"/>
                <w:szCs w:val="16"/>
              </w:rPr>
            </w:pPr>
            <w:r w:rsidRPr="00CC3D5B">
              <w:rPr>
                <w:rFonts w:ascii="Arial" w:hAnsi="Arial" w:cs="Arial"/>
                <w:sz w:val="16"/>
                <w:szCs w:val="16"/>
              </w:rPr>
              <w:t>15</w:t>
            </w:r>
          </w:p>
        </w:tc>
      </w:tr>
      <w:tr w:rsidR="00762811" w:rsidRPr="00CC3D5B" w14:paraId="6A1AF5F2" w14:textId="77777777" w:rsidTr="005926B9">
        <w:trPr>
          <w:trHeight w:val="240"/>
        </w:trPr>
        <w:tc>
          <w:tcPr>
            <w:tcW w:w="9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2EBBCCCE"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c>
          <w:tcPr>
            <w:tcW w:w="423"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75ACD0A0"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c>
          <w:tcPr>
            <w:tcW w:w="470"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01CC8982"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c>
          <w:tcPr>
            <w:tcW w:w="60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1EC3EB9D"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c>
          <w:tcPr>
            <w:tcW w:w="14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5D32A008"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c>
          <w:tcPr>
            <w:tcW w:w="17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7A323403"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c>
          <w:tcPr>
            <w:tcW w:w="17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73024083"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c>
          <w:tcPr>
            <w:tcW w:w="24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3871D14F"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c>
          <w:tcPr>
            <w:tcW w:w="481"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017796F3"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c>
          <w:tcPr>
            <w:tcW w:w="149"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63E6942F"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c>
          <w:tcPr>
            <w:tcW w:w="186"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1FCFB9DA"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c>
          <w:tcPr>
            <w:tcW w:w="518"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7F1998EA"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c>
          <w:tcPr>
            <w:tcW w:w="534"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140C361B"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c>
          <w:tcPr>
            <w:tcW w:w="427"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33846F45"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c>
          <w:tcPr>
            <w:tcW w:w="355" w:type="pct"/>
            <w:tcBorders>
              <w:top w:val="single" w:sz="4" w:space="0" w:color="auto"/>
              <w:left w:val="single" w:sz="4" w:space="0" w:color="auto"/>
              <w:bottom w:val="nil"/>
              <w:right w:val="single" w:sz="4" w:space="0" w:color="auto"/>
            </w:tcBorders>
            <w:shd w:val="clear" w:color="auto" w:fill="auto"/>
            <w:tcMar>
              <w:top w:w="0" w:type="dxa"/>
              <w:left w:w="6" w:type="dxa"/>
              <w:bottom w:w="0" w:type="dxa"/>
              <w:right w:w="6" w:type="dxa"/>
            </w:tcMar>
            <w:vAlign w:val="center"/>
            <w:hideMark/>
          </w:tcPr>
          <w:p w14:paraId="7AAD6C26" w14:textId="77777777" w:rsidR="00762811" w:rsidRPr="00CC3D5B" w:rsidRDefault="00762811" w:rsidP="004D7F49">
            <w:pPr>
              <w:pStyle w:val="table10"/>
              <w:jc w:val="center"/>
              <w:rPr>
                <w:rFonts w:ascii="Arial" w:hAnsi="Arial" w:cs="Arial"/>
                <w:sz w:val="16"/>
                <w:szCs w:val="16"/>
              </w:rPr>
            </w:pPr>
            <w:r w:rsidRPr="00CC3D5B">
              <w:rPr>
                <w:rFonts w:ascii="Arial" w:hAnsi="Arial" w:cs="Arial"/>
                <w:sz w:val="16"/>
                <w:szCs w:val="16"/>
              </w:rPr>
              <w:t> </w:t>
            </w:r>
          </w:p>
        </w:tc>
      </w:tr>
    </w:tbl>
    <w:p w14:paraId="275A46C4" w14:textId="77777777" w:rsidR="00204943" w:rsidRPr="00CC3D5B" w:rsidRDefault="00204943" w:rsidP="00204943">
      <w:pPr>
        <w:pStyle w:val="newncpi"/>
        <w:rPr>
          <w:rFonts w:ascii="Arial" w:hAnsi="Arial" w:cs="Arial"/>
        </w:rPr>
      </w:pPr>
      <w:r w:rsidRPr="00CC3D5B">
        <w:rPr>
          <w:rFonts w:ascii="Arial" w:hAnsi="Arial" w:cs="Arial"/>
        </w:rPr>
        <w:t> </w:t>
      </w:r>
    </w:p>
    <w:p w14:paraId="4D599EBA" w14:textId="77777777" w:rsidR="00204943" w:rsidRPr="00204943" w:rsidRDefault="00204943" w:rsidP="00172BC2">
      <w:pPr>
        <w:pStyle w:val="comment"/>
        <w:spacing w:before="40" w:after="80"/>
        <w:ind w:left="567" w:firstLine="0"/>
        <w:rPr>
          <w:rFonts w:ascii="Arial" w:hAnsi="Arial" w:cs="Arial"/>
          <w:sz w:val="18"/>
          <w:szCs w:val="18"/>
        </w:rPr>
      </w:pPr>
      <w:r w:rsidRPr="00204943">
        <w:rPr>
          <w:rFonts w:ascii="Arial" w:hAnsi="Arial" w:cs="Arial"/>
          <w:sz w:val="18"/>
          <w:szCs w:val="18"/>
        </w:rPr>
        <w:t>Примечание – В настоящую форму могут быть внесены изменения и дополнения, в том числе связанные с особенностями определения оценочной стоимости, установленными настоящим техническим кодексом.</w:t>
      </w:r>
    </w:p>
    <w:p w14:paraId="022B1107" w14:textId="77777777" w:rsidR="00204943" w:rsidRDefault="00204943" w:rsidP="00095B4D">
      <w:pPr>
        <w:pStyle w:val="ConsPlusNonformat"/>
        <w:widowControl/>
        <w:spacing w:before="240"/>
        <w:ind w:left="397"/>
        <w:jc w:val="both"/>
        <w:rPr>
          <w:rFonts w:ascii="Arial" w:hAnsi="Arial" w:cs="Arial"/>
          <w:sz w:val="18"/>
          <w:szCs w:val="18"/>
        </w:rPr>
      </w:pPr>
    </w:p>
    <w:p w14:paraId="4938E9A6" w14:textId="77777777" w:rsidR="00204943" w:rsidRDefault="00204943" w:rsidP="00095B4D">
      <w:pPr>
        <w:pStyle w:val="ConsPlusNonformat"/>
        <w:widowControl/>
        <w:spacing w:before="240"/>
        <w:ind w:left="397"/>
        <w:jc w:val="both"/>
        <w:rPr>
          <w:rFonts w:ascii="Arial" w:hAnsi="Arial" w:cs="Arial"/>
          <w:sz w:val="18"/>
          <w:szCs w:val="18"/>
        </w:rPr>
      </w:pPr>
    </w:p>
    <w:p w14:paraId="27685050" w14:textId="77777777" w:rsidR="00204943" w:rsidRDefault="00204943" w:rsidP="00095B4D">
      <w:pPr>
        <w:pStyle w:val="ConsPlusNonformat"/>
        <w:widowControl/>
        <w:spacing w:before="240"/>
        <w:ind w:left="397"/>
        <w:jc w:val="both"/>
        <w:rPr>
          <w:rFonts w:ascii="Arial" w:hAnsi="Arial" w:cs="Arial"/>
          <w:sz w:val="18"/>
          <w:szCs w:val="18"/>
        </w:rPr>
      </w:pPr>
    </w:p>
    <w:p w14:paraId="67DDD0B8" w14:textId="77777777" w:rsidR="00512168" w:rsidRPr="00D245A6" w:rsidRDefault="00512168" w:rsidP="00095B4D">
      <w:pPr>
        <w:pStyle w:val="ConsPlusNonformat"/>
        <w:widowControl/>
        <w:spacing w:before="240"/>
        <w:ind w:left="397"/>
        <w:jc w:val="both"/>
        <w:rPr>
          <w:rFonts w:ascii="Arial" w:hAnsi="Arial" w:cs="Arial"/>
          <w:sz w:val="18"/>
          <w:szCs w:val="18"/>
        </w:rPr>
      </w:pPr>
    </w:p>
    <w:p w14:paraId="439D23DF" w14:textId="77777777" w:rsidR="00477E93" w:rsidRPr="00D245A6" w:rsidRDefault="00477E93" w:rsidP="00095B4D">
      <w:pPr>
        <w:pStyle w:val="ConsPlusNonformat"/>
        <w:widowControl/>
        <w:spacing w:before="120"/>
        <w:ind w:left="397"/>
        <w:jc w:val="both"/>
        <w:rPr>
          <w:rFonts w:ascii="Arial" w:hAnsi="Arial" w:cs="Arial"/>
          <w:sz w:val="18"/>
          <w:szCs w:val="18"/>
        </w:rPr>
        <w:sectPr w:rsidR="00477E93" w:rsidRPr="00D245A6" w:rsidSect="00CB2D8B">
          <w:headerReference w:type="even" r:id="rId933"/>
          <w:headerReference w:type="default" r:id="rId934"/>
          <w:footerReference w:type="even" r:id="rId935"/>
          <w:footerReference w:type="default" r:id="rId936"/>
          <w:pgSz w:w="16838" w:h="11906" w:orient="landscape" w:code="9"/>
          <w:pgMar w:top="1021" w:right="1701" w:bottom="1247" w:left="1814" w:header="709" w:footer="709" w:gutter="0"/>
          <w:cols w:space="708"/>
          <w:docGrid w:linePitch="360"/>
        </w:sectPr>
      </w:pPr>
    </w:p>
    <w:p w14:paraId="7E75F39B" w14:textId="77777777" w:rsidR="00037D3E" w:rsidRPr="00D245A6" w:rsidRDefault="00037D3E" w:rsidP="0091082B">
      <w:pPr>
        <w:pStyle w:val="ConsPlusNormal"/>
        <w:pageBreakBefore/>
        <w:widowControl/>
        <w:ind w:firstLine="0"/>
        <w:jc w:val="center"/>
        <w:outlineLvl w:val="0"/>
        <w:rPr>
          <w:b/>
          <w:sz w:val="22"/>
          <w:szCs w:val="22"/>
        </w:rPr>
      </w:pPr>
      <w:r w:rsidRPr="00D245A6">
        <w:rPr>
          <w:b/>
          <w:sz w:val="22"/>
          <w:szCs w:val="22"/>
        </w:rPr>
        <w:lastRenderedPageBreak/>
        <w:t xml:space="preserve">Приложение </w:t>
      </w:r>
      <w:r w:rsidR="00204943">
        <w:rPr>
          <w:b/>
          <w:sz w:val="22"/>
          <w:szCs w:val="22"/>
        </w:rPr>
        <w:t>Л</w:t>
      </w:r>
    </w:p>
    <w:p w14:paraId="0E0F7A19" w14:textId="77777777" w:rsidR="00037D3E" w:rsidRPr="00D245A6" w:rsidRDefault="00037D3E" w:rsidP="00BC747D">
      <w:pPr>
        <w:pStyle w:val="ConsPlusNormal"/>
        <w:widowControl/>
        <w:spacing w:after="160"/>
        <w:ind w:firstLine="0"/>
        <w:jc w:val="center"/>
        <w:outlineLvl w:val="0"/>
        <w:rPr>
          <w:sz w:val="22"/>
          <w:szCs w:val="22"/>
        </w:rPr>
      </w:pPr>
      <w:r w:rsidRPr="00D245A6">
        <w:rPr>
          <w:sz w:val="22"/>
          <w:szCs w:val="22"/>
        </w:rPr>
        <w:t>(справочное)</w:t>
      </w:r>
    </w:p>
    <w:p w14:paraId="02CBBD12" w14:textId="77777777" w:rsidR="003C5736" w:rsidRPr="00D245A6" w:rsidRDefault="00204943" w:rsidP="00BC747D">
      <w:pPr>
        <w:pStyle w:val="ConsPlusNormal"/>
        <w:widowControl/>
        <w:spacing w:after="160"/>
        <w:ind w:firstLine="0"/>
        <w:jc w:val="center"/>
        <w:outlineLvl w:val="0"/>
        <w:rPr>
          <w:b/>
          <w:sz w:val="22"/>
          <w:szCs w:val="22"/>
        </w:rPr>
      </w:pPr>
      <w:r w:rsidRPr="00204943">
        <w:rPr>
          <w:b/>
          <w:sz w:val="22"/>
          <w:szCs w:val="22"/>
        </w:rPr>
        <w:t>Ориентировочные значения удельных весов основных частей в общей стоимости ДТС</w:t>
      </w:r>
    </w:p>
    <w:p w14:paraId="5D21008D" w14:textId="77777777" w:rsidR="00402A52" w:rsidRPr="00402A52" w:rsidRDefault="00402A52" w:rsidP="00402A52">
      <w:pPr>
        <w:tabs>
          <w:tab w:val="left" w:pos="5670"/>
        </w:tabs>
        <w:spacing w:after="80"/>
        <w:ind w:firstLine="397"/>
        <w:jc w:val="both"/>
        <w:rPr>
          <w:rFonts w:ascii="Arial" w:hAnsi="Arial" w:cs="Arial"/>
          <w:b/>
          <w:sz w:val="18"/>
          <w:szCs w:val="18"/>
        </w:rPr>
      </w:pPr>
      <w:bookmarkStart w:id="68" w:name="a69"/>
      <w:bookmarkEnd w:id="68"/>
      <w:r w:rsidRPr="00402A52">
        <w:rPr>
          <w:rFonts w:ascii="Arial" w:hAnsi="Arial" w:cs="Arial"/>
          <w:b/>
          <w:sz w:val="18"/>
          <w:szCs w:val="18"/>
        </w:rPr>
        <w:t xml:space="preserve">Таблица </w:t>
      </w:r>
      <w:r>
        <w:rPr>
          <w:rFonts w:ascii="Arial" w:hAnsi="Arial" w:cs="Arial"/>
          <w:b/>
          <w:sz w:val="18"/>
          <w:szCs w:val="18"/>
        </w:rPr>
        <w:t>Л</w:t>
      </w:r>
      <w:r w:rsidRPr="00402A52">
        <w:rPr>
          <w:rFonts w:ascii="Arial" w:hAnsi="Arial" w:cs="Arial"/>
          <w:b/>
          <w:sz w:val="18"/>
          <w:szCs w:val="18"/>
        </w:rPr>
        <w:t>.1 – Удельный вес основных частей в стоимости легковых автомобилей</w:t>
      </w:r>
    </w:p>
    <w:p w14:paraId="561F1716" w14:textId="77777777" w:rsidR="00402A52" w:rsidRPr="00402A52" w:rsidRDefault="00402A52" w:rsidP="00402A52">
      <w:pPr>
        <w:pStyle w:val="edizmeren"/>
        <w:rPr>
          <w:rFonts w:ascii="Arial" w:hAnsi="Arial" w:cs="Arial"/>
          <w:sz w:val="18"/>
          <w:szCs w:val="18"/>
        </w:rPr>
      </w:pPr>
      <w:r w:rsidRPr="00402A52">
        <w:rPr>
          <w:rFonts w:ascii="Arial" w:hAnsi="Arial" w:cs="Arial"/>
          <w:sz w:val="18"/>
          <w:szCs w:val="18"/>
        </w:rPr>
        <w:t>В процентах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65"/>
        <w:gridCol w:w="1462"/>
        <w:gridCol w:w="1462"/>
        <w:gridCol w:w="1559"/>
      </w:tblGrid>
      <w:tr w:rsidR="00402A52" w:rsidRPr="00CC3D5B" w14:paraId="770ACB2E" w14:textId="77777777" w:rsidTr="0091082B">
        <w:tc>
          <w:tcPr>
            <w:tcW w:w="2650" w:type="pct"/>
            <w:vMerge w:val="restart"/>
            <w:vAlign w:val="center"/>
            <w:hideMark/>
          </w:tcPr>
          <w:p w14:paraId="01C58D20" w14:textId="77777777" w:rsidR="00402A52" w:rsidRPr="00402A52" w:rsidRDefault="00402A52" w:rsidP="004D7F49">
            <w:pPr>
              <w:pStyle w:val="table10"/>
              <w:jc w:val="center"/>
              <w:rPr>
                <w:rFonts w:ascii="Arial" w:hAnsi="Arial" w:cs="Arial"/>
                <w:bCs/>
                <w:sz w:val="18"/>
                <w:szCs w:val="18"/>
              </w:rPr>
            </w:pPr>
            <w:r w:rsidRPr="00402A52">
              <w:rPr>
                <w:rFonts w:ascii="Arial" w:hAnsi="Arial" w:cs="Arial"/>
                <w:bCs/>
                <w:sz w:val="18"/>
                <w:szCs w:val="18"/>
              </w:rPr>
              <w:t>Агрегат</w:t>
            </w:r>
          </w:p>
        </w:tc>
        <w:tc>
          <w:tcPr>
            <w:tcW w:w="2300" w:type="pct"/>
            <w:gridSpan w:val="3"/>
            <w:vAlign w:val="center"/>
            <w:hideMark/>
          </w:tcPr>
          <w:p w14:paraId="12C3A7D8" w14:textId="77777777" w:rsidR="00402A52" w:rsidRPr="00402A52" w:rsidRDefault="00402A52" w:rsidP="004D7F49">
            <w:pPr>
              <w:pStyle w:val="table10"/>
              <w:jc w:val="center"/>
              <w:rPr>
                <w:rFonts w:ascii="Arial" w:hAnsi="Arial" w:cs="Arial"/>
                <w:bCs/>
                <w:sz w:val="18"/>
                <w:szCs w:val="18"/>
              </w:rPr>
            </w:pPr>
            <w:r w:rsidRPr="00402A52">
              <w:rPr>
                <w:rFonts w:ascii="Arial" w:hAnsi="Arial" w:cs="Arial"/>
                <w:bCs/>
                <w:sz w:val="18"/>
                <w:szCs w:val="18"/>
              </w:rPr>
              <w:t>Тип привода ДТС</w:t>
            </w:r>
          </w:p>
        </w:tc>
      </w:tr>
      <w:tr w:rsidR="00402A52" w:rsidRPr="00CC3D5B" w14:paraId="73E541A4" w14:textId="77777777" w:rsidTr="0091082B">
        <w:tc>
          <w:tcPr>
            <w:tcW w:w="0" w:type="auto"/>
            <w:vMerge/>
            <w:vAlign w:val="center"/>
            <w:hideMark/>
          </w:tcPr>
          <w:p w14:paraId="7421A004" w14:textId="77777777" w:rsidR="00402A52" w:rsidRPr="00402A52" w:rsidRDefault="00402A52" w:rsidP="004D7F49">
            <w:pPr>
              <w:rPr>
                <w:rFonts w:ascii="Arial" w:hAnsi="Arial" w:cs="Arial"/>
                <w:bCs/>
                <w:sz w:val="18"/>
                <w:szCs w:val="18"/>
              </w:rPr>
            </w:pPr>
          </w:p>
        </w:tc>
        <w:tc>
          <w:tcPr>
            <w:tcW w:w="750" w:type="pct"/>
            <w:vAlign w:val="center"/>
            <w:hideMark/>
          </w:tcPr>
          <w:p w14:paraId="4904A07B" w14:textId="77777777" w:rsidR="00402A52" w:rsidRPr="00402A52" w:rsidRDefault="00402A52" w:rsidP="004D7F49">
            <w:pPr>
              <w:pStyle w:val="table10"/>
              <w:jc w:val="center"/>
              <w:rPr>
                <w:rFonts w:ascii="Arial" w:hAnsi="Arial" w:cs="Arial"/>
                <w:bCs/>
                <w:sz w:val="18"/>
                <w:szCs w:val="18"/>
              </w:rPr>
            </w:pPr>
            <w:r w:rsidRPr="00402A52">
              <w:rPr>
                <w:rFonts w:ascii="Arial" w:hAnsi="Arial" w:cs="Arial"/>
                <w:bCs/>
                <w:sz w:val="18"/>
                <w:szCs w:val="18"/>
              </w:rPr>
              <w:t>передний</w:t>
            </w:r>
          </w:p>
        </w:tc>
        <w:tc>
          <w:tcPr>
            <w:tcW w:w="750" w:type="pct"/>
            <w:vAlign w:val="center"/>
            <w:hideMark/>
          </w:tcPr>
          <w:p w14:paraId="518D5F3B" w14:textId="77777777" w:rsidR="00402A52" w:rsidRPr="00402A52" w:rsidRDefault="00402A52" w:rsidP="004D7F49">
            <w:pPr>
              <w:pStyle w:val="table10"/>
              <w:jc w:val="center"/>
              <w:rPr>
                <w:rFonts w:ascii="Arial" w:hAnsi="Arial" w:cs="Arial"/>
                <w:bCs/>
                <w:sz w:val="18"/>
                <w:szCs w:val="18"/>
              </w:rPr>
            </w:pPr>
            <w:r w:rsidRPr="00402A52">
              <w:rPr>
                <w:rFonts w:ascii="Arial" w:hAnsi="Arial" w:cs="Arial"/>
                <w:bCs/>
                <w:sz w:val="18"/>
                <w:szCs w:val="18"/>
              </w:rPr>
              <w:t>задний</w:t>
            </w:r>
          </w:p>
        </w:tc>
        <w:tc>
          <w:tcPr>
            <w:tcW w:w="750" w:type="pct"/>
            <w:vAlign w:val="center"/>
            <w:hideMark/>
          </w:tcPr>
          <w:p w14:paraId="378B3E64" w14:textId="77777777" w:rsidR="00402A52" w:rsidRPr="00402A52" w:rsidRDefault="00402A52" w:rsidP="004D7F49">
            <w:pPr>
              <w:pStyle w:val="table10"/>
              <w:jc w:val="center"/>
              <w:rPr>
                <w:rFonts w:ascii="Arial" w:hAnsi="Arial" w:cs="Arial"/>
                <w:bCs/>
                <w:sz w:val="18"/>
                <w:szCs w:val="18"/>
              </w:rPr>
            </w:pPr>
            <w:r w:rsidRPr="00402A52">
              <w:rPr>
                <w:rFonts w:ascii="Arial" w:hAnsi="Arial" w:cs="Arial"/>
                <w:bCs/>
                <w:sz w:val="18"/>
                <w:szCs w:val="18"/>
              </w:rPr>
              <w:t>полный</w:t>
            </w:r>
          </w:p>
        </w:tc>
      </w:tr>
      <w:tr w:rsidR="00402A52" w:rsidRPr="00CC3D5B" w14:paraId="0B3357F0" w14:textId="77777777" w:rsidTr="0091082B">
        <w:tc>
          <w:tcPr>
            <w:tcW w:w="2650" w:type="pct"/>
            <w:vAlign w:val="center"/>
            <w:hideMark/>
          </w:tcPr>
          <w:p w14:paraId="3D141D13"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Кузов первой комплектности</w:t>
            </w:r>
          </w:p>
        </w:tc>
        <w:tc>
          <w:tcPr>
            <w:tcW w:w="750" w:type="pct"/>
            <w:vAlign w:val="center"/>
            <w:hideMark/>
          </w:tcPr>
          <w:p w14:paraId="47AC3C57"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46</w:t>
            </w:r>
          </w:p>
        </w:tc>
        <w:tc>
          <w:tcPr>
            <w:tcW w:w="750" w:type="pct"/>
            <w:vAlign w:val="center"/>
            <w:hideMark/>
          </w:tcPr>
          <w:p w14:paraId="3593B8A9"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49</w:t>
            </w:r>
          </w:p>
        </w:tc>
        <w:tc>
          <w:tcPr>
            <w:tcW w:w="750" w:type="pct"/>
            <w:vAlign w:val="center"/>
            <w:hideMark/>
          </w:tcPr>
          <w:p w14:paraId="7F200A2D"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42</w:t>
            </w:r>
          </w:p>
        </w:tc>
      </w:tr>
      <w:tr w:rsidR="00402A52" w:rsidRPr="00CC3D5B" w14:paraId="5DB9D54C" w14:textId="77777777" w:rsidTr="0091082B">
        <w:tc>
          <w:tcPr>
            <w:tcW w:w="2650" w:type="pct"/>
            <w:vAlign w:val="center"/>
            <w:hideMark/>
          </w:tcPr>
          <w:p w14:paraId="4BC141C4"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Кузов без оборудования, окрашенный</w:t>
            </w:r>
          </w:p>
        </w:tc>
        <w:tc>
          <w:tcPr>
            <w:tcW w:w="750" w:type="pct"/>
            <w:vAlign w:val="center"/>
            <w:hideMark/>
          </w:tcPr>
          <w:p w14:paraId="5004E327"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27</w:t>
            </w:r>
          </w:p>
        </w:tc>
        <w:tc>
          <w:tcPr>
            <w:tcW w:w="750" w:type="pct"/>
            <w:vAlign w:val="center"/>
            <w:hideMark/>
          </w:tcPr>
          <w:p w14:paraId="668B3F09"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29</w:t>
            </w:r>
          </w:p>
        </w:tc>
        <w:tc>
          <w:tcPr>
            <w:tcW w:w="750" w:type="pct"/>
            <w:vAlign w:val="center"/>
            <w:hideMark/>
          </w:tcPr>
          <w:p w14:paraId="06FE1D61"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22</w:t>
            </w:r>
          </w:p>
        </w:tc>
      </w:tr>
      <w:tr w:rsidR="00402A52" w:rsidRPr="00CC3D5B" w14:paraId="3C02BFF6" w14:textId="77777777" w:rsidTr="0091082B">
        <w:tc>
          <w:tcPr>
            <w:tcW w:w="2650" w:type="pct"/>
            <w:vAlign w:val="center"/>
            <w:hideMark/>
          </w:tcPr>
          <w:p w14:paraId="3D38B441"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Оборудование кузова</w:t>
            </w:r>
          </w:p>
        </w:tc>
        <w:tc>
          <w:tcPr>
            <w:tcW w:w="750" w:type="pct"/>
            <w:vAlign w:val="center"/>
            <w:hideMark/>
          </w:tcPr>
          <w:p w14:paraId="4367EDD1"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19</w:t>
            </w:r>
          </w:p>
        </w:tc>
        <w:tc>
          <w:tcPr>
            <w:tcW w:w="750" w:type="pct"/>
            <w:vAlign w:val="center"/>
            <w:hideMark/>
          </w:tcPr>
          <w:p w14:paraId="051B3A5B"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20</w:t>
            </w:r>
          </w:p>
        </w:tc>
        <w:tc>
          <w:tcPr>
            <w:tcW w:w="750" w:type="pct"/>
            <w:vAlign w:val="center"/>
            <w:hideMark/>
          </w:tcPr>
          <w:p w14:paraId="009A56DB"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20</w:t>
            </w:r>
          </w:p>
        </w:tc>
      </w:tr>
      <w:tr w:rsidR="00402A52" w:rsidRPr="00CC3D5B" w14:paraId="2C7E5833" w14:textId="77777777" w:rsidTr="0091082B">
        <w:tc>
          <w:tcPr>
            <w:tcW w:w="2650" w:type="pct"/>
            <w:vAlign w:val="center"/>
            <w:hideMark/>
          </w:tcPr>
          <w:p w14:paraId="508B273F"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Двигатель с оборудованием и сцеплением</w:t>
            </w:r>
          </w:p>
        </w:tc>
        <w:tc>
          <w:tcPr>
            <w:tcW w:w="750" w:type="pct"/>
            <w:vAlign w:val="center"/>
            <w:hideMark/>
          </w:tcPr>
          <w:p w14:paraId="056D69E4"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23</w:t>
            </w:r>
          </w:p>
        </w:tc>
        <w:tc>
          <w:tcPr>
            <w:tcW w:w="750" w:type="pct"/>
            <w:vAlign w:val="center"/>
            <w:hideMark/>
          </w:tcPr>
          <w:p w14:paraId="518406AD"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23</w:t>
            </w:r>
          </w:p>
        </w:tc>
        <w:tc>
          <w:tcPr>
            <w:tcW w:w="750" w:type="pct"/>
            <w:vAlign w:val="center"/>
            <w:hideMark/>
          </w:tcPr>
          <w:p w14:paraId="5100F330"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21</w:t>
            </w:r>
          </w:p>
        </w:tc>
      </w:tr>
      <w:tr w:rsidR="00402A52" w:rsidRPr="00CC3D5B" w14:paraId="1D8AEA59" w14:textId="77777777" w:rsidTr="0091082B">
        <w:tc>
          <w:tcPr>
            <w:tcW w:w="2650" w:type="pct"/>
            <w:vAlign w:val="center"/>
            <w:hideMark/>
          </w:tcPr>
          <w:p w14:paraId="060A5540"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Двигатель без оборудования со сцеплением</w:t>
            </w:r>
          </w:p>
        </w:tc>
        <w:tc>
          <w:tcPr>
            <w:tcW w:w="750" w:type="pct"/>
            <w:vAlign w:val="center"/>
            <w:hideMark/>
          </w:tcPr>
          <w:p w14:paraId="55753EFB"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18</w:t>
            </w:r>
          </w:p>
        </w:tc>
        <w:tc>
          <w:tcPr>
            <w:tcW w:w="750" w:type="pct"/>
            <w:vAlign w:val="center"/>
            <w:hideMark/>
          </w:tcPr>
          <w:p w14:paraId="0DFE0F02"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18</w:t>
            </w:r>
          </w:p>
        </w:tc>
        <w:tc>
          <w:tcPr>
            <w:tcW w:w="750" w:type="pct"/>
            <w:vAlign w:val="center"/>
            <w:hideMark/>
          </w:tcPr>
          <w:p w14:paraId="669281D0"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17</w:t>
            </w:r>
          </w:p>
        </w:tc>
      </w:tr>
      <w:tr w:rsidR="00402A52" w:rsidRPr="00CC3D5B" w14:paraId="26D35056" w14:textId="77777777" w:rsidTr="0091082B">
        <w:tc>
          <w:tcPr>
            <w:tcW w:w="2650" w:type="pct"/>
            <w:vAlign w:val="center"/>
            <w:hideMark/>
          </w:tcPr>
          <w:p w14:paraId="754D0D61"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Коробка передач</w:t>
            </w:r>
          </w:p>
        </w:tc>
        <w:tc>
          <w:tcPr>
            <w:tcW w:w="750" w:type="pct"/>
            <w:vAlign w:val="center"/>
            <w:hideMark/>
          </w:tcPr>
          <w:p w14:paraId="28073328"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10</w:t>
            </w:r>
          </w:p>
        </w:tc>
        <w:tc>
          <w:tcPr>
            <w:tcW w:w="750" w:type="pct"/>
            <w:vAlign w:val="center"/>
            <w:hideMark/>
          </w:tcPr>
          <w:p w14:paraId="3742552E"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6</w:t>
            </w:r>
          </w:p>
        </w:tc>
        <w:tc>
          <w:tcPr>
            <w:tcW w:w="750" w:type="pct"/>
            <w:vAlign w:val="center"/>
            <w:hideMark/>
          </w:tcPr>
          <w:p w14:paraId="06CAA2C7"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6</w:t>
            </w:r>
          </w:p>
        </w:tc>
      </w:tr>
      <w:tr w:rsidR="00402A52" w:rsidRPr="00CC3D5B" w14:paraId="64023365" w14:textId="77777777" w:rsidTr="0091082B">
        <w:tc>
          <w:tcPr>
            <w:tcW w:w="2650" w:type="pct"/>
            <w:vAlign w:val="center"/>
            <w:hideMark/>
          </w:tcPr>
          <w:p w14:paraId="13BDB4E2"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Карданная передача (раздаточная коробка)</w:t>
            </w:r>
          </w:p>
        </w:tc>
        <w:tc>
          <w:tcPr>
            <w:tcW w:w="750" w:type="pct"/>
            <w:vAlign w:val="center"/>
            <w:hideMark/>
          </w:tcPr>
          <w:p w14:paraId="6FD0FA12"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0</w:t>
            </w:r>
          </w:p>
        </w:tc>
        <w:tc>
          <w:tcPr>
            <w:tcW w:w="750" w:type="pct"/>
            <w:vAlign w:val="center"/>
            <w:hideMark/>
          </w:tcPr>
          <w:p w14:paraId="3F1678AE"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w:t>
            </w:r>
          </w:p>
        </w:tc>
        <w:tc>
          <w:tcPr>
            <w:tcW w:w="750" w:type="pct"/>
            <w:vAlign w:val="center"/>
            <w:hideMark/>
          </w:tcPr>
          <w:p w14:paraId="5C2073AA"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4</w:t>
            </w:r>
          </w:p>
        </w:tc>
      </w:tr>
      <w:tr w:rsidR="00402A52" w:rsidRPr="00CC3D5B" w14:paraId="080D72AF" w14:textId="77777777" w:rsidTr="0091082B">
        <w:tc>
          <w:tcPr>
            <w:tcW w:w="2650" w:type="pct"/>
            <w:vAlign w:val="center"/>
            <w:hideMark/>
          </w:tcPr>
          <w:p w14:paraId="437AA672"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Главная передача с приводами колес</w:t>
            </w:r>
          </w:p>
        </w:tc>
        <w:tc>
          <w:tcPr>
            <w:tcW w:w="750" w:type="pct"/>
            <w:vAlign w:val="center"/>
            <w:hideMark/>
          </w:tcPr>
          <w:p w14:paraId="53504DD0"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6</w:t>
            </w:r>
          </w:p>
        </w:tc>
        <w:tc>
          <w:tcPr>
            <w:tcW w:w="750" w:type="pct"/>
            <w:vAlign w:val="center"/>
            <w:hideMark/>
          </w:tcPr>
          <w:p w14:paraId="4AC5FBB4"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0</w:t>
            </w:r>
          </w:p>
        </w:tc>
        <w:tc>
          <w:tcPr>
            <w:tcW w:w="750" w:type="pct"/>
            <w:vAlign w:val="center"/>
            <w:hideMark/>
          </w:tcPr>
          <w:p w14:paraId="28560BBF"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8</w:t>
            </w:r>
          </w:p>
        </w:tc>
      </w:tr>
      <w:tr w:rsidR="00402A52" w:rsidRPr="00CC3D5B" w14:paraId="39FB83A0" w14:textId="77777777" w:rsidTr="0091082B">
        <w:tc>
          <w:tcPr>
            <w:tcW w:w="2650" w:type="pct"/>
            <w:vAlign w:val="center"/>
            <w:hideMark/>
          </w:tcPr>
          <w:p w14:paraId="06F56451"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Передняя подвеска в сборе с рулевым приводом</w:t>
            </w:r>
          </w:p>
        </w:tc>
        <w:tc>
          <w:tcPr>
            <w:tcW w:w="750" w:type="pct"/>
            <w:vAlign w:val="center"/>
            <w:hideMark/>
          </w:tcPr>
          <w:p w14:paraId="0F162882"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7</w:t>
            </w:r>
          </w:p>
        </w:tc>
        <w:tc>
          <w:tcPr>
            <w:tcW w:w="750" w:type="pct"/>
            <w:vAlign w:val="center"/>
            <w:hideMark/>
          </w:tcPr>
          <w:p w14:paraId="601CB5BA"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7</w:t>
            </w:r>
          </w:p>
        </w:tc>
        <w:tc>
          <w:tcPr>
            <w:tcW w:w="750" w:type="pct"/>
            <w:vAlign w:val="center"/>
            <w:hideMark/>
          </w:tcPr>
          <w:p w14:paraId="48748ABE"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w:t>
            </w:r>
          </w:p>
        </w:tc>
      </w:tr>
      <w:tr w:rsidR="00402A52" w:rsidRPr="00CC3D5B" w14:paraId="7898BA62" w14:textId="77777777" w:rsidTr="0091082B">
        <w:tc>
          <w:tcPr>
            <w:tcW w:w="2650" w:type="pct"/>
            <w:vAlign w:val="center"/>
            <w:hideMark/>
          </w:tcPr>
          <w:p w14:paraId="00F55A7C"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Задняя подвеска в сборе – задняя ось</w:t>
            </w:r>
          </w:p>
        </w:tc>
        <w:tc>
          <w:tcPr>
            <w:tcW w:w="750" w:type="pct"/>
            <w:vAlign w:val="center"/>
            <w:hideMark/>
          </w:tcPr>
          <w:p w14:paraId="5F9CF3DA"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w:t>
            </w:r>
          </w:p>
        </w:tc>
        <w:tc>
          <w:tcPr>
            <w:tcW w:w="750" w:type="pct"/>
            <w:vAlign w:val="center"/>
            <w:hideMark/>
          </w:tcPr>
          <w:p w14:paraId="2343E3DD"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w:t>
            </w:r>
          </w:p>
        </w:tc>
        <w:tc>
          <w:tcPr>
            <w:tcW w:w="750" w:type="pct"/>
            <w:vAlign w:val="center"/>
            <w:hideMark/>
          </w:tcPr>
          <w:p w14:paraId="7E896947"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4</w:t>
            </w:r>
          </w:p>
        </w:tc>
      </w:tr>
      <w:tr w:rsidR="00402A52" w:rsidRPr="00CC3D5B" w14:paraId="7022A686" w14:textId="77777777" w:rsidTr="0091082B">
        <w:tc>
          <w:tcPr>
            <w:tcW w:w="2650" w:type="pct"/>
            <w:vAlign w:val="center"/>
            <w:hideMark/>
          </w:tcPr>
          <w:p w14:paraId="16332988"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Ведущий мост задний</w:t>
            </w:r>
          </w:p>
        </w:tc>
        <w:tc>
          <w:tcPr>
            <w:tcW w:w="750" w:type="pct"/>
            <w:vAlign w:val="center"/>
            <w:hideMark/>
          </w:tcPr>
          <w:p w14:paraId="43CCF77C"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0</w:t>
            </w:r>
          </w:p>
        </w:tc>
        <w:tc>
          <w:tcPr>
            <w:tcW w:w="750" w:type="pct"/>
            <w:vAlign w:val="center"/>
            <w:hideMark/>
          </w:tcPr>
          <w:p w14:paraId="293F28EA"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6</w:t>
            </w:r>
          </w:p>
        </w:tc>
        <w:tc>
          <w:tcPr>
            <w:tcW w:w="750" w:type="pct"/>
            <w:vAlign w:val="center"/>
            <w:hideMark/>
          </w:tcPr>
          <w:p w14:paraId="77115CD1"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7</w:t>
            </w:r>
          </w:p>
        </w:tc>
      </w:tr>
      <w:tr w:rsidR="00402A52" w:rsidRPr="00CC3D5B" w14:paraId="28529C1F" w14:textId="77777777" w:rsidTr="0091082B">
        <w:tc>
          <w:tcPr>
            <w:tcW w:w="2650" w:type="pct"/>
            <w:vAlign w:val="center"/>
            <w:hideMark/>
          </w:tcPr>
          <w:p w14:paraId="7C5B5265"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Рулевое управление, включая сервомеханизм</w:t>
            </w:r>
          </w:p>
        </w:tc>
        <w:tc>
          <w:tcPr>
            <w:tcW w:w="750" w:type="pct"/>
            <w:vAlign w:val="center"/>
            <w:hideMark/>
          </w:tcPr>
          <w:p w14:paraId="5674E64D"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w:t>
            </w:r>
          </w:p>
        </w:tc>
        <w:tc>
          <w:tcPr>
            <w:tcW w:w="750" w:type="pct"/>
            <w:vAlign w:val="center"/>
            <w:hideMark/>
          </w:tcPr>
          <w:p w14:paraId="5DB3EA51"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w:t>
            </w:r>
          </w:p>
        </w:tc>
        <w:tc>
          <w:tcPr>
            <w:tcW w:w="750" w:type="pct"/>
            <w:vAlign w:val="center"/>
            <w:hideMark/>
          </w:tcPr>
          <w:p w14:paraId="5A31172A"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w:t>
            </w:r>
          </w:p>
        </w:tc>
      </w:tr>
      <w:tr w:rsidR="00402A52" w:rsidRPr="00CC3D5B" w14:paraId="7732A728" w14:textId="77777777" w:rsidTr="0091082B">
        <w:tc>
          <w:tcPr>
            <w:tcW w:w="2650" w:type="pct"/>
            <w:vAlign w:val="center"/>
            <w:hideMark/>
          </w:tcPr>
          <w:p w14:paraId="043C2064"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Прочее</w:t>
            </w:r>
          </w:p>
        </w:tc>
        <w:tc>
          <w:tcPr>
            <w:tcW w:w="750" w:type="pct"/>
            <w:vAlign w:val="center"/>
            <w:hideMark/>
          </w:tcPr>
          <w:p w14:paraId="11B3489D"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w:t>
            </w:r>
          </w:p>
        </w:tc>
        <w:tc>
          <w:tcPr>
            <w:tcW w:w="750" w:type="pct"/>
            <w:vAlign w:val="center"/>
            <w:hideMark/>
          </w:tcPr>
          <w:p w14:paraId="25F56FED"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w:t>
            </w:r>
          </w:p>
        </w:tc>
        <w:tc>
          <w:tcPr>
            <w:tcW w:w="750" w:type="pct"/>
            <w:vAlign w:val="center"/>
            <w:hideMark/>
          </w:tcPr>
          <w:p w14:paraId="53D3961D"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w:t>
            </w:r>
          </w:p>
        </w:tc>
      </w:tr>
    </w:tbl>
    <w:p w14:paraId="6D439474" w14:textId="77777777" w:rsidR="00402A52" w:rsidRPr="00CC3D5B" w:rsidRDefault="00402A52" w:rsidP="00402A52">
      <w:pPr>
        <w:pStyle w:val="newncpi"/>
        <w:rPr>
          <w:rFonts w:ascii="Arial" w:hAnsi="Arial" w:cs="Arial"/>
        </w:rPr>
      </w:pPr>
      <w:r w:rsidRPr="00CC3D5B">
        <w:rPr>
          <w:rFonts w:ascii="Arial" w:hAnsi="Arial" w:cs="Arial"/>
        </w:rPr>
        <w:t> </w:t>
      </w:r>
    </w:p>
    <w:p w14:paraId="54A307C5" w14:textId="77777777" w:rsidR="00402A52" w:rsidRPr="00402A52" w:rsidRDefault="00402A52" w:rsidP="00402A52">
      <w:pPr>
        <w:tabs>
          <w:tab w:val="left" w:pos="5670"/>
        </w:tabs>
        <w:spacing w:after="80"/>
        <w:ind w:firstLine="397"/>
        <w:jc w:val="both"/>
        <w:rPr>
          <w:rFonts w:ascii="Arial" w:hAnsi="Arial" w:cs="Arial"/>
          <w:b/>
          <w:sz w:val="18"/>
          <w:szCs w:val="18"/>
        </w:rPr>
      </w:pPr>
      <w:r w:rsidRPr="00402A52">
        <w:rPr>
          <w:rFonts w:ascii="Arial" w:hAnsi="Arial" w:cs="Arial"/>
          <w:b/>
          <w:sz w:val="18"/>
          <w:szCs w:val="18"/>
        </w:rPr>
        <w:t xml:space="preserve">Таблица </w:t>
      </w:r>
      <w:r>
        <w:rPr>
          <w:rFonts w:ascii="Arial" w:hAnsi="Arial" w:cs="Arial"/>
          <w:b/>
          <w:sz w:val="18"/>
          <w:szCs w:val="18"/>
        </w:rPr>
        <w:t>Л</w:t>
      </w:r>
      <w:r w:rsidRPr="00402A52">
        <w:rPr>
          <w:rFonts w:ascii="Arial" w:hAnsi="Arial" w:cs="Arial"/>
          <w:b/>
          <w:sz w:val="18"/>
          <w:szCs w:val="18"/>
        </w:rPr>
        <w:t>.1.1 – Примерный удельный вес в стоимости кузова легкового автомобиля его частей</w:t>
      </w:r>
    </w:p>
    <w:p w14:paraId="0D6E047C" w14:textId="77777777" w:rsidR="00402A52" w:rsidRPr="00402A52" w:rsidRDefault="00402A52" w:rsidP="00402A52">
      <w:pPr>
        <w:pStyle w:val="newncpi"/>
        <w:rPr>
          <w:rFonts w:ascii="Arial" w:hAnsi="Arial" w:cs="Arial"/>
          <w:sz w:val="18"/>
          <w:szCs w:val="18"/>
        </w:rPr>
      </w:pPr>
      <w:r w:rsidRPr="00CC3D5B">
        <w:rPr>
          <w:rFonts w:ascii="Arial" w:hAnsi="Arial" w:cs="Arial"/>
        </w:rPr>
        <w:t> </w:t>
      </w:r>
    </w:p>
    <w:p w14:paraId="50AEBC72" w14:textId="77777777" w:rsidR="00402A52" w:rsidRPr="00402A52" w:rsidRDefault="00402A52" w:rsidP="00402A52">
      <w:pPr>
        <w:pStyle w:val="newncpi0"/>
        <w:spacing w:before="0" w:after="0"/>
        <w:jc w:val="center"/>
        <w:rPr>
          <w:rFonts w:ascii="Arial" w:hAnsi="Arial" w:cs="Arial"/>
          <w:sz w:val="18"/>
          <w:szCs w:val="18"/>
        </w:rPr>
      </w:pPr>
      <w:r w:rsidRPr="00402A52">
        <w:rPr>
          <w:rFonts w:ascii="Arial" w:hAnsi="Arial" w:cs="Arial"/>
          <w:i/>
          <w:iCs/>
          <w:sz w:val="18"/>
          <w:szCs w:val="18"/>
        </w:rPr>
        <w:t>Элементы по левому борту</w:t>
      </w:r>
    </w:p>
    <w:p w14:paraId="5A80527B" w14:textId="77777777" w:rsidR="00402A52" w:rsidRPr="00402A52" w:rsidRDefault="00402A52" w:rsidP="00402A52">
      <w:pPr>
        <w:pStyle w:val="newncpi"/>
        <w:rPr>
          <w:rFonts w:ascii="Arial" w:hAnsi="Arial" w:cs="Arial"/>
          <w:sz w:val="18"/>
          <w:szCs w:val="18"/>
        </w:rPr>
      </w:pPr>
      <w:r w:rsidRPr="00402A52">
        <w:rPr>
          <w:rFonts w:ascii="Arial" w:hAnsi="Arial" w:cs="Arial"/>
          <w:sz w:val="18"/>
          <w:szCs w:val="18"/>
        </w:rPr>
        <w:t> </w:t>
      </w:r>
    </w:p>
    <w:tbl>
      <w:tblPr>
        <w:tblW w:w="5000" w:type="pct"/>
        <w:tblCellMar>
          <w:left w:w="0" w:type="dxa"/>
          <w:right w:w="0" w:type="dxa"/>
        </w:tblCellMar>
        <w:tblLook w:val="04A0" w:firstRow="1" w:lastRow="0" w:firstColumn="1" w:lastColumn="0" w:noHBand="0" w:noVBand="1"/>
      </w:tblPr>
      <w:tblGrid>
        <w:gridCol w:w="2631"/>
        <w:gridCol w:w="293"/>
        <w:gridCol w:w="3703"/>
        <w:gridCol w:w="293"/>
        <w:gridCol w:w="2728"/>
      </w:tblGrid>
      <w:tr w:rsidR="00402A52" w:rsidRPr="00402A52" w14:paraId="52635179" w14:textId="77777777" w:rsidTr="004D7F49">
        <w:tc>
          <w:tcPr>
            <w:tcW w:w="1350" w:type="pct"/>
            <w:tcBorders>
              <w:top w:val="single" w:sz="4" w:space="0" w:color="auto"/>
              <w:left w:val="single" w:sz="4" w:space="0" w:color="auto"/>
              <w:bottom w:val="single" w:sz="4" w:space="0" w:color="auto"/>
              <w:right w:val="single" w:sz="4" w:space="0" w:color="auto"/>
            </w:tcBorders>
            <w:vAlign w:val="center"/>
            <w:hideMark/>
          </w:tcPr>
          <w:p w14:paraId="07E91633"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10 %</w:t>
            </w:r>
            <w:r w:rsidRPr="00402A52">
              <w:rPr>
                <w:rFonts w:ascii="Arial" w:hAnsi="Arial" w:cs="Arial"/>
                <w:sz w:val="18"/>
                <w:szCs w:val="18"/>
              </w:rPr>
              <w:br/>
              <w:t>левое крыло, защита крыла,</w:t>
            </w:r>
            <w:r w:rsidRPr="00402A52">
              <w:rPr>
                <w:rFonts w:ascii="Arial" w:hAnsi="Arial" w:cs="Arial"/>
                <w:sz w:val="18"/>
                <w:szCs w:val="18"/>
              </w:rPr>
              <w:br/>
              <w:t>брызговик, лонжерон,</w:t>
            </w:r>
            <w:r w:rsidRPr="00402A52">
              <w:rPr>
                <w:rFonts w:ascii="Arial" w:hAnsi="Arial" w:cs="Arial"/>
                <w:sz w:val="18"/>
                <w:szCs w:val="18"/>
              </w:rPr>
              <w:br/>
              <w:t>светотехника</w:t>
            </w:r>
          </w:p>
        </w:tc>
        <w:tc>
          <w:tcPr>
            <w:tcW w:w="150" w:type="pct"/>
            <w:tcBorders>
              <w:top w:val="nil"/>
              <w:left w:val="single" w:sz="4" w:space="0" w:color="auto"/>
              <w:bottom w:val="nil"/>
              <w:right w:val="single" w:sz="4" w:space="0" w:color="auto"/>
            </w:tcBorders>
            <w:vAlign w:val="center"/>
            <w:hideMark/>
          </w:tcPr>
          <w:p w14:paraId="14054A04"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900" w:type="pct"/>
            <w:tcBorders>
              <w:top w:val="single" w:sz="4" w:space="0" w:color="auto"/>
              <w:left w:val="single" w:sz="4" w:space="0" w:color="auto"/>
              <w:bottom w:val="single" w:sz="4" w:space="0" w:color="auto"/>
              <w:right w:val="single" w:sz="4" w:space="0" w:color="auto"/>
            </w:tcBorders>
            <w:vAlign w:val="center"/>
            <w:hideMark/>
          </w:tcPr>
          <w:p w14:paraId="29F54ABB" w14:textId="77777777" w:rsidR="00402A52" w:rsidRPr="00402A52" w:rsidRDefault="00272202" w:rsidP="004D7F49">
            <w:pPr>
              <w:pStyle w:val="table10"/>
              <w:jc w:val="center"/>
              <w:rPr>
                <w:rFonts w:ascii="Arial" w:hAnsi="Arial" w:cs="Arial"/>
                <w:sz w:val="18"/>
                <w:szCs w:val="18"/>
              </w:rPr>
            </w:pPr>
            <w:r>
              <w:rPr>
                <w:rFonts w:ascii="Arial" w:hAnsi="Arial" w:cs="Arial"/>
                <w:noProof/>
                <w:sz w:val="18"/>
                <w:szCs w:val="18"/>
              </w:rPr>
              <w:drawing>
                <wp:inline distT="0" distB="0" distL="0" distR="0" wp14:anchorId="38BF417D" wp14:editId="1C4022D1">
                  <wp:extent cx="1892300" cy="787400"/>
                  <wp:effectExtent l="0" t="0" r="0" b="0"/>
                  <wp:docPr id="487" name="Рисунок 139" descr="C:\fak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C:\fake\image138.png"/>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892300" cy="787400"/>
                          </a:xfrm>
                          <a:prstGeom prst="rect">
                            <a:avLst/>
                          </a:prstGeom>
                          <a:noFill/>
                          <a:ln>
                            <a:noFill/>
                          </a:ln>
                        </pic:spPr>
                      </pic:pic>
                    </a:graphicData>
                  </a:graphic>
                </wp:inline>
              </w:drawing>
            </w:r>
          </w:p>
        </w:tc>
        <w:tc>
          <w:tcPr>
            <w:tcW w:w="150" w:type="pct"/>
            <w:tcBorders>
              <w:top w:val="nil"/>
              <w:left w:val="single" w:sz="4" w:space="0" w:color="auto"/>
              <w:bottom w:val="nil"/>
              <w:right w:val="single" w:sz="4" w:space="0" w:color="auto"/>
            </w:tcBorders>
            <w:vAlign w:val="center"/>
            <w:hideMark/>
          </w:tcPr>
          <w:p w14:paraId="4240A227"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400" w:type="pct"/>
            <w:tcBorders>
              <w:top w:val="single" w:sz="4" w:space="0" w:color="auto"/>
              <w:left w:val="single" w:sz="4" w:space="0" w:color="auto"/>
              <w:bottom w:val="single" w:sz="4" w:space="0" w:color="auto"/>
              <w:right w:val="single" w:sz="4" w:space="0" w:color="auto"/>
            </w:tcBorders>
            <w:vAlign w:val="center"/>
            <w:hideMark/>
          </w:tcPr>
          <w:p w14:paraId="4499912D"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7 %</w:t>
            </w:r>
            <w:r w:rsidRPr="00402A52">
              <w:rPr>
                <w:rFonts w:ascii="Arial" w:hAnsi="Arial" w:cs="Arial"/>
                <w:sz w:val="18"/>
                <w:szCs w:val="18"/>
              </w:rPr>
              <w:br/>
              <w:t>левая боковина, лонжерон,</w:t>
            </w:r>
            <w:r w:rsidRPr="00402A52">
              <w:rPr>
                <w:rFonts w:ascii="Arial" w:hAnsi="Arial" w:cs="Arial"/>
                <w:sz w:val="18"/>
                <w:szCs w:val="18"/>
              </w:rPr>
              <w:br/>
              <w:t>арка колеса, усилитель,</w:t>
            </w:r>
            <w:r w:rsidRPr="00402A52">
              <w:rPr>
                <w:rFonts w:ascii="Arial" w:hAnsi="Arial" w:cs="Arial"/>
                <w:sz w:val="18"/>
                <w:szCs w:val="18"/>
              </w:rPr>
              <w:br/>
              <w:t>светотехника</w:t>
            </w:r>
          </w:p>
        </w:tc>
      </w:tr>
      <w:tr w:rsidR="00402A52" w:rsidRPr="00402A52" w14:paraId="6AF6E343" w14:textId="77777777" w:rsidTr="004D7F49">
        <w:tc>
          <w:tcPr>
            <w:tcW w:w="1350" w:type="pct"/>
            <w:tcBorders>
              <w:top w:val="single" w:sz="4" w:space="0" w:color="auto"/>
              <w:left w:val="nil"/>
              <w:bottom w:val="nil"/>
              <w:right w:val="nil"/>
            </w:tcBorders>
            <w:vAlign w:val="center"/>
            <w:hideMark/>
          </w:tcPr>
          <w:p w14:paraId="47397EE6"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50" w:type="pct"/>
            <w:tcBorders>
              <w:top w:val="nil"/>
              <w:left w:val="nil"/>
              <w:bottom w:val="nil"/>
              <w:right w:val="nil"/>
            </w:tcBorders>
            <w:vAlign w:val="center"/>
            <w:hideMark/>
          </w:tcPr>
          <w:p w14:paraId="03C625A2"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900" w:type="pct"/>
            <w:tcBorders>
              <w:top w:val="single" w:sz="4" w:space="0" w:color="auto"/>
              <w:left w:val="nil"/>
              <w:bottom w:val="single" w:sz="4" w:space="0" w:color="auto"/>
              <w:right w:val="nil"/>
            </w:tcBorders>
            <w:vAlign w:val="center"/>
            <w:hideMark/>
          </w:tcPr>
          <w:p w14:paraId="639E76CA"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50" w:type="pct"/>
            <w:tcBorders>
              <w:top w:val="nil"/>
              <w:left w:val="nil"/>
              <w:bottom w:val="nil"/>
              <w:right w:val="nil"/>
            </w:tcBorders>
            <w:vAlign w:val="center"/>
            <w:hideMark/>
          </w:tcPr>
          <w:p w14:paraId="51401366"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400" w:type="pct"/>
            <w:tcBorders>
              <w:top w:val="single" w:sz="4" w:space="0" w:color="auto"/>
              <w:left w:val="nil"/>
              <w:bottom w:val="nil"/>
              <w:right w:val="nil"/>
            </w:tcBorders>
            <w:vAlign w:val="center"/>
            <w:hideMark/>
          </w:tcPr>
          <w:p w14:paraId="22351F1A"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r>
      <w:tr w:rsidR="00402A52" w:rsidRPr="00402A52" w14:paraId="7CB8A535" w14:textId="77777777" w:rsidTr="004D7F49">
        <w:tc>
          <w:tcPr>
            <w:tcW w:w="1350" w:type="pct"/>
            <w:tcBorders>
              <w:top w:val="nil"/>
              <w:left w:val="nil"/>
              <w:bottom w:val="nil"/>
              <w:right w:val="nil"/>
            </w:tcBorders>
            <w:vAlign w:val="center"/>
            <w:hideMark/>
          </w:tcPr>
          <w:p w14:paraId="1C7971BC"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50" w:type="pct"/>
            <w:tcBorders>
              <w:top w:val="nil"/>
              <w:left w:val="nil"/>
              <w:bottom w:val="nil"/>
              <w:right w:val="single" w:sz="4" w:space="0" w:color="auto"/>
            </w:tcBorders>
            <w:vAlign w:val="center"/>
            <w:hideMark/>
          </w:tcPr>
          <w:p w14:paraId="7A0CFE74"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900" w:type="pct"/>
            <w:tcBorders>
              <w:top w:val="single" w:sz="4" w:space="0" w:color="auto"/>
              <w:left w:val="single" w:sz="4" w:space="0" w:color="auto"/>
              <w:bottom w:val="single" w:sz="4" w:space="0" w:color="auto"/>
              <w:right w:val="single" w:sz="4" w:space="0" w:color="auto"/>
            </w:tcBorders>
            <w:vAlign w:val="center"/>
            <w:hideMark/>
          </w:tcPr>
          <w:p w14:paraId="5F8A9B14"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50 %</w:t>
            </w:r>
            <w:r w:rsidRPr="00402A52">
              <w:rPr>
                <w:rFonts w:ascii="Arial" w:hAnsi="Arial" w:cs="Arial"/>
                <w:sz w:val="18"/>
                <w:szCs w:val="18"/>
              </w:rPr>
              <w:br/>
              <w:t>крыша, днище, пороги, стойки, двери,</w:t>
            </w:r>
            <w:r w:rsidRPr="00402A52">
              <w:rPr>
                <w:rFonts w:ascii="Arial" w:hAnsi="Arial" w:cs="Arial"/>
                <w:sz w:val="18"/>
                <w:szCs w:val="18"/>
              </w:rPr>
              <w:br/>
              <w:t>салон, остекление</w:t>
            </w:r>
          </w:p>
        </w:tc>
        <w:tc>
          <w:tcPr>
            <w:tcW w:w="150" w:type="pct"/>
            <w:tcBorders>
              <w:top w:val="nil"/>
              <w:left w:val="single" w:sz="4" w:space="0" w:color="auto"/>
              <w:bottom w:val="nil"/>
              <w:right w:val="nil"/>
            </w:tcBorders>
            <w:vAlign w:val="center"/>
            <w:hideMark/>
          </w:tcPr>
          <w:p w14:paraId="636C40AE"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400" w:type="pct"/>
            <w:tcBorders>
              <w:top w:val="nil"/>
              <w:left w:val="nil"/>
              <w:bottom w:val="nil"/>
              <w:right w:val="nil"/>
            </w:tcBorders>
            <w:vAlign w:val="center"/>
            <w:hideMark/>
          </w:tcPr>
          <w:p w14:paraId="4AFA3B10"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r>
      <w:tr w:rsidR="00402A52" w:rsidRPr="00402A52" w14:paraId="24503318" w14:textId="77777777" w:rsidTr="004D7F49">
        <w:tc>
          <w:tcPr>
            <w:tcW w:w="1350" w:type="pct"/>
            <w:tcBorders>
              <w:top w:val="nil"/>
              <w:left w:val="nil"/>
              <w:bottom w:val="single" w:sz="4" w:space="0" w:color="auto"/>
              <w:right w:val="nil"/>
            </w:tcBorders>
            <w:vAlign w:val="center"/>
            <w:hideMark/>
          </w:tcPr>
          <w:p w14:paraId="52A6DEA2"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50" w:type="pct"/>
            <w:tcBorders>
              <w:top w:val="nil"/>
              <w:left w:val="nil"/>
              <w:bottom w:val="nil"/>
              <w:right w:val="nil"/>
            </w:tcBorders>
            <w:vAlign w:val="center"/>
            <w:hideMark/>
          </w:tcPr>
          <w:p w14:paraId="66B7DAC5"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900" w:type="pct"/>
            <w:tcBorders>
              <w:top w:val="single" w:sz="4" w:space="0" w:color="auto"/>
              <w:left w:val="nil"/>
              <w:bottom w:val="single" w:sz="4" w:space="0" w:color="auto"/>
              <w:right w:val="nil"/>
            </w:tcBorders>
            <w:vAlign w:val="center"/>
            <w:hideMark/>
          </w:tcPr>
          <w:p w14:paraId="3650A350"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50" w:type="pct"/>
            <w:tcBorders>
              <w:top w:val="nil"/>
              <w:left w:val="nil"/>
              <w:bottom w:val="nil"/>
              <w:right w:val="nil"/>
            </w:tcBorders>
            <w:vAlign w:val="center"/>
            <w:hideMark/>
          </w:tcPr>
          <w:p w14:paraId="4E96158B"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400" w:type="pct"/>
            <w:tcBorders>
              <w:top w:val="nil"/>
              <w:left w:val="nil"/>
              <w:bottom w:val="single" w:sz="4" w:space="0" w:color="auto"/>
              <w:right w:val="nil"/>
            </w:tcBorders>
            <w:vAlign w:val="center"/>
            <w:hideMark/>
          </w:tcPr>
          <w:p w14:paraId="6EC55B65"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r>
      <w:tr w:rsidR="00402A52" w:rsidRPr="00402A52" w14:paraId="41DD3CFD" w14:textId="77777777" w:rsidTr="004D7F49">
        <w:trPr>
          <w:trHeight w:val="1474"/>
        </w:trPr>
        <w:tc>
          <w:tcPr>
            <w:tcW w:w="1350" w:type="pct"/>
            <w:tcBorders>
              <w:top w:val="single" w:sz="4" w:space="0" w:color="auto"/>
              <w:left w:val="single" w:sz="4" w:space="0" w:color="auto"/>
              <w:bottom w:val="single" w:sz="4" w:space="0" w:color="auto"/>
              <w:right w:val="single" w:sz="4" w:space="0" w:color="auto"/>
            </w:tcBorders>
            <w:vAlign w:val="center"/>
            <w:hideMark/>
          </w:tcPr>
          <w:p w14:paraId="33C4EDDF"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8 %</w:t>
            </w:r>
            <w:r w:rsidRPr="00402A52">
              <w:rPr>
                <w:rFonts w:ascii="Arial" w:hAnsi="Arial" w:cs="Arial"/>
                <w:sz w:val="18"/>
                <w:szCs w:val="18"/>
              </w:rPr>
              <w:br/>
              <w:t>капот, передняя панель,</w:t>
            </w:r>
            <w:r w:rsidRPr="00402A52">
              <w:rPr>
                <w:rFonts w:ascii="Arial" w:hAnsi="Arial" w:cs="Arial"/>
                <w:sz w:val="18"/>
                <w:szCs w:val="18"/>
              </w:rPr>
              <w:br/>
              <w:t>решетка радиатора, бампер</w:t>
            </w:r>
          </w:p>
        </w:tc>
        <w:tc>
          <w:tcPr>
            <w:tcW w:w="150" w:type="pct"/>
            <w:tcBorders>
              <w:top w:val="nil"/>
              <w:left w:val="single" w:sz="4" w:space="0" w:color="auto"/>
              <w:bottom w:val="nil"/>
              <w:right w:val="single" w:sz="4" w:space="0" w:color="auto"/>
            </w:tcBorders>
            <w:vAlign w:val="center"/>
            <w:hideMark/>
          </w:tcPr>
          <w:p w14:paraId="24E648CC"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900" w:type="pct"/>
            <w:tcBorders>
              <w:top w:val="single" w:sz="4" w:space="0" w:color="auto"/>
              <w:left w:val="single" w:sz="4" w:space="0" w:color="auto"/>
              <w:bottom w:val="single" w:sz="4" w:space="0" w:color="auto"/>
              <w:right w:val="single" w:sz="4" w:space="0" w:color="auto"/>
            </w:tcBorders>
            <w:vAlign w:val="center"/>
            <w:hideMark/>
          </w:tcPr>
          <w:p w14:paraId="31838A35" w14:textId="77777777" w:rsidR="00402A52" w:rsidRPr="00402A52" w:rsidRDefault="00272202" w:rsidP="004D7F49">
            <w:pPr>
              <w:pStyle w:val="table10"/>
              <w:jc w:val="center"/>
              <w:rPr>
                <w:rFonts w:ascii="Arial" w:hAnsi="Arial" w:cs="Arial"/>
                <w:sz w:val="18"/>
                <w:szCs w:val="18"/>
              </w:rPr>
            </w:pPr>
            <w:r>
              <w:rPr>
                <w:rFonts w:ascii="Arial" w:hAnsi="Arial" w:cs="Arial"/>
                <w:noProof/>
                <w:sz w:val="18"/>
                <w:szCs w:val="18"/>
              </w:rPr>
              <w:drawing>
                <wp:inline distT="0" distB="0" distL="0" distR="0" wp14:anchorId="63846D90" wp14:editId="6A6C0BA5">
                  <wp:extent cx="2170430" cy="842645"/>
                  <wp:effectExtent l="0" t="0" r="1270" b="0"/>
                  <wp:docPr id="488" name="Рисунок 140" descr="C:\fak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C:\fake\image139.png"/>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2170430" cy="842645"/>
                          </a:xfrm>
                          <a:prstGeom prst="rect">
                            <a:avLst/>
                          </a:prstGeom>
                          <a:noFill/>
                          <a:ln>
                            <a:noFill/>
                          </a:ln>
                        </pic:spPr>
                      </pic:pic>
                    </a:graphicData>
                  </a:graphic>
                </wp:inline>
              </w:drawing>
            </w:r>
          </w:p>
        </w:tc>
        <w:tc>
          <w:tcPr>
            <w:tcW w:w="150" w:type="pct"/>
            <w:tcBorders>
              <w:top w:val="nil"/>
              <w:left w:val="single" w:sz="4" w:space="0" w:color="auto"/>
              <w:bottom w:val="nil"/>
              <w:right w:val="single" w:sz="4" w:space="0" w:color="auto"/>
            </w:tcBorders>
            <w:vAlign w:val="center"/>
            <w:hideMark/>
          </w:tcPr>
          <w:p w14:paraId="1E59F3C4"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400" w:type="pct"/>
            <w:tcBorders>
              <w:top w:val="single" w:sz="4" w:space="0" w:color="auto"/>
              <w:left w:val="single" w:sz="4" w:space="0" w:color="auto"/>
              <w:bottom w:val="single" w:sz="4" w:space="0" w:color="auto"/>
              <w:right w:val="single" w:sz="4" w:space="0" w:color="auto"/>
            </w:tcBorders>
            <w:vAlign w:val="center"/>
            <w:hideMark/>
          </w:tcPr>
          <w:p w14:paraId="7BE957E1"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8 %</w:t>
            </w:r>
            <w:r w:rsidRPr="00402A52">
              <w:rPr>
                <w:rFonts w:ascii="Arial" w:hAnsi="Arial" w:cs="Arial"/>
                <w:sz w:val="18"/>
                <w:szCs w:val="18"/>
              </w:rPr>
              <w:br/>
              <w:t>крышка багажника (задняя</w:t>
            </w:r>
            <w:r w:rsidRPr="00402A52">
              <w:rPr>
                <w:rFonts w:ascii="Arial" w:hAnsi="Arial" w:cs="Arial"/>
                <w:sz w:val="18"/>
                <w:szCs w:val="18"/>
              </w:rPr>
              <w:br/>
              <w:t>дверь), задняя панель,</w:t>
            </w:r>
            <w:r w:rsidRPr="00402A52">
              <w:rPr>
                <w:rFonts w:ascii="Arial" w:hAnsi="Arial" w:cs="Arial"/>
                <w:sz w:val="18"/>
                <w:szCs w:val="18"/>
              </w:rPr>
              <w:br/>
              <w:t>пол багажника, обивка</w:t>
            </w:r>
            <w:r w:rsidRPr="00402A52">
              <w:rPr>
                <w:rFonts w:ascii="Arial" w:hAnsi="Arial" w:cs="Arial"/>
                <w:sz w:val="18"/>
                <w:szCs w:val="18"/>
              </w:rPr>
              <w:br/>
              <w:t>багажника, бампер</w:t>
            </w:r>
          </w:p>
        </w:tc>
      </w:tr>
      <w:tr w:rsidR="00402A52" w:rsidRPr="00402A52" w14:paraId="43158A56" w14:textId="77777777" w:rsidTr="004D7F49">
        <w:tc>
          <w:tcPr>
            <w:tcW w:w="1350" w:type="pct"/>
            <w:tcBorders>
              <w:top w:val="single" w:sz="4" w:space="0" w:color="auto"/>
              <w:left w:val="nil"/>
              <w:bottom w:val="single" w:sz="4" w:space="0" w:color="auto"/>
              <w:right w:val="nil"/>
            </w:tcBorders>
            <w:vAlign w:val="center"/>
            <w:hideMark/>
          </w:tcPr>
          <w:p w14:paraId="5F797F43"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50" w:type="pct"/>
            <w:tcBorders>
              <w:top w:val="nil"/>
              <w:left w:val="nil"/>
              <w:bottom w:val="nil"/>
              <w:right w:val="nil"/>
            </w:tcBorders>
            <w:vAlign w:val="center"/>
            <w:hideMark/>
          </w:tcPr>
          <w:p w14:paraId="531426DF"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900" w:type="pct"/>
            <w:tcBorders>
              <w:top w:val="single" w:sz="4" w:space="0" w:color="auto"/>
              <w:left w:val="nil"/>
              <w:bottom w:val="single" w:sz="4" w:space="0" w:color="auto"/>
              <w:right w:val="nil"/>
            </w:tcBorders>
            <w:vAlign w:val="center"/>
            <w:hideMark/>
          </w:tcPr>
          <w:p w14:paraId="47242AAE"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50" w:type="pct"/>
            <w:tcBorders>
              <w:top w:val="nil"/>
              <w:left w:val="nil"/>
              <w:bottom w:val="nil"/>
              <w:right w:val="nil"/>
            </w:tcBorders>
            <w:vAlign w:val="center"/>
            <w:hideMark/>
          </w:tcPr>
          <w:p w14:paraId="51861DBE"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400" w:type="pct"/>
            <w:tcBorders>
              <w:top w:val="single" w:sz="4" w:space="0" w:color="auto"/>
              <w:left w:val="nil"/>
              <w:bottom w:val="single" w:sz="4" w:space="0" w:color="auto"/>
              <w:right w:val="nil"/>
            </w:tcBorders>
            <w:vAlign w:val="center"/>
            <w:hideMark/>
          </w:tcPr>
          <w:p w14:paraId="212FD545"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r>
      <w:tr w:rsidR="00402A52" w:rsidRPr="00402A52" w14:paraId="5DD2F84D" w14:textId="77777777" w:rsidTr="004D7F49">
        <w:tc>
          <w:tcPr>
            <w:tcW w:w="1350" w:type="pct"/>
            <w:tcBorders>
              <w:top w:val="single" w:sz="4" w:space="0" w:color="auto"/>
              <w:left w:val="single" w:sz="4" w:space="0" w:color="auto"/>
              <w:bottom w:val="single" w:sz="4" w:space="0" w:color="auto"/>
              <w:right w:val="single" w:sz="4" w:space="0" w:color="auto"/>
            </w:tcBorders>
            <w:vAlign w:val="center"/>
            <w:hideMark/>
          </w:tcPr>
          <w:p w14:paraId="2C68F004"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7 %</w:t>
            </w:r>
            <w:r w:rsidRPr="00402A52">
              <w:rPr>
                <w:rFonts w:ascii="Arial" w:hAnsi="Arial" w:cs="Arial"/>
                <w:sz w:val="18"/>
                <w:szCs w:val="18"/>
              </w:rPr>
              <w:br/>
              <w:t>правая боковина, лонжерон,</w:t>
            </w:r>
            <w:r w:rsidRPr="00402A52">
              <w:rPr>
                <w:rFonts w:ascii="Arial" w:hAnsi="Arial" w:cs="Arial"/>
                <w:sz w:val="18"/>
                <w:szCs w:val="18"/>
              </w:rPr>
              <w:br/>
              <w:t>арка колеса, усилитель,</w:t>
            </w:r>
            <w:r w:rsidRPr="00402A52">
              <w:rPr>
                <w:rFonts w:ascii="Arial" w:hAnsi="Arial" w:cs="Arial"/>
                <w:sz w:val="18"/>
                <w:szCs w:val="18"/>
              </w:rPr>
              <w:br/>
              <w:t>светотехника</w:t>
            </w:r>
          </w:p>
        </w:tc>
        <w:tc>
          <w:tcPr>
            <w:tcW w:w="150" w:type="pct"/>
            <w:tcBorders>
              <w:top w:val="nil"/>
              <w:left w:val="single" w:sz="4" w:space="0" w:color="auto"/>
              <w:bottom w:val="nil"/>
              <w:right w:val="single" w:sz="4" w:space="0" w:color="auto"/>
            </w:tcBorders>
            <w:vAlign w:val="center"/>
            <w:hideMark/>
          </w:tcPr>
          <w:p w14:paraId="50CC9D13"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900" w:type="pct"/>
            <w:tcBorders>
              <w:top w:val="single" w:sz="4" w:space="0" w:color="auto"/>
              <w:left w:val="single" w:sz="4" w:space="0" w:color="auto"/>
              <w:bottom w:val="single" w:sz="4" w:space="0" w:color="auto"/>
              <w:right w:val="single" w:sz="4" w:space="0" w:color="auto"/>
            </w:tcBorders>
            <w:vAlign w:val="center"/>
            <w:hideMark/>
          </w:tcPr>
          <w:p w14:paraId="54B2B0A7" w14:textId="77777777" w:rsidR="00402A52" w:rsidRPr="00402A52" w:rsidRDefault="00272202" w:rsidP="004D7F49">
            <w:pPr>
              <w:pStyle w:val="table10"/>
              <w:jc w:val="center"/>
              <w:rPr>
                <w:rFonts w:ascii="Arial" w:hAnsi="Arial" w:cs="Arial"/>
                <w:sz w:val="18"/>
                <w:szCs w:val="18"/>
              </w:rPr>
            </w:pPr>
            <w:r>
              <w:rPr>
                <w:rFonts w:ascii="Arial" w:hAnsi="Arial" w:cs="Arial"/>
                <w:noProof/>
                <w:sz w:val="18"/>
                <w:szCs w:val="18"/>
              </w:rPr>
              <w:drawing>
                <wp:inline distT="0" distB="0" distL="0" distR="0" wp14:anchorId="4E07AD14" wp14:editId="1787C6F0">
                  <wp:extent cx="2210435" cy="954405"/>
                  <wp:effectExtent l="0" t="0" r="0" b="0"/>
                  <wp:docPr id="489" name="Рисунок 141" descr="C:\fak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C:\fake\image140.png"/>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2210435" cy="954405"/>
                          </a:xfrm>
                          <a:prstGeom prst="rect">
                            <a:avLst/>
                          </a:prstGeom>
                          <a:noFill/>
                          <a:ln>
                            <a:noFill/>
                          </a:ln>
                        </pic:spPr>
                      </pic:pic>
                    </a:graphicData>
                  </a:graphic>
                </wp:inline>
              </w:drawing>
            </w:r>
          </w:p>
        </w:tc>
        <w:tc>
          <w:tcPr>
            <w:tcW w:w="150" w:type="pct"/>
            <w:tcBorders>
              <w:top w:val="nil"/>
              <w:left w:val="single" w:sz="4" w:space="0" w:color="auto"/>
              <w:bottom w:val="nil"/>
              <w:right w:val="single" w:sz="4" w:space="0" w:color="auto"/>
            </w:tcBorders>
            <w:vAlign w:val="center"/>
            <w:hideMark/>
          </w:tcPr>
          <w:p w14:paraId="662FCCD5" w14:textId="77777777" w:rsidR="00402A52" w:rsidRPr="00402A52" w:rsidRDefault="00402A52" w:rsidP="004D7F49">
            <w:pPr>
              <w:pStyle w:val="table10"/>
              <w:rPr>
                <w:rFonts w:ascii="Arial" w:hAnsi="Arial" w:cs="Arial"/>
                <w:sz w:val="18"/>
                <w:szCs w:val="18"/>
              </w:rPr>
            </w:pPr>
            <w:r w:rsidRPr="00402A52">
              <w:rPr>
                <w:rFonts w:ascii="Arial" w:hAnsi="Arial" w:cs="Arial"/>
                <w:sz w:val="18"/>
                <w:szCs w:val="18"/>
              </w:rPr>
              <w:t> </w:t>
            </w:r>
          </w:p>
        </w:tc>
        <w:tc>
          <w:tcPr>
            <w:tcW w:w="1400" w:type="pct"/>
            <w:tcBorders>
              <w:top w:val="single" w:sz="4" w:space="0" w:color="auto"/>
              <w:left w:val="single" w:sz="4" w:space="0" w:color="auto"/>
              <w:bottom w:val="single" w:sz="4" w:space="0" w:color="auto"/>
              <w:right w:val="single" w:sz="4" w:space="0" w:color="auto"/>
            </w:tcBorders>
            <w:vAlign w:val="center"/>
            <w:hideMark/>
          </w:tcPr>
          <w:p w14:paraId="52D2033C"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10 %</w:t>
            </w:r>
            <w:r w:rsidRPr="00402A52">
              <w:rPr>
                <w:rFonts w:ascii="Arial" w:hAnsi="Arial" w:cs="Arial"/>
                <w:sz w:val="18"/>
                <w:szCs w:val="18"/>
              </w:rPr>
              <w:br/>
              <w:t>правое крыло, защита крыла,</w:t>
            </w:r>
            <w:r w:rsidRPr="00402A52">
              <w:rPr>
                <w:rFonts w:ascii="Arial" w:hAnsi="Arial" w:cs="Arial"/>
                <w:sz w:val="18"/>
                <w:szCs w:val="18"/>
              </w:rPr>
              <w:br/>
              <w:t>брызговик, лонжерон,</w:t>
            </w:r>
            <w:r w:rsidRPr="00402A52">
              <w:rPr>
                <w:rFonts w:ascii="Arial" w:hAnsi="Arial" w:cs="Arial"/>
                <w:sz w:val="18"/>
                <w:szCs w:val="18"/>
              </w:rPr>
              <w:br/>
              <w:t>светотехника</w:t>
            </w:r>
          </w:p>
        </w:tc>
      </w:tr>
    </w:tbl>
    <w:p w14:paraId="018C8435" w14:textId="77777777" w:rsidR="00402A52" w:rsidRPr="00402A52" w:rsidRDefault="00402A52" w:rsidP="00402A52">
      <w:pPr>
        <w:pStyle w:val="newncpi"/>
        <w:rPr>
          <w:rFonts w:ascii="Arial" w:hAnsi="Arial" w:cs="Arial"/>
          <w:sz w:val="18"/>
          <w:szCs w:val="18"/>
        </w:rPr>
      </w:pPr>
      <w:r w:rsidRPr="00402A52">
        <w:rPr>
          <w:rFonts w:ascii="Arial" w:hAnsi="Arial" w:cs="Arial"/>
          <w:sz w:val="18"/>
          <w:szCs w:val="18"/>
        </w:rPr>
        <w:t> </w:t>
      </w:r>
    </w:p>
    <w:p w14:paraId="06B89DC1" w14:textId="77777777" w:rsidR="00402A52" w:rsidRPr="00402A52" w:rsidRDefault="00402A52" w:rsidP="00402A52">
      <w:pPr>
        <w:pStyle w:val="newncpi0"/>
        <w:spacing w:before="0" w:after="0"/>
        <w:jc w:val="center"/>
        <w:rPr>
          <w:rFonts w:ascii="Arial" w:hAnsi="Arial" w:cs="Arial"/>
          <w:sz w:val="18"/>
          <w:szCs w:val="18"/>
        </w:rPr>
      </w:pPr>
      <w:r w:rsidRPr="00402A52">
        <w:rPr>
          <w:rFonts w:ascii="Arial" w:hAnsi="Arial" w:cs="Arial"/>
          <w:i/>
          <w:iCs/>
          <w:sz w:val="18"/>
          <w:szCs w:val="18"/>
        </w:rPr>
        <w:t>Элементы по правому борту</w:t>
      </w:r>
    </w:p>
    <w:p w14:paraId="7388A6F0" w14:textId="77777777" w:rsidR="00402A52" w:rsidRDefault="00402A52" w:rsidP="00402A52">
      <w:pPr>
        <w:pStyle w:val="newncpi"/>
        <w:rPr>
          <w:rFonts w:ascii="Arial" w:hAnsi="Arial" w:cs="Arial"/>
        </w:rPr>
      </w:pPr>
      <w:r w:rsidRPr="00CC3D5B">
        <w:rPr>
          <w:rFonts w:ascii="Arial" w:hAnsi="Arial" w:cs="Arial"/>
        </w:rPr>
        <w:t> </w:t>
      </w:r>
    </w:p>
    <w:p w14:paraId="5C7948DF" w14:textId="77777777" w:rsidR="00402A52" w:rsidRPr="00CC3D5B" w:rsidRDefault="00402A52" w:rsidP="00402A52">
      <w:pPr>
        <w:pStyle w:val="newncpi"/>
        <w:rPr>
          <w:rFonts w:ascii="Arial" w:hAnsi="Arial" w:cs="Arial"/>
        </w:rPr>
      </w:pPr>
      <w:r>
        <w:rPr>
          <w:rFonts w:ascii="Arial" w:hAnsi="Arial" w:cs="Arial"/>
        </w:rPr>
        <w:br w:type="page"/>
      </w:r>
    </w:p>
    <w:p w14:paraId="33ED8906" w14:textId="77777777" w:rsidR="00402A52" w:rsidRPr="00402A52" w:rsidRDefault="00402A52" w:rsidP="00402A52">
      <w:pPr>
        <w:tabs>
          <w:tab w:val="left" w:pos="5670"/>
        </w:tabs>
        <w:spacing w:after="80"/>
        <w:ind w:firstLine="397"/>
        <w:jc w:val="both"/>
        <w:rPr>
          <w:rFonts w:ascii="Arial" w:hAnsi="Arial" w:cs="Arial"/>
          <w:b/>
          <w:sz w:val="18"/>
          <w:szCs w:val="18"/>
        </w:rPr>
      </w:pPr>
      <w:r w:rsidRPr="00402A52">
        <w:rPr>
          <w:rFonts w:ascii="Arial" w:hAnsi="Arial" w:cs="Arial"/>
          <w:b/>
          <w:sz w:val="18"/>
          <w:szCs w:val="18"/>
        </w:rPr>
        <w:lastRenderedPageBreak/>
        <w:t xml:space="preserve">Таблица </w:t>
      </w:r>
      <w:r>
        <w:rPr>
          <w:rFonts w:ascii="Arial" w:hAnsi="Arial" w:cs="Arial"/>
          <w:b/>
          <w:sz w:val="18"/>
          <w:szCs w:val="18"/>
        </w:rPr>
        <w:t>Л</w:t>
      </w:r>
      <w:r w:rsidRPr="00402A52">
        <w:rPr>
          <w:rFonts w:ascii="Arial" w:hAnsi="Arial" w:cs="Arial"/>
          <w:b/>
          <w:sz w:val="18"/>
          <w:szCs w:val="18"/>
        </w:rPr>
        <w:t>.2 – Удельный вес основных частей в стоимости автомобилей малой грузоподъемности</w:t>
      </w:r>
    </w:p>
    <w:p w14:paraId="3AAE883E" w14:textId="77777777" w:rsidR="00402A52" w:rsidRPr="00402A52" w:rsidRDefault="00402A52" w:rsidP="00402A52">
      <w:pPr>
        <w:pStyle w:val="edizmeren"/>
        <w:rPr>
          <w:rFonts w:ascii="Arial" w:hAnsi="Arial" w:cs="Arial"/>
          <w:sz w:val="18"/>
          <w:szCs w:val="18"/>
        </w:rPr>
      </w:pPr>
      <w:r w:rsidRPr="00402A52">
        <w:rPr>
          <w:rFonts w:ascii="Arial" w:hAnsi="Arial" w:cs="Arial"/>
          <w:sz w:val="18"/>
          <w:szCs w:val="18"/>
        </w:rPr>
        <w:t>В процентах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32"/>
        <w:gridCol w:w="1771"/>
        <w:gridCol w:w="1897"/>
        <w:gridCol w:w="1548"/>
      </w:tblGrid>
      <w:tr w:rsidR="00402A52" w:rsidRPr="00CC3D5B" w14:paraId="4072356B" w14:textId="77777777" w:rsidTr="0091082B">
        <w:tc>
          <w:tcPr>
            <w:tcW w:w="2297" w:type="pct"/>
            <w:vMerge w:val="restart"/>
            <w:vAlign w:val="center"/>
            <w:hideMark/>
          </w:tcPr>
          <w:p w14:paraId="54AD7CED" w14:textId="77777777" w:rsidR="00402A52" w:rsidRPr="00402A52" w:rsidRDefault="00402A52" w:rsidP="004D7F49">
            <w:pPr>
              <w:pStyle w:val="table10"/>
              <w:jc w:val="center"/>
              <w:rPr>
                <w:rFonts w:ascii="Arial" w:hAnsi="Arial" w:cs="Arial"/>
                <w:bCs/>
                <w:sz w:val="18"/>
                <w:szCs w:val="18"/>
              </w:rPr>
            </w:pPr>
            <w:r w:rsidRPr="00402A52">
              <w:rPr>
                <w:rFonts w:ascii="Arial" w:hAnsi="Arial" w:cs="Arial"/>
                <w:bCs/>
                <w:sz w:val="18"/>
                <w:szCs w:val="18"/>
              </w:rPr>
              <w:t>Агрегат</w:t>
            </w:r>
          </w:p>
        </w:tc>
        <w:tc>
          <w:tcPr>
            <w:tcW w:w="2703" w:type="pct"/>
            <w:gridSpan w:val="3"/>
            <w:vAlign w:val="center"/>
            <w:hideMark/>
          </w:tcPr>
          <w:p w14:paraId="1E9E781A" w14:textId="77777777" w:rsidR="00402A52" w:rsidRPr="00402A52" w:rsidRDefault="00402A52" w:rsidP="004D7F49">
            <w:pPr>
              <w:pStyle w:val="table10"/>
              <w:jc w:val="center"/>
              <w:rPr>
                <w:rFonts w:ascii="Arial" w:hAnsi="Arial" w:cs="Arial"/>
                <w:bCs/>
                <w:sz w:val="18"/>
                <w:szCs w:val="18"/>
              </w:rPr>
            </w:pPr>
            <w:r w:rsidRPr="00402A52">
              <w:rPr>
                <w:rFonts w:ascii="Arial" w:hAnsi="Arial" w:cs="Arial"/>
                <w:bCs/>
                <w:sz w:val="18"/>
                <w:szCs w:val="18"/>
              </w:rPr>
              <w:t>Типы ДТС</w:t>
            </w:r>
          </w:p>
        </w:tc>
      </w:tr>
      <w:tr w:rsidR="00402A52" w:rsidRPr="00CC3D5B" w14:paraId="75A6A7C3" w14:textId="77777777" w:rsidTr="0091082B">
        <w:tc>
          <w:tcPr>
            <w:tcW w:w="2297" w:type="pct"/>
            <w:vMerge/>
            <w:vAlign w:val="center"/>
            <w:hideMark/>
          </w:tcPr>
          <w:p w14:paraId="787817A5" w14:textId="77777777" w:rsidR="00402A52" w:rsidRPr="00402A52" w:rsidRDefault="00402A52" w:rsidP="004D7F49">
            <w:pPr>
              <w:rPr>
                <w:rFonts w:ascii="Arial" w:hAnsi="Arial" w:cs="Arial"/>
                <w:bCs/>
                <w:sz w:val="18"/>
                <w:szCs w:val="18"/>
              </w:rPr>
            </w:pPr>
          </w:p>
        </w:tc>
        <w:tc>
          <w:tcPr>
            <w:tcW w:w="918" w:type="pct"/>
            <w:vAlign w:val="center"/>
            <w:hideMark/>
          </w:tcPr>
          <w:p w14:paraId="3230039D" w14:textId="77777777" w:rsidR="00402A52" w:rsidRPr="00402A52" w:rsidRDefault="00402A52" w:rsidP="004D7F49">
            <w:pPr>
              <w:pStyle w:val="table10"/>
              <w:jc w:val="center"/>
              <w:rPr>
                <w:rFonts w:ascii="Arial" w:hAnsi="Arial" w:cs="Arial"/>
                <w:bCs/>
                <w:sz w:val="18"/>
                <w:szCs w:val="18"/>
              </w:rPr>
            </w:pPr>
            <w:r w:rsidRPr="00402A52">
              <w:rPr>
                <w:rFonts w:ascii="Arial" w:hAnsi="Arial" w:cs="Arial"/>
                <w:bCs/>
                <w:sz w:val="18"/>
                <w:szCs w:val="18"/>
              </w:rPr>
              <w:t>бортовые автомобили</w:t>
            </w:r>
          </w:p>
        </w:tc>
        <w:tc>
          <w:tcPr>
            <w:tcW w:w="983" w:type="pct"/>
            <w:vAlign w:val="center"/>
            <w:hideMark/>
          </w:tcPr>
          <w:p w14:paraId="77075C73" w14:textId="77777777" w:rsidR="00402A52" w:rsidRPr="00402A52" w:rsidRDefault="00402A52" w:rsidP="004D7F49">
            <w:pPr>
              <w:pStyle w:val="table10"/>
              <w:jc w:val="center"/>
              <w:rPr>
                <w:rFonts w:ascii="Arial" w:hAnsi="Arial" w:cs="Arial"/>
                <w:bCs/>
                <w:sz w:val="18"/>
                <w:szCs w:val="18"/>
              </w:rPr>
            </w:pPr>
            <w:r w:rsidRPr="00402A52">
              <w:rPr>
                <w:rFonts w:ascii="Arial" w:hAnsi="Arial" w:cs="Arial"/>
                <w:bCs/>
                <w:sz w:val="18"/>
                <w:szCs w:val="18"/>
              </w:rPr>
              <w:t>фургоны</w:t>
            </w:r>
          </w:p>
        </w:tc>
        <w:tc>
          <w:tcPr>
            <w:tcW w:w="802" w:type="pct"/>
            <w:vAlign w:val="center"/>
            <w:hideMark/>
          </w:tcPr>
          <w:p w14:paraId="70728D61" w14:textId="77777777" w:rsidR="00402A52" w:rsidRPr="00402A52" w:rsidRDefault="00402A52" w:rsidP="004D7F49">
            <w:pPr>
              <w:pStyle w:val="table10"/>
              <w:jc w:val="center"/>
              <w:rPr>
                <w:rFonts w:ascii="Arial" w:hAnsi="Arial" w:cs="Arial"/>
                <w:bCs/>
                <w:sz w:val="18"/>
                <w:szCs w:val="18"/>
              </w:rPr>
            </w:pPr>
            <w:r w:rsidRPr="00402A52">
              <w:rPr>
                <w:rFonts w:ascii="Arial" w:hAnsi="Arial" w:cs="Arial"/>
                <w:bCs/>
                <w:sz w:val="18"/>
                <w:szCs w:val="18"/>
              </w:rPr>
              <w:t>микроавтобусы</w:t>
            </w:r>
          </w:p>
        </w:tc>
      </w:tr>
      <w:tr w:rsidR="00402A52" w:rsidRPr="00CC3D5B" w14:paraId="750F107E" w14:textId="77777777" w:rsidTr="0091082B">
        <w:tc>
          <w:tcPr>
            <w:tcW w:w="2297" w:type="pct"/>
            <w:vAlign w:val="center"/>
            <w:hideMark/>
          </w:tcPr>
          <w:p w14:paraId="157EE8D7"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Кузов первой комплектности</w:t>
            </w:r>
          </w:p>
        </w:tc>
        <w:tc>
          <w:tcPr>
            <w:tcW w:w="918" w:type="pct"/>
            <w:vAlign w:val="center"/>
            <w:hideMark/>
          </w:tcPr>
          <w:p w14:paraId="40B74377"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0</w:t>
            </w:r>
          </w:p>
        </w:tc>
        <w:tc>
          <w:tcPr>
            <w:tcW w:w="983" w:type="pct"/>
            <w:vAlign w:val="center"/>
            <w:hideMark/>
          </w:tcPr>
          <w:p w14:paraId="51A41162"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41</w:t>
            </w:r>
          </w:p>
        </w:tc>
        <w:tc>
          <w:tcPr>
            <w:tcW w:w="802" w:type="pct"/>
            <w:vAlign w:val="center"/>
            <w:hideMark/>
          </w:tcPr>
          <w:p w14:paraId="1E3BBEAF"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46</w:t>
            </w:r>
          </w:p>
        </w:tc>
      </w:tr>
      <w:tr w:rsidR="00402A52" w:rsidRPr="00CC3D5B" w14:paraId="5ECF8A79" w14:textId="77777777" w:rsidTr="0091082B">
        <w:tc>
          <w:tcPr>
            <w:tcW w:w="2297" w:type="pct"/>
            <w:vAlign w:val="center"/>
            <w:hideMark/>
          </w:tcPr>
          <w:p w14:paraId="5DF8B891"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Кузов без оборудования, окрашенный</w:t>
            </w:r>
          </w:p>
        </w:tc>
        <w:tc>
          <w:tcPr>
            <w:tcW w:w="918" w:type="pct"/>
            <w:vAlign w:val="center"/>
            <w:hideMark/>
          </w:tcPr>
          <w:p w14:paraId="29CD8A30"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0</w:t>
            </w:r>
          </w:p>
        </w:tc>
        <w:tc>
          <w:tcPr>
            <w:tcW w:w="983" w:type="pct"/>
            <w:vAlign w:val="center"/>
            <w:hideMark/>
          </w:tcPr>
          <w:p w14:paraId="4D3B2269"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21</w:t>
            </w:r>
          </w:p>
        </w:tc>
        <w:tc>
          <w:tcPr>
            <w:tcW w:w="802" w:type="pct"/>
            <w:vAlign w:val="center"/>
            <w:hideMark/>
          </w:tcPr>
          <w:p w14:paraId="70A40137"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20</w:t>
            </w:r>
          </w:p>
        </w:tc>
      </w:tr>
      <w:tr w:rsidR="00402A52" w:rsidRPr="00CC3D5B" w14:paraId="7162DB61" w14:textId="77777777" w:rsidTr="0091082B">
        <w:tc>
          <w:tcPr>
            <w:tcW w:w="2297" w:type="pct"/>
            <w:vAlign w:val="center"/>
            <w:hideMark/>
          </w:tcPr>
          <w:p w14:paraId="5B002896"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Кабина первой комплектности</w:t>
            </w:r>
          </w:p>
        </w:tc>
        <w:tc>
          <w:tcPr>
            <w:tcW w:w="918" w:type="pct"/>
            <w:vAlign w:val="center"/>
            <w:hideMark/>
          </w:tcPr>
          <w:p w14:paraId="3021DA29"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20</w:t>
            </w:r>
          </w:p>
        </w:tc>
        <w:tc>
          <w:tcPr>
            <w:tcW w:w="983" w:type="pct"/>
            <w:vAlign w:val="center"/>
            <w:hideMark/>
          </w:tcPr>
          <w:p w14:paraId="1DBB1E4E"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0</w:t>
            </w:r>
          </w:p>
        </w:tc>
        <w:tc>
          <w:tcPr>
            <w:tcW w:w="802" w:type="pct"/>
            <w:vAlign w:val="center"/>
            <w:hideMark/>
          </w:tcPr>
          <w:p w14:paraId="2E864DC9"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0</w:t>
            </w:r>
          </w:p>
        </w:tc>
      </w:tr>
      <w:tr w:rsidR="00402A52" w:rsidRPr="00CC3D5B" w14:paraId="5C26EFE9" w14:textId="77777777" w:rsidTr="0091082B">
        <w:tc>
          <w:tcPr>
            <w:tcW w:w="2297" w:type="pct"/>
            <w:vAlign w:val="center"/>
            <w:hideMark/>
          </w:tcPr>
          <w:p w14:paraId="7886FD63"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Кабина без оборудования, окрашенная</w:t>
            </w:r>
          </w:p>
        </w:tc>
        <w:tc>
          <w:tcPr>
            <w:tcW w:w="918" w:type="pct"/>
            <w:vAlign w:val="center"/>
            <w:hideMark/>
          </w:tcPr>
          <w:p w14:paraId="6DB3C78F"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11</w:t>
            </w:r>
          </w:p>
        </w:tc>
        <w:tc>
          <w:tcPr>
            <w:tcW w:w="983" w:type="pct"/>
            <w:vAlign w:val="center"/>
            <w:hideMark/>
          </w:tcPr>
          <w:p w14:paraId="24FB97E3"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0</w:t>
            </w:r>
          </w:p>
        </w:tc>
        <w:tc>
          <w:tcPr>
            <w:tcW w:w="802" w:type="pct"/>
            <w:vAlign w:val="center"/>
            <w:hideMark/>
          </w:tcPr>
          <w:p w14:paraId="62FE9855"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0</w:t>
            </w:r>
          </w:p>
        </w:tc>
      </w:tr>
      <w:tr w:rsidR="00402A52" w:rsidRPr="00CC3D5B" w14:paraId="2F211CC6" w14:textId="77777777" w:rsidTr="0091082B">
        <w:tc>
          <w:tcPr>
            <w:tcW w:w="2297" w:type="pct"/>
            <w:vAlign w:val="center"/>
            <w:hideMark/>
          </w:tcPr>
          <w:p w14:paraId="5CCEA139"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Оборудование кузова/кабины</w:t>
            </w:r>
          </w:p>
        </w:tc>
        <w:tc>
          <w:tcPr>
            <w:tcW w:w="918" w:type="pct"/>
            <w:vAlign w:val="center"/>
            <w:hideMark/>
          </w:tcPr>
          <w:p w14:paraId="7E0BF0E7"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9</w:t>
            </w:r>
          </w:p>
        </w:tc>
        <w:tc>
          <w:tcPr>
            <w:tcW w:w="983" w:type="pct"/>
            <w:vAlign w:val="center"/>
            <w:hideMark/>
          </w:tcPr>
          <w:p w14:paraId="2B25CF05"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20</w:t>
            </w:r>
          </w:p>
        </w:tc>
        <w:tc>
          <w:tcPr>
            <w:tcW w:w="802" w:type="pct"/>
            <w:vAlign w:val="center"/>
            <w:hideMark/>
          </w:tcPr>
          <w:p w14:paraId="6483CB74"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26</w:t>
            </w:r>
          </w:p>
        </w:tc>
      </w:tr>
      <w:tr w:rsidR="00402A52" w:rsidRPr="00CC3D5B" w14:paraId="14F68255" w14:textId="77777777" w:rsidTr="0091082B">
        <w:tc>
          <w:tcPr>
            <w:tcW w:w="2297" w:type="pct"/>
            <w:vAlign w:val="center"/>
            <w:hideMark/>
          </w:tcPr>
          <w:p w14:paraId="2459A688"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Кузов грузового автомобиля</w:t>
            </w:r>
          </w:p>
        </w:tc>
        <w:tc>
          <w:tcPr>
            <w:tcW w:w="918" w:type="pct"/>
            <w:vAlign w:val="center"/>
            <w:hideMark/>
          </w:tcPr>
          <w:p w14:paraId="1E5677A4"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8</w:t>
            </w:r>
          </w:p>
        </w:tc>
        <w:tc>
          <w:tcPr>
            <w:tcW w:w="983" w:type="pct"/>
            <w:vAlign w:val="center"/>
            <w:hideMark/>
          </w:tcPr>
          <w:p w14:paraId="763885F2"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0</w:t>
            </w:r>
          </w:p>
        </w:tc>
        <w:tc>
          <w:tcPr>
            <w:tcW w:w="802" w:type="pct"/>
            <w:vAlign w:val="center"/>
            <w:hideMark/>
          </w:tcPr>
          <w:p w14:paraId="71779E08"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0</w:t>
            </w:r>
          </w:p>
        </w:tc>
      </w:tr>
      <w:tr w:rsidR="00402A52" w:rsidRPr="00CC3D5B" w14:paraId="1851A7BE" w14:textId="77777777" w:rsidTr="0091082B">
        <w:tc>
          <w:tcPr>
            <w:tcW w:w="2297" w:type="pct"/>
            <w:vAlign w:val="center"/>
            <w:hideMark/>
          </w:tcPr>
          <w:p w14:paraId="4FF2C03C"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Двигатель с оборудованием и сцеплением</w:t>
            </w:r>
          </w:p>
        </w:tc>
        <w:tc>
          <w:tcPr>
            <w:tcW w:w="918" w:type="pct"/>
            <w:vAlign w:val="center"/>
            <w:hideMark/>
          </w:tcPr>
          <w:p w14:paraId="2EC590F8"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24</w:t>
            </w:r>
          </w:p>
        </w:tc>
        <w:tc>
          <w:tcPr>
            <w:tcW w:w="983" w:type="pct"/>
            <w:vAlign w:val="center"/>
            <w:hideMark/>
          </w:tcPr>
          <w:p w14:paraId="6C574565"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21</w:t>
            </w:r>
          </w:p>
        </w:tc>
        <w:tc>
          <w:tcPr>
            <w:tcW w:w="802" w:type="pct"/>
            <w:vAlign w:val="center"/>
            <w:hideMark/>
          </w:tcPr>
          <w:p w14:paraId="6B0E2295"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20</w:t>
            </w:r>
          </w:p>
        </w:tc>
      </w:tr>
      <w:tr w:rsidR="00402A52" w:rsidRPr="00CC3D5B" w14:paraId="13409D4D" w14:textId="77777777" w:rsidTr="0091082B">
        <w:tc>
          <w:tcPr>
            <w:tcW w:w="2297" w:type="pct"/>
            <w:vAlign w:val="center"/>
            <w:hideMark/>
          </w:tcPr>
          <w:p w14:paraId="0F9CD002"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Двигатель без оборудования со сцеплением</w:t>
            </w:r>
          </w:p>
        </w:tc>
        <w:tc>
          <w:tcPr>
            <w:tcW w:w="918" w:type="pct"/>
            <w:vAlign w:val="center"/>
            <w:hideMark/>
          </w:tcPr>
          <w:p w14:paraId="0DE4A81C"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17</w:t>
            </w:r>
          </w:p>
        </w:tc>
        <w:tc>
          <w:tcPr>
            <w:tcW w:w="983" w:type="pct"/>
            <w:vAlign w:val="center"/>
            <w:hideMark/>
          </w:tcPr>
          <w:p w14:paraId="1811E34F"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18</w:t>
            </w:r>
          </w:p>
        </w:tc>
        <w:tc>
          <w:tcPr>
            <w:tcW w:w="802" w:type="pct"/>
            <w:vAlign w:val="center"/>
            <w:hideMark/>
          </w:tcPr>
          <w:p w14:paraId="014A1CD4"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16</w:t>
            </w:r>
          </w:p>
        </w:tc>
      </w:tr>
      <w:tr w:rsidR="00402A52" w:rsidRPr="00CC3D5B" w14:paraId="088DDCCE" w14:textId="77777777" w:rsidTr="0091082B">
        <w:tc>
          <w:tcPr>
            <w:tcW w:w="2297" w:type="pct"/>
            <w:vAlign w:val="center"/>
            <w:hideMark/>
          </w:tcPr>
          <w:p w14:paraId="30DF53DD"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Коробка передач</w:t>
            </w:r>
          </w:p>
        </w:tc>
        <w:tc>
          <w:tcPr>
            <w:tcW w:w="918" w:type="pct"/>
            <w:vAlign w:val="center"/>
            <w:hideMark/>
          </w:tcPr>
          <w:p w14:paraId="02A10FCE"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8</w:t>
            </w:r>
          </w:p>
        </w:tc>
        <w:tc>
          <w:tcPr>
            <w:tcW w:w="983" w:type="pct"/>
            <w:vAlign w:val="center"/>
            <w:hideMark/>
          </w:tcPr>
          <w:p w14:paraId="77E80ABE"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w:t>
            </w:r>
          </w:p>
        </w:tc>
        <w:tc>
          <w:tcPr>
            <w:tcW w:w="802" w:type="pct"/>
            <w:vAlign w:val="center"/>
            <w:hideMark/>
          </w:tcPr>
          <w:p w14:paraId="1BF1065D"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4</w:t>
            </w:r>
          </w:p>
        </w:tc>
      </w:tr>
      <w:tr w:rsidR="00402A52" w:rsidRPr="00CC3D5B" w14:paraId="3A6223A0" w14:textId="77777777" w:rsidTr="0091082B">
        <w:tc>
          <w:tcPr>
            <w:tcW w:w="2297" w:type="pct"/>
            <w:vAlign w:val="center"/>
            <w:hideMark/>
          </w:tcPr>
          <w:p w14:paraId="455C7518"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Карданная передача</w:t>
            </w:r>
          </w:p>
        </w:tc>
        <w:tc>
          <w:tcPr>
            <w:tcW w:w="918" w:type="pct"/>
            <w:vAlign w:val="center"/>
            <w:hideMark/>
          </w:tcPr>
          <w:p w14:paraId="070504A5"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w:t>
            </w:r>
          </w:p>
        </w:tc>
        <w:tc>
          <w:tcPr>
            <w:tcW w:w="983" w:type="pct"/>
            <w:vAlign w:val="center"/>
            <w:hideMark/>
          </w:tcPr>
          <w:p w14:paraId="668FE922"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w:t>
            </w:r>
          </w:p>
        </w:tc>
        <w:tc>
          <w:tcPr>
            <w:tcW w:w="802" w:type="pct"/>
            <w:vAlign w:val="center"/>
            <w:hideMark/>
          </w:tcPr>
          <w:p w14:paraId="39EFAA39"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w:t>
            </w:r>
          </w:p>
        </w:tc>
      </w:tr>
      <w:tr w:rsidR="00402A52" w:rsidRPr="00CC3D5B" w14:paraId="361C4344" w14:textId="77777777" w:rsidTr="0091082B">
        <w:tc>
          <w:tcPr>
            <w:tcW w:w="2297" w:type="pct"/>
            <w:vAlign w:val="center"/>
            <w:hideMark/>
          </w:tcPr>
          <w:p w14:paraId="61FD7F93"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Передний мост</w:t>
            </w:r>
          </w:p>
        </w:tc>
        <w:tc>
          <w:tcPr>
            <w:tcW w:w="918" w:type="pct"/>
            <w:vAlign w:val="center"/>
            <w:hideMark/>
          </w:tcPr>
          <w:p w14:paraId="55140B0F"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w:t>
            </w:r>
          </w:p>
        </w:tc>
        <w:tc>
          <w:tcPr>
            <w:tcW w:w="983" w:type="pct"/>
            <w:vAlign w:val="center"/>
            <w:hideMark/>
          </w:tcPr>
          <w:p w14:paraId="7CF9246C"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w:t>
            </w:r>
          </w:p>
        </w:tc>
        <w:tc>
          <w:tcPr>
            <w:tcW w:w="802" w:type="pct"/>
            <w:vAlign w:val="center"/>
            <w:hideMark/>
          </w:tcPr>
          <w:p w14:paraId="7CF74B9A"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w:t>
            </w:r>
          </w:p>
        </w:tc>
      </w:tr>
      <w:tr w:rsidR="00402A52" w:rsidRPr="00CC3D5B" w14:paraId="5AF71A2B" w14:textId="77777777" w:rsidTr="0091082B">
        <w:tc>
          <w:tcPr>
            <w:tcW w:w="2297" w:type="pct"/>
            <w:vAlign w:val="center"/>
            <w:hideMark/>
          </w:tcPr>
          <w:p w14:paraId="754D45F7"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Передняя подвеска в сборе</w:t>
            </w:r>
          </w:p>
        </w:tc>
        <w:tc>
          <w:tcPr>
            <w:tcW w:w="918" w:type="pct"/>
            <w:vAlign w:val="center"/>
            <w:hideMark/>
          </w:tcPr>
          <w:p w14:paraId="308212C3"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12</w:t>
            </w:r>
          </w:p>
        </w:tc>
        <w:tc>
          <w:tcPr>
            <w:tcW w:w="983" w:type="pct"/>
            <w:vAlign w:val="center"/>
            <w:hideMark/>
          </w:tcPr>
          <w:p w14:paraId="09168A66"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9</w:t>
            </w:r>
          </w:p>
        </w:tc>
        <w:tc>
          <w:tcPr>
            <w:tcW w:w="802" w:type="pct"/>
            <w:vAlign w:val="center"/>
            <w:hideMark/>
          </w:tcPr>
          <w:p w14:paraId="40C83070"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8</w:t>
            </w:r>
          </w:p>
        </w:tc>
      </w:tr>
      <w:tr w:rsidR="00402A52" w:rsidRPr="00CC3D5B" w14:paraId="3D33E871" w14:textId="77777777" w:rsidTr="0091082B">
        <w:tc>
          <w:tcPr>
            <w:tcW w:w="2297" w:type="pct"/>
            <w:vAlign w:val="center"/>
            <w:hideMark/>
          </w:tcPr>
          <w:p w14:paraId="54B3C986"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Задняя подвеска в сборе – задняя ось</w:t>
            </w:r>
          </w:p>
        </w:tc>
        <w:tc>
          <w:tcPr>
            <w:tcW w:w="918" w:type="pct"/>
            <w:vAlign w:val="center"/>
            <w:hideMark/>
          </w:tcPr>
          <w:p w14:paraId="1046F4B9"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w:t>
            </w:r>
          </w:p>
        </w:tc>
        <w:tc>
          <w:tcPr>
            <w:tcW w:w="983" w:type="pct"/>
            <w:vAlign w:val="center"/>
            <w:hideMark/>
          </w:tcPr>
          <w:p w14:paraId="0D2704EC"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3</w:t>
            </w:r>
          </w:p>
        </w:tc>
        <w:tc>
          <w:tcPr>
            <w:tcW w:w="802" w:type="pct"/>
            <w:vAlign w:val="center"/>
            <w:hideMark/>
          </w:tcPr>
          <w:p w14:paraId="2CF48F8D"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3</w:t>
            </w:r>
          </w:p>
        </w:tc>
      </w:tr>
      <w:tr w:rsidR="00402A52" w:rsidRPr="00CC3D5B" w14:paraId="522D7FD5" w14:textId="77777777" w:rsidTr="0091082B">
        <w:tc>
          <w:tcPr>
            <w:tcW w:w="2297" w:type="pct"/>
            <w:vAlign w:val="center"/>
            <w:hideMark/>
          </w:tcPr>
          <w:p w14:paraId="0B691730"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Ведущий мост задний</w:t>
            </w:r>
          </w:p>
        </w:tc>
        <w:tc>
          <w:tcPr>
            <w:tcW w:w="918" w:type="pct"/>
            <w:vAlign w:val="center"/>
            <w:hideMark/>
          </w:tcPr>
          <w:p w14:paraId="59AB41A3"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10</w:t>
            </w:r>
          </w:p>
        </w:tc>
        <w:tc>
          <w:tcPr>
            <w:tcW w:w="983" w:type="pct"/>
            <w:vAlign w:val="center"/>
            <w:hideMark/>
          </w:tcPr>
          <w:p w14:paraId="1A01E2B5"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9</w:t>
            </w:r>
          </w:p>
        </w:tc>
        <w:tc>
          <w:tcPr>
            <w:tcW w:w="802" w:type="pct"/>
            <w:vAlign w:val="center"/>
            <w:hideMark/>
          </w:tcPr>
          <w:p w14:paraId="55630116"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6</w:t>
            </w:r>
          </w:p>
        </w:tc>
      </w:tr>
      <w:tr w:rsidR="00402A52" w:rsidRPr="00CC3D5B" w14:paraId="0F5E1994" w14:textId="77777777" w:rsidTr="0091082B">
        <w:tc>
          <w:tcPr>
            <w:tcW w:w="2297" w:type="pct"/>
            <w:vAlign w:val="center"/>
            <w:hideMark/>
          </w:tcPr>
          <w:p w14:paraId="368DFC3A"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Рама</w:t>
            </w:r>
          </w:p>
        </w:tc>
        <w:tc>
          <w:tcPr>
            <w:tcW w:w="918" w:type="pct"/>
            <w:vAlign w:val="center"/>
            <w:hideMark/>
          </w:tcPr>
          <w:p w14:paraId="0011FB7D"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4</w:t>
            </w:r>
          </w:p>
        </w:tc>
        <w:tc>
          <w:tcPr>
            <w:tcW w:w="983" w:type="pct"/>
            <w:vAlign w:val="center"/>
            <w:hideMark/>
          </w:tcPr>
          <w:p w14:paraId="4CE9A9A6"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3</w:t>
            </w:r>
          </w:p>
        </w:tc>
        <w:tc>
          <w:tcPr>
            <w:tcW w:w="802" w:type="pct"/>
            <w:vAlign w:val="center"/>
            <w:hideMark/>
          </w:tcPr>
          <w:p w14:paraId="3B1E2AD6"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4</w:t>
            </w:r>
          </w:p>
        </w:tc>
      </w:tr>
      <w:tr w:rsidR="00402A52" w:rsidRPr="00CC3D5B" w14:paraId="0EA3CBEE" w14:textId="77777777" w:rsidTr="0091082B">
        <w:tc>
          <w:tcPr>
            <w:tcW w:w="2297" w:type="pct"/>
            <w:vAlign w:val="center"/>
            <w:hideMark/>
          </w:tcPr>
          <w:p w14:paraId="28080155"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Рулевое управление, включая сервомеханизм</w:t>
            </w:r>
          </w:p>
        </w:tc>
        <w:tc>
          <w:tcPr>
            <w:tcW w:w="918" w:type="pct"/>
            <w:vAlign w:val="center"/>
            <w:hideMark/>
          </w:tcPr>
          <w:p w14:paraId="5627E70E"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w:t>
            </w:r>
          </w:p>
        </w:tc>
        <w:tc>
          <w:tcPr>
            <w:tcW w:w="983" w:type="pct"/>
            <w:vAlign w:val="center"/>
            <w:hideMark/>
          </w:tcPr>
          <w:p w14:paraId="53D7E15F"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w:t>
            </w:r>
          </w:p>
        </w:tc>
        <w:tc>
          <w:tcPr>
            <w:tcW w:w="802" w:type="pct"/>
            <w:vAlign w:val="center"/>
            <w:hideMark/>
          </w:tcPr>
          <w:p w14:paraId="1BEDD8D3"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w:t>
            </w:r>
          </w:p>
        </w:tc>
      </w:tr>
      <w:tr w:rsidR="00402A52" w:rsidRPr="00CC3D5B" w14:paraId="4072974F" w14:textId="77777777" w:rsidTr="0091082B">
        <w:tc>
          <w:tcPr>
            <w:tcW w:w="2297" w:type="pct"/>
            <w:vAlign w:val="center"/>
            <w:hideMark/>
          </w:tcPr>
          <w:p w14:paraId="3CD3228F"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Прочее</w:t>
            </w:r>
          </w:p>
        </w:tc>
        <w:tc>
          <w:tcPr>
            <w:tcW w:w="918" w:type="pct"/>
            <w:vAlign w:val="center"/>
            <w:hideMark/>
          </w:tcPr>
          <w:p w14:paraId="0AE18B2A"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w:t>
            </w:r>
          </w:p>
        </w:tc>
        <w:tc>
          <w:tcPr>
            <w:tcW w:w="983" w:type="pct"/>
            <w:vAlign w:val="center"/>
            <w:hideMark/>
          </w:tcPr>
          <w:p w14:paraId="09A47B1D"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w:t>
            </w:r>
          </w:p>
        </w:tc>
        <w:tc>
          <w:tcPr>
            <w:tcW w:w="802" w:type="pct"/>
            <w:vAlign w:val="center"/>
            <w:hideMark/>
          </w:tcPr>
          <w:p w14:paraId="0613CB80"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w:t>
            </w:r>
          </w:p>
        </w:tc>
      </w:tr>
    </w:tbl>
    <w:p w14:paraId="0723992E" w14:textId="77777777" w:rsidR="00402A52" w:rsidRPr="00CC3D5B" w:rsidRDefault="00402A52" w:rsidP="00402A52">
      <w:pPr>
        <w:pStyle w:val="newncpi"/>
        <w:rPr>
          <w:rFonts w:ascii="Arial" w:hAnsi="Arial" w:cs="Arial"/>
        </w:rPr>
      </w:pPr>
      <w:r w:rsidRPr="00CC3D5B">
        <w:rPr>
          <w:rFonts w:ascii="Arial" w:hAnsi="Arial" w:cs="Arial"/>
        </w:rPr>
        <w:t> </w:t>
      </w:r>
    </w:p>
    <w:p w14:paraId="7BB82744" w14:textId="77777777" w:rsidR="00402A52" w:rsidRPr="00402A52" w:rsidRDefault="00402A52" w:rsidP="00402A52">
      <w:pPr>
        <w:tabs>
          <w:tab w:val="left" w:pos="5670"/>
        </w:tabs>
        <w:spacing w:after="80"/>
        <w:ind w:firstLine="397"/>
        <w:jc w:val="both"/>
        <w:rPr>
          <w:rFonts w:ascii="Arial" w:hAnsi="Arial" w:cs="Arial"/>
          <w:b/>
          <w:sz w:val="18"/>
          <w:szCs w:val="18"/>
        </w:rPr>
      </w:pPr>
      <w:bookmarkStart w:id="69" w:name="a85"/>
      <w:bookmarkEnd w:id="69"/>
      <w:r w:rsidRPr="00402A52">
        <w:rPr>
          <w:rFonts w:ascii="Arial" w:hAnsi="Arial" w:cs="Arial"/>
          <w:b/>
          <w:sz w:val="18"/>
          <w:szCs w:val="18"/>
        </w:rPr>
        <w:t xml:space="preserve">Таблица </w:t>
      </w:r>
      <w:r>
        <w:rPr>
          <w:rFonts w:ascii="Arial" w:hAnsi="Arial" w:cs="Arial"/>
          <w:b/>
          <w:sz w:val="18"/>
          <w:szCs w:val="18"/>
        </w:rPr>
        <w:t>Л</w:t>
      </w:r>
      <w:r w:rsidRPr="00402A52">
        <w:rPr>
          <w:rFonts w:ascii="Arial" w:hAnsi="Arial" w:cs="Arial"/>
          <w:b/>
          <w:sz w:val="18"/>
          <w:szCs w:val="18"/>
        </w:rPr>
        <w:t>.3 – Удельный вес основных частей в стоимости грузовых автомобилей (со стандартным оборудованием)</w:t>
      </w:r>
    </w:p>
    <w:p w14:paraId="62C74653" w14:textId="77777777" w:rsidR="00402A52" w:rsidRPr="00CC3D5B" w:rsidRDefault="00402A52" w:rsidP="00402A52">
      <w:pPr>
        <w:pStyle w:val="edizmeren"/>
        <w:rPr>
          <w:rFonts w:ascii="Arial" w:hAnsi="Arial" w:cs="Arial"/>
        </w:rPr>
      </w:pPr>
      <w:r w:rsidRPr="00CC3D5B">
        <w:rPr>
          <w:rFonts w:ascii="Arial" w:hAnsi="Arial" w:cs="Arial"/>
        </w:rPr>
        <w:t>В процентах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32"/>
        <w:gridCol w:w="1771"/>
        <w:gridCol w:w="1897"/>
        <w:gridCol w:w="1548"/>
      </w:tblGrid>
      <w:tr w:rsidR="00402A52" w:rsidRPr="00CC3D5B" w14:paraId="5C8376A0" w14:textId="77777777" w:rsidTr="0091082B">
        <w:tc>
          <w:tcPr>
            <w:tcW w:w="2297" w:type="pct"/>
            <w:vMerge w:val="restart"/>
            <w:vAlign w:val="center"/>
            <w:hideMark/>
          </w:tcPr>
          <w:p w14:paraId="11E1CA47" w14:textId="77777777" w:rsidR="00402A52" w:rsidRPr="00402A52" w:rsidRDefault="00402A52" w:rsidP="004D7F49">
            <w:pPr>
              <w:pStyle w:val="table10"/>
              <w:jc w:val="center"/>
              <w:rPr>
                <w:rFonts w:ascii="Arial" w:hAnsi="Arial" w:cs="Arial"/>
                <w:bCs/>
                <w:sz w:val="18"/>
                <w:szCs w:val="18"/>
              </w:rPr>
            </w:pPr>
            <w:r w:rsidRPr="00402A52">
              <w:rPr>
                <w:rFonts w:ascii="Arial" w:hAnsi="Arial" w:cs="Arial"/>
                <w:bCs/>
                <w:sz w:val="18"/>
                <w:szCs w:val="18"/>
              </w:rPr>
              <w:t>Агрегат</w:t>
            </w:r>
          </w:p>
        </w:tc>
        <w:tc>
          <w:tcPr>
            <w:tcW w:w="2703" w:type="pct"/>
            <w:gridSpan w:val="3"/>
            <w:vAlign w:val="center"/>
            <w:hideMark/>
          </w:tcPr>
          <w:p w14:paraId="1E19BD64" w14:textId="77777777" w:rsidR="00402A52" w:rsidRPr="00402A52" w:rsidRDefault="00402A52" w:rsidP="004D7F49">
            <w:pPr>
              <w:pStyle w:val="table10"/>
              <w:jc w:val="center"/>
              <w:rPr>
                <w:rFonts w:ascii="Arial" w:hAnsi="Arial" w:cs="Arial"/>
                <w:bCs/>
                <w:sz w:val="18"/>
                <w:szCs w:val="18"/>
              </w:rPr>
            </w:pPr>
            <w:r w:rsidRPr="00402A52">
              <w:rPr>
                <w:rFonts w:ascii="Arial" w:hAnsi="Arial" w:cs="Arial"/>
                <w:bCs/>
                <w:sz w:val="18"/>
                <w:szCs w:val="18"/>
              </w:rPr>
              <w:t>Типы ДТС</w:t>
            </w:r>
          </w:p>
        </w:tc>
      </w:tr>
      <w:tr w:rsidR="00402A52" w:rsidRPr="00CC3D5B" w14:paraId="312C787B" w14:textId="77777777" w:rsidTr="0091082B">
        <w:tc>
          <w:tcPr>
            <w:tcW w:w="2297" w:type="pct"/>
            <w:vMerge/>
            <w:vAlign w:val="center"/>
            <w:hideMark/>
          </w:tcPr>
          <w:p w14:paraId="3A6AB509" w14:textId="77777777" w:rsidR="00402A52" w:rsidRPr="00402A52" w:rsidRDefault="00402A52" w:rsidP="004D7F49">
            <w:pPr>
              <w:rPr>
                <w:rFonts w:ascii="Arial" w:hAnsi="Arial" w:cs="Arial"/>
                <w:bCs/>
                <w:sz w:val="18"/>
                <w:szCs w:val="18"/>
              </w:rPr>
            </w:pPr>
          </w:p>
        </w:tc>
        <w:tc>
          <w:tcPr>
            <w:tcW w:w="918" w:type="pct"/>
            <w:vAlign w:val="center"/>
            <w:hideMark/>
          </w:tcPr>
          <w:p w14:paraId="2AAFFD1A" w14:textId="77777777" w:rsidR="00402A52" w:rsidRPr="00402A52" w:rsidRDefault="00402A52" w:rsidP="004D7F49">
            <w:pPr>
              <w:pStyle w:val="table10"/>
              <w:jc w:val="center"/>
              <w:rPr>
                <w:rFonts w:ascii="Arial" w:hAnsi="Arial" w:cs="Arial"/>
                <w:bCs/>
                <w:sz w:val="18"/>
                <w:szCs w:val="18"/>
              </w:rPr>
            </w:pPr>
            <w:r w:rsidRPr="00402A52">
              <w:rPr>
                <w:rFonts w:ascii="Arial" w:hAnsi="Arial" w:cs="Arial"/>
                <w:bCs/>
                <w:sz w:val="18"/>
                <w:szCs w:val="18"/>
              </w:rPr>
              <w:t>самосвалы</w:t>
            </w:r>
          </w:p>
        </w:tc>
        <w:tc>
          <w:tcPr>
            <w:tcW w:w="983" w:type="pct"/>
            <w:vAlign w:val="center"/>
            <w:hideMark/>
          </w:tcPr>
          <w:p w14:paraId="3C8D9853" w14:textId="77777777" w:rsidR="00402A52" w:rsidRPr="00402A52" w:rsidRDefault="00402A52" w:rsidP="004D7F49">
            <w:pPr>
              <w:pStyle w:val="table10"/>
              <w:jc w:val="center"/>
              <w:rPr>
                <w:rFonts w:ascii="Arial" w:hAnsi="Arial" w:cs="Arial"/>
                <w:bCs/>
                <w:sz w:val="18"/>
                <w:szCs w:val="18"/>
              </w:rPr>
            </w:pPr>
            <w:r w:rsidRPr="00402A52">
              <w:rPr>
                <w:rFonts w:ascii="Arial" w:hAnsi="Arial" w:cs="Arial"/>
                <w:bCs/>
                <w:sz w:val="18"/>
                <w:szCs w:val="18"/>
              </w:rPr>
              <w:t>бортовые автомобили</w:t>
            </w:r>
          </w:p>
        </w:tc>
        <w:tc>
          <w:tcPr>
            <w:tcW w:w="802" w:type="pct"/>
            <w:vAlign w:val="center"/>
            <w:hideMark/>
          </w:tcPr>
          <w:p w14:paraId="1F1985BD" w14:textId="77777777" w:rsidR="00402A52" w:rsidRPr="00402A52" w:rsidRDefault="00402A52" w:rsidP="004D7F49">
            <w:pPr>
              <w:pStyle w:val="table10"/>
              <w:jc w:val="center"/>
              <w:rPr>
                <w:rFonts w:ascii="Arial" w:hAnsi="Arial" w:cs="Arial"/>
                <w:bCs/>
                <w:sz w:val="18"/>
                <w:szCs w:val="18"/>
              </w:rPr>
            </w:pPr>
            <w:r w:rsidRPr="00402A52">
              <w:rPr>
                <w:rFonts w:ascii="Arial" w:hAnsi="Arial" w:cs="Arial"/>
                <w:bCs/>
                <w:sz w:val="18"/>
                <w:szCs w:val="18"/>
              </w:rPr>
              <w:t>тягачи</w:t>
            </w:r>
          </w:p>
        </w:tc>
      </w:tr>
      <w:tr w:rsidR="00402A52" w:rsidRPr="00CC3D5B" w14:paraId="69F2A1C5" w14:textId="77777777" w:rsidTr="0091082B">
        <w:tc>
          <w:tcPr>
            <w:tcW w:w="2297" w:type="pct"/>
            <w:vAlign w:val="center"/>
            <w:hideMark/>
          </w:tcPr>
          <w:p w14:paraId="1216D1D7"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Кабина первой комплектности</w:t>
            </w:r>
          </w:p>
        </w:tc>
        <w:tc>
          <w:tcPr>
            <w:tcW w:w="918" w:type="pct"/>
            <w:vAlign w:val="center"/>
            <w:hideMark/>
          </w:tcPr>
          <w:p w14:paraId="107CDFB4"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15</w:t>
            </w:r>
          </w:p>
        </w:tc>
        <w:tc>
          <w:tcPr>
            <w:tcW w:w="983" w:type="pct"/>
            <w:vAlign w:val="center"/>
            <w:hideMark/>
          </w:tcPr>
          <w:p w14:paraId="219EB184"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17</w:t>
            </w:r>
          </w:p>
        </w:tc>
        <w:tc>
          <w:tcPr>
            <w:tcW w:w="802" w:type="pct"/>
            <w:vAlign w:val="center"/>
            <w:hideMark/>
          </w:tcPr>
          <w:p w14:paraId="600CE679"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21</w:t>
            </w:r>
          </w:p>
        </w:tc>
      </w:tr>
      <w:tr w:rsidR="00402A52" w:rsidRPr="00CC3D5B" w14:paraId="0492F8EE" w14:textId="77777777" w:rsidTr="0091082B">
        <w:tc>
          <w:tcPr>
            <w:tcW w:w="2297" w:type="pct"/>
            <w:vAlign w:val="center"/>
            <w:hideMark/>
          </w:tcPr>
          <w:p w14:paraId="1C34FF66"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Кабина без оборудования, окрашенная</w:t>
            </w:r>
          </w:p>
        </w:tc>
        <w:tc>
          <w:tcPr>
            <w:tcW w:w="918" w:type="pct"/>
            <w:vAlign w:val="center"/>
            <w:hideMark/>
          </w:tcPr>
          <w:p w14:paraId="3836B70F"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10</w:t>
            </w:r>
          </w:p>
        </w:tc>
        <w:tc>
          <w:tcPr>
            <w:tcW w:w="983" w:type="pct"/>
            <w:vAlign w:val="center"/>
            <w:hideMark/>
          </w:tcPr>
          <w:p w14:paraId="26198D79"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11</w:t>
            </w:r>
          </w:p>
        </w:tc>
        <w:tc>
          <w:tcPr>
            <w:tcW w:w="802" w:type="pct"/>
            <w:vAlign w:val="center"/>
            <w:hideMark/>
          </w:tcPr>
          <w:p w14:paraId="3D551853"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10</w:t>
            </w:r>
          </w:p>
        </w:tc>
      </w:tr>
      <w:tr w:rsidR="00402A52" w:rsidRPr="00CC3D5B" w14:paraId="2F39B57A" w14:textId="77777777" w:rsidTr="0091082B">
        <w:tc>
          <w:tcPr>
            <w:tcW w:w="2297" w:type="pct"/>
            <w:vAlign w:val="center"/>
            <w:hideMark/>
          </w:tcPr>
          <w:p w14:paraId="15646E99"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Оборудование кабины</w:t>
            </w:r>
          </w:p>
        </w:tc>
        <w:tc>
          <w:tcPr>
            <w:tcW w:w="918" w:type="pct"/>
            <w:vAlign w:val="center"/>
            <w:hideMark/>
          </w:tcPr>
          <w:p w14:paraId="48F39688"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w:t>
            </w:r>
          </w:p>
        </w:tc>
        <w:tc>
          <w:tcPr>
            <w:tcW w:w="983" w:type="pct"/>
            <w:vAlign w:val="center"/>
            <w:hideMark/>
          </w:tcPr>
          <w:p w14:paraId="43E2CD07"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6</w:t>
            </w:r>
          </w:p>
        </w:tc>
        <w:tc>
          <w:tcPr>
            <w:tcW w:w="802" w:type="pct"/>
            <w:vAlign w:val="center"/>
            <w:hideMark/>
          </w:tcPr>
          <w:p w14:paraId="6EE0556A"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11</w:t>
            </w:r>
          </w:p>
        </w:tc>
      </w:tr>
      <w:tr w:rsidR="00402A52" w:rsidRPr="00CC3D5B" w14:paraId="07FEFBA5" w14:textId="77777777" w:rsidTr="0091082B">
        <w:tc>
          <w:tcPr>
            <w:tcW w:w="2297" w:type="pct"/>
            <w:vAlign w:val="center"/>
            <w:hideMark/>
          </w:tcPr>
          <w:p w14:paraId="53F3C76F"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Кузов грузового автомобиля</w:t>
            </w:r>
          </w:p>
        </w:tc>
        <w:tc>
          <w:tcPr>
            <w:tcW w:w="918" w:type="pct"/>
            <w:vAlign w:val="center"/>
            <w:hideMark/>
          </w:tcPr>
          <w:p w14:paraId="4A36DD6B"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12</w:t>
            </w:r>
          </w:p>
        </w:tc>
        <w:tc>
          <w:tcPr>
            <w:tcW w:w="983" w:type="pct"/>
            <w:vAlign w:val="center"/>
            <w:hideMark/>
          </w:tcPr>
          <w:p w14:paraId="35D92185"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11</w:t>
            </w:r>
          </w:p>
        </w:tc>
        <w:tc>
          <w:tcPr>
            <w:tcW w:w="802" w:type="pct"/>
            <w:vAlign w:val="center"/>
            <w:hideMark/>
          </w:tcPr>
          <w:p w14:paraId="65E7C860"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0</w:t>
            </w:r>
          </w:p>
        </w:tc>
      </w:tr>
      <w:tr w:rsidR="00402A52" w:rsidRPr="00CC3D5B" w14:paraId="69EA0FCB" w14:textId="77777777" w:rsidTr="0091082B">
        <w:tc>
          <w:tcPr>
            <w:tcW w:w="2297" w:type="pct"/>
            <w:vAlign w:val="center"/>
            <w:hideMark/>
          </w:tcPr>
          <w:p w14:paraId="5C08AA94"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Двигатель с оборудованием и сцеплением</w:t>
            </w:r>
          </w:p>
        </w:tc>
        <w:tc>
          <w:tcPr>
            <w:tcW w:w="918" w:type="pct"/>
            <w:vAlign w:val="center"/>
            <w:hideMark/>
          </w:tcPr>
          <w:p w14:paraId="5384CE19"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22</w:t>
            </w:r>
          </w:p>
        </w:tc>
        <w:tc>
          <w:tcPr>
            <w:tcW w:w="983" w:type="pct"/>
            <w:vAlign w:val="center"/>
            <w:hideMark/>
          </w:tcPr>
          <w:p w14:paraId="28E38939"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22</w:t>
            </w:r>
          </w:p>
        </w:tc>
        <w:tc>
          <w:tcPr>
            <w:tcW w:w="802" w:type="pct"/>
            <w:vAlign w:val="center"/>
            <w:hideMark/>
          </w:tcPr>
          <w:p w14:paraId="3C141803"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23</w:t>
            </w:r>
          </w:p>
        </w:tc>
      </w:tr>
      <w:tr w:rsidR="00402A52" w:rsidRPr="00CC3D5B" w14:paraId="105132C7" w14:textId="77777777" w:rsidTr="0091082B">
        <w:tc>
          <w:tcPr>
            <w:tcW w:w="2297" w:type="pct"/>
            <w:vAlign w:val="center"/>
            <w:hideMark/>
          </w:tcPr>
          <w:p w14:paraId="536CBD61"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Двигатель без оборудования со сцеплением</w:t>
            </w:r>
          </w:p>
        </w:tc>
        <w:tc>
          <w:tcPr>
            <w:tcW w:w="918" w:type="pct"/>
            <w:vAlign w:val="center"/>
            <w:hideMark/>
          </w:tcPr>
          <w:p w14:paraId="0DAA1BE4"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15</w:t>
            </w:r>
          </w:p>
        </w:tc>
        <w:tc>
          <w:tcPr>
            <w:tcW w:w="983" w:type="pct"/>
            <w:vAlign w:val="center"/>
            <w:hideMark/>
          </w:tcPr>
          <w:p w14:paraId="51FCB1A6"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15</w:t>
            </w:r>
          </w:p>
        </w:tc>
        <w:tc>
          <w:tcPr>
            <w:tcW w:w="802" w:type="pct"/>
            <w:vAlign w:val="center"/>
            <w:hideMark/>
          </w:tcPr>
          <w:p w14:paraId="66381381"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16</w:t>
            </w:r>
          </w:p>
        </w:tc>
      </w:tr>
      <w:tr w:rsidR="00402A52" w:rsidRPr="00CC3D5B" w14:paraId="33B2A458" w14:textId="77777777" w:rsidTr="0091082B">
        <w:tc>
          <w:tcPr>
            <w:tcW w:w="2297" w:type="pct"/>
            <w:vAlign w:val="center"/>
            <w:hideMark/>
          </w:tcPr>
          <w:p w14:paraId="1615B9E3"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Коробка передач</w:t>
            </w:r>
          </w:p>
        </w:tc>
        <w:tc>
          <w:tcPr>
            <w:tcW w:w="918" w:type="pct"/>
            <w:vAlign w:val="center"/>
            <w:hideMark/>
          </w:tcPr>
          <w:p w14:paraId="5A88F8C7"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9</w:t>
            </w:r>
          </w:p>
        </w:tc>
        <w:tc>
          <w:tcPr>
            <w:tcW w:w="983" w:type="pct"/>
            <w:vAlign w:val="center"/>
            <w:hideMark/>
          </w:tcPr>
          <w:p w14:paraId="53BCD6CA"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9</w:t>
            </w:r>
          </w:p>
        </w:tc>
        <w:tc>
          <w:tcPr>
            <w:tcW w:w="802" w:type="pct"/>
            <w:vAlign w:val="center"/>
            <w:hideMark/>
          </w:tcPr>
          <w:p w14:paraId="0E88DDD3"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9</w:t>
            </w:r>
          </w:p>
        </w:tc>
      </w:tr>
      <w:tr w:rsidR="00402A52" w:rsidRPr="00CC3D5B" w14:paraId="7E31F40B" w14:textId="77777777" w:rsidTr="0091082B">
        <w:tc>
          <w:tcPr>
            <w:tcW w:w="2297" w:type="pct"/>
            <w:vAlign w:val="center"/>
            <w:hideMark/>
          </w:tcPr>
          <w:p w14:paraId="6757A2C0"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Карданная передача (раздаточная коробка)</w:t>
            </w:r>
          </w:p>
        </w:tc>
        <w:tc>
          <w:tcPr>
            <w:tcW w:w="918" w:type="pct"/>
            <w:vAlign w:val="center"/>
            <w:hideMark/>
          </w:tcPr>
          <w:p w14:paraId="280B9756"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w:t>
            </w:r>
          </w:p>
        </w:tc>
        <w:tc>
          <w:tcPr>
            <w:tcW w:w="983" w:type="pct"/>
            <w:vAlign w:val="center"/>
            <w:hideMark/>
          </w:tcPr>
          <w:p w14:paraId="5FB9942F"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w:t>
            </w:r>
          </w:p>
        </w:tc>
        <w:tc>
          <w:tcPr>
            <w:tcW w:w="802" w:type="pct"/>
            <w:vAlign w:val="center"/>
            <w:hideMark/>
          </w:tcPr>
          <w:p w14:paraId="6D76B606"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w:t>
            </w:r>
          </w:p>
        </w:tc>
      </w:tr>
      <w:tr w:rsidR="00402A52" w:rsidRPr="00CC3D5B" w14:paraId="2C5629B3" w14:textId="77777777" w:rsidTr="0091082B">
        <w:tc>
          <w:tcPr>
            <w:tcW w:w="2297" w:type="pct"/>
            <w:vAlign w:val="center"/>
            <w:hideMark/>
          </w:tcPr>
          <w:p w14:paraId="5D6C518A"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Передний мост</w:t>
            </w:r>
          </w:p>
        </w:tc>
        <w:tc>
          <w:tcPr>
            <w:tcW w:w="918" w:type="pct"/>
            <w:vAlign w:val="center"/>
            <w:hideMark/>
          </w:tcPr>
          <w:p w14:paraId="1F810B9A"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w:t>
            </w:r>
          </w:p>
        </w:tc>
        <w:tc>
          <w:tcPr>
            <w:tcW w:w="983" w:type="pct"/>
            <w:vAlign w:val="center"/>
            <w:hideMark/>
          </w:tcPr>
          <w:p w14:paraId="34A6DF13"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w:t>
            </w:r>
          </w:p>
        </w:tc>
        <w:tc>
          <w:tcPr>
            <w:tcW w:w="802" w:type="pct"/>
            <w:vAlign w:val="center"/>
            <w:hideMark/>
          </w:tcPr>
          <w:p w14:paraId="00C8A45D"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w:t>
            </w:r>
          </w:p>
        </w:tc>
      </w:tr>
      <w:tr w:rsidR="00402A52" w:rsidRPr="00CC3D5B" w14:paraId="57FA5750" w14:textId="77777777" w:rsidTr="0091082B">
        <w:tc>
          <w:tcPr>
            <w:tcW w:w="2297" w:type="pct"/>
            <w:vAlign w:val="center"/>
            <w:hideMark/>
          </w:tcPr>
          <w:p w14:paraId="008A8E6D"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Передняя подвеска в сборе</w:t>
            </w:r>
          </w:p>
        </w:tc>
        <w:tc>
          <w:tcPr>
            <w:tcW w:w="918" w:type="pct"/>
            <w:vAlign w:val="center"/>
            <w:hideMark/>
          </w:tcPr>
          <w:p w14:paraId="5E8694C5"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8</w:t>
            </w:r>
          </w:p>
        </w:tc>
        <w:tc>
          <w:tcPr>
            <w:tcW w:w="983" w:type="pct"/>
            <w:vAlign w:val="center"/>
            <w:hideMark/>
          </w:tcPr>
          <w:p w14:paraId="6C062F5B"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8</w:t>
            </w:r>
          </w:p>
        </w:tc>
        <w:tc>
          <w:tcPr>
            <w:tcW w:w="802" w:type="pct"/>
            <w:vAlign w:val="center"/>
            <w:hideMark/>
          </w:tcPr>
          <w:p w14:paraId="4453A554"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8</w:t>
            </w:r>
          </w:p>
        </w:tc>
      </w:tr>
      <w:tr w:rsidR="00402A52" w:rsidRPr="00CC3D5B" w14:paraId="10FFA49B" w14:textId="77777777" w:rsidTr="0091082B">
        <w:tc>
          <w:tcPr>
            <w:tcW w:w="2297" w:type="pct"/>
            <w:vAlign w:val="center"/>
            <w:hideMark/>
          </w:tcPr>
          <w:p w14:paraId="39F48310"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Задняя подвеска в сборе</w:t>
            </w:r>
          </w:p>
        </w:tc>
        <w:tc>
          <w:tcPr>
            <w:tcW w:w="918" w:type="pct"/>
            <w:vAlign w:val="center"/>
            <w:hideMark/>
          </w:tcPr>
          <w:p w14:paraId="7454BEF9"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w:t>
            </w:r>
          </w:p>
        </w:tc>
        <w:tc>
          <w:tcPr>
            <w:tcW w:w="983" w:type="pct"/>
            <w:vAlign w:val="center"/>
            <w:hideMark/>
          </w:tcPr>
          <w:p w14:paraId="722F3F34"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w:t>
            </w:r>
          </w:p>
        </w:tc>
        <w:tc>
          <w:tcPr>
            <w:tcW w:w="802" w:type="pct"/>
            <w:vAlign w:val="center"/>
            <w:hideMark/>
          </w:tcPr>
          <w:p w14:paraId="1998ABB3"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5</w:t>
            </w:r>
          </w:p>
        </w:tc>
      </w:tr>
      <w:tr w:rsidR="00402A52" w:rsidRPr="00CC3D5B" w14:paraId="3175C68E" w14:textId="77777777" w:rsidTr="0091082B">
        <w:tc>
          <w:tcPr>
            <w:tcW w:w="2297" w:type="pct"/>
            <w:vAlign w:val="center"/>
            <w:hideMark/>
          </w:tcPr>
          <w:p w14:paraId="3A5A9916"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Ведущий мост задний (задний + средний)</w:t>
            </w:r>
          </w:p>
        </w:tc>
        <w:tc>
          <w:tcPr>
            <w:tcW w:w="918" w:type="pct"/>
            <w:vAlign w:val="center"/>
            <w:hideMark/>
          </w:tcPr>
          <w:p w14:paraId="40AFC579"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10</w:t>
            </w:r>
          </w:p>
        </w:tc>
        <w:tc>
          <w:tcPr>
            <w:tcW w:w="983" w:type="pct"/>
            <w:vAlign w:val="center"/>
            <w:hideMark/>
          </w:tcPr>
          <w:p w14:paraId="32377CB0"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10</w:t>
            </w:r>
          </w:p>
        </w:tc>
        <w:tc>
          <w:tcPr>
            <w:tcW w:w="802" w:type="pct"/>
            <w:vAlign w:val="center"/>
            <w:hideMark/>
          </w:tcPr>
          <w:p w14:paraId="15B73B97"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14</w:t>
            </w:r>
          </w:p>
        </w:tc>
      </w:tr>
      <w:tr w:rsidR="00402A52" w:rsidRPr="00CC3D5B" w14:paraId="24C773AD" w14:textId="77777777" w:rsidTr="0091082B">
        <w:tc>
          <w:tcPr>
            <w:tcW w:w="2297" w:type="pct"/>
            <w:vAlign w:val="center"/>
            <w:hideMark/>
          </w:tcPr>
          <w:p w14:paraId="0E4EFFFE"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Рама</w:t>
            </w:r>
          </w:p>
        </w:tc>
        <w:tc>
          <w:tcPr>
            <w:tcW w:w="918" w:type="pct"/>
            <w:vAlign w:val="center"/>
            <w:hideMark/>
          </w:tcPr>
          <w:p w14:paraId="07BF74EA"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8</w:t>
            </w:r>
          </w:p>
        </w:tc>
        <w:tc>
          <w:tcPr>
            <w:tcW w:w="983" w:type="pct"/>
            <w:vAlign w:val="center"/>
            <w:hideMark/>
          </w:tcPr>
          <w:p w14:paraId="56F4ECFA"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8</w:t>
            </w:r>
          </w:p>
        </w:tc>
        <w:tc>
          <w:tcPr>
            <w:tcW w:w="802" w:type="pct"/>
            <w:vAlign w:val="center"/>
            <w:hideMark/>
          </w:tcPr>
          <w:p w14:paraId="0D3426F6"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8</w:t>
            </w:r>
          </w:p>
        </w:tc>
      </w:tr>
      <w:tr w:rsidR="00402A52" w:rsidRPr="00CC3D5B" w14:paraId="41720AF7" w14:textId="77777777" w:rsidTr="0091082B">
        <w:tc>
          <w:tcPr>
            <w:tcW w:w="2297" w:type="pct"/>
            <w:vAlign w:val="center"/>
            <w:hideMark/>
          </w:tcPr>
          <w:p w14:paraId="12AD7231"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Рулевое управление, включая сервомеханизм</w:t>
            </w:r>
          </w:p>
        </w:tc>
        <w:tc>
          <w:tcPr>
            <w:tcW w:w="918" w:type="pct"/>
            <w:vAlign w:val="center"/>
            <w:hideMark/>
          </w:tcPr>
          <w:p w14:paraId="23027A13"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w:t>
            </w:r>
          </w:p>
        </w:tc>
        <w:tc>
          <w:tcPr>
            <w:tcW w:w="983" w:type="pct"/>
            <w:vAlign w:val="center"/>
            <w:hideMark/>
          </w:tcPr>
          <w:p w14:paraId="3111EE30"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w:t>
            </w:r>
          </w:p>
        </w:tc>
        <w:tc>
          <w:tcPr>
            <w:tcW w:w="802" w:type="pct"/>
            <w:vAlign w:val="center"/>
            <w:hideMark/>
          </w:tcPr>
          <w:p w14:paraId="17EB85A0"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w:t>
            </w:r>
          </w:p>
        </w:tc>
      </w:tr>
      <w:tr w:rsidR="00402A52" w:rsidRPr="00CC3D5B" w14:paraId="7B75C101" w14:textId="77777777" w:rsidTr="0091082B">
        <w:tc>
          <w:tcPr>
            <w:tcW w:w="2297" w:type="pct"/>
            <w:vAlign w:val="center"/>
            <w:hideMark/>
          </w:tcPr>
          <w:p w14:paraId="4F1B7647" w14:textId="77777777" w:rsidR="00402A52" w:rsidRPr="00402A52" w:rsidRDefault="00402A52" w:rsidP="004D7F49">
            <w:pPr>
              <w:pStyle w:val="table10"/>
              <w:ind w:left="147"/>
              <w:rPr>
                <w:rFonts w:ascii="Arial" w:hAnsi="Arial" w:cs="Arial"/>
                <w:sz w:val="18"/>
                <w:szCs w:val="18"/>
              </w:rPr>
            </w:pPr>
            <w:r w:rsidRPr="00402A52">
              <w:rPr>
                <w:rFonts w:ascii="Arial" w:hAnsi="Arial" w:cs="Arial"/>
                <w:sz w:val="18"/>
                <w:szCs w:val="18"/>
              </w:rPr>
              <w:t>Прочее</w:t>
            </w:r>
          </w:p>
        </w:tc>
        <w:tc>
          <w:tcPr>
            <w:tcW w:w="918" w:type="pct"/>
            <w:vAlign w:val="center"/>
            <w:hideMark/>
          </w:tcPr>
          <w:p w14:paraId="6B9565BF"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w:t>
            </w:r>
          </w:p>
        </w:tc>
        <w:tc>
          <w:tcPr>
            <w:tcW w:w="983" w:type="pct"/>
            <w:vAlign w:val="center"/>
            <w:hideMark/>
          </w:tcPr>
          <w:p w14:paraId="5D6D3610"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2</w:t>
            </w:r>
          </w:p>
        </w:tc>
        <w:tc>
          <w:tcPr>
            <w:tcW w:w="802" w:type="pct"/>
            <w:vAlign w:val="center"/>
            <w:hideMark/>
          </w:tcPr>
          <w:p w14:paraId="41BFF062" w14:textId="77777777" w:rsidR="00402A52" w:rsidRPr="00402A52" w:rsidRDefault="00402A52" w:rsidP="004D7F49">
            <w:pPr>
              <w:pStyle w:val="table10"/>
              <w:jc w:val="center"/>
              <w:rPr>
                <w:rFonts w:ascii="Arial" w:hAnsi="Arial" w:cs="Arial"/>
                <w:sz w:val="18"/>
                <w:szCs w:val="18"/>
              </w:rPr>
            </w:pPr>
            <w:r w:rsidRPr="00402A52">
              <w:rPr>
                <w:rFonts w:ascii="Arial" w:hAnsi="Arial" w:cs="Arial"/>
                <w:sz w:val="18"/>
                <w:szCs w:val="18"/>
              </w:rPr>
              <w:t>4</w:t>
            </w:r>
          </w:p>
        </w:tc>
      </w:tr>
    </w:tbl>
    <w:p w14:paraId="6F7A48A8" w14:textId="77777777" w:rsidR="00402A52" w:rsidRDefault="00402A52" w:rsidP="00402A52">
      <w:pPr>
        <w:pStyle w:val="newncpi"/>
        <w:rPr>
          <w:rFonts w:ascii="Arial" w:hAnsi="Arial" w:cs="Arial"/>
        </w:rPr>
      </w:pPr>
      <w:r w:rsidRPr="00CC3D5B">
        <w:rPr>
          <w:rFonts w:ascii="Arial" w:hAnsi="Arial" w:cs="Arial"/>
        </w:rPr>
        <w:t> </w:t>
      </w:r>
    </w:p>
    <w:p w14:paraId="41425AA1" w14:textId="77777777" w:rsidR="00402A52" w:rsidRPr="00CC3D5B" w:rsidRDefault="00402A52" w:rsidP="00402A52">
      <w:pPr>
        <w:pStyle w:val="newncpi"/>
        <w:rPr>
          <w:rFonts w:ascii="Arial" w:hAnsi="Arial" w:cs="Arial"/>
        </w:rPr>
      </w:pPr>
      <w:r>
        <w:rPr>
          <w:rFonts w:ascii="Arial" w:hAnsi="Arial" w:cs="Arial"/>
        </w:rPr>
        <w:br w:type="page"/>
      </w:r>
    </w:p>
    <w:p w14:paraId="299BA73C" w14:textId="77777777" w:rsidR="00402A52" w:rsidRPr="00F96C98" w:rsidRDefault="0091082B" w:rsidP="00F96C98">
      <w:pPr>
        <w:tabs>
          <w:tab w:val="left" w:pos="5670"/>
        </w:tabs>
        <w:spacing w:after="80"/>
        <w:ind w:firstLine="397"/>
        <w:jc w:val="both"/>
        <w:rPr>
          <w:rFonts w:ascii="Arial" w:hAnsi="Arial" w:cs="Arial"/>
          <w:b/>
          <w:sz w:val="18"/>
          <w:szCs w:val="18"/>
        </w:rPr>
      </w:pPr>
      <w:r>
        <w:rPr>
          <w:rFonts w:ascii="Arial" w:hAnsi="Arial" w:cs="Arial"/>
          <w:b/>
          <w:sz w:val="18"/>
          <w:szCs w:val="18"/>
        </w:rPr>
        <w:lastRenderedPageBreak/>
        <w:t>Таблица Л</w:t>
      </w:r>
      <w:r w:rsidR="00402A52" w:rsidRPr="00F96C98">
        <w:rPr>
          <w:rFonts w:ascii="Arial" w:hAnsi="Arial" w:cs="Arial"/>
          <w:b/>
          <w:sz w:val="18"/>
          <w:szCs w:val="18"/>
        </w:rPr>
        <w:t>.4 – Удельный вес основных частей в стоимости ДТС</w:t>
      </w:r>
    </w:p>
    <w:p w14:paraId="536B6CFB" w14:textId="77777777" w:rsidR="00402A52" w:rsidRPr="00F96C98" w:rsidRDefault="00402A52" w:rsidP="00402A52">
      <w:pPr>
        <w:pStyle w:val="edizmeren"/>
        <w:rPr>
          <w:rFonts w:ascii="Arial" w:hAnsi="Arial" w:cs="Arial"/>
          <w:sz w:val="18"/>
          <w:szCs w:val="18"/>
        </w:rPr>
      </w:pPr>
      <w:r w:rsidRPr="00F96C98">
        <w:rPr>
          <w:rFonts w:ascii="Arial" w:hAnsi="Arial" w:cs="Arial"/>
          <w:sz w:val="18"/>
          <w:szCs w:val="18"/>
        </w:rPr>
        <w:t>В процентах</w:t>
      </w:r>
    </w:p>
    <w:tbl>
      <w:tblPr>
        <w:tblW w:w="5000" w:type="pct"/>
        <w:tblCellMar>
          <w:left w:w="0" w:type="dxa"/>
          <w:right w:w="0" w:type="dxa"/>
        </w:tblCellMar>
        <w:tblLook w:val="04A0" w:firstRow="1" w:lastRow="0" w:firstColumn="1" w:lastColumn="0" w:noHBand="0" w:noVBand="1"/>
      </w:tblPr>
      <w:tblGrid>
        <w:gridCol w:w="2885"/>
        <w:gridCol w:w="1116"/>
        <w:gridCol w:w="1244"/>
        <w:gridCol w:w="1111"/>
        <w:gridCol w:w="1130"/>
        <w:gridCol w:w="1005"/>
        <w:gridCol w:w="1157"/>
      </w:tblGrid>
      <w:tr w:rsidR="00402A52" w:rsidRPr="00CC3D5B" w14:paraId="0C889630" w14:textId="77777777" w:rsidTr="0091082B">
        <w:trPr>
          <w:tblHeader/>
        </w:trPr>
        <w:tc>
          <w:tcPr>
            <w:tcW w:w="1500" w:type="pct"/>
            <w:vMerge w:val="restart"/>
            <w:tcBorders>
              <w:top w:val="single" w:sz="4" w:space="0" w:color="auto"/>
              <w:left w:val="single" w:sz="4" w:space="0" w:color="auto"/>
              <w:bottom w:val="single" w:sz="4" w:space="0" w:color="auto"/>
              <w:right w:val="single" w:sz="4" w:space="0" w:color="auto"/>
            </w:tcBorders>
            <w:vAlign w:val="center"/>
            <w:hideMark/>
          </w:tcPr>
          <w:p w14:paraId="5B40BE43" w14:textId="77777777" w:rsidR="00402A52" w:rsidRPr="00F96C98" w:rsidRDefault="00402A52" w:rsidP="004D7F49">
            <w:pPr>
              <w:pStyle w:val="table10"/>
              <w:jc w:val="center"/>
              <w:rPr>
                <w:rFonts w:ascii="Arial" w:hAnsi="Arial" w:cs="Arial"/>
                <w:bCs/>
                <w:sz w:val="18"/>
                <w:szCs w:val="18"/>
              </w:rPr>
            </w:pPr>
            <w:r w:rsidRPr="00F96C98">
              <w:rPr>
                <w:rFonts w:ascii="Arial" w:hAnsi="Arial" w:cs="Arial"/>
                <w:bCs/>
                <w:sz w:val="18"/>
                <w:szCs w:val="18"/>
              </w:rPr>
              <w:t>Агрегат</w:t>
            </w:r>
          </w:p>
        </w:tc>
        <w:tc>
          <w:tcPr>
            <w:tcW w:w="3500" w:type="pct"/>
            <w:gridSpan w:val="6"/>
            <w:tcBorders>
              <w:top w:val="single" w:sz="4" w:space="0" w:color="auto"/>
              <w:left w:val="single" w:sz="4" w:space="0" w:color="auto"/>
              <w:bottom w:val="single" w:sz="4" w:space="0" w:color="auto"/>
              <w:right w:val="single" w:sz="4" w:space="0" w:color="auto"/>
            </w:tcBorders>
            <w:vAlign w:val="center"/>
            <w:hideMark/>
          </w:tcPr>
          <w:p w14:paraId="5DCFEB73" w14:textId="77777777" w:rsidR="00402A52" w:rsidRPr="00F96C98" w:rsidRDefault="00402A52" w:rsidP="004D7F49">
            <w:pPr>
              <w:pStyle w:val="table10"/>
              <w:jc w:val="center"/>
              <w:rPr>
                <w:rFonts w:ascii="Arial" w:hAnsi="Arial" w:cs="Arial"/>
                <w:bCs/>
                <w:sz w:val="18"/>
                <w:szCs w:val="18"/>
              </w:rPr>
            </w:pPr>
            <w:r w:rsidRPr="00F96C98">
              <w:rPr>
                <w:rFonts w:ascii="Arial" w:hAnsi="Arial" w:cs="Arial"/>
                <w:bCs/>
                <w:sz w:val="18"/>
                <w:szCs w:val="18"/>
              </w:rPr>
              <w:t>Тип ДТС</w:t>
            </w:r>
          </w:p>
        </w:tc>
      </w:tr>
      <w:tr w:rsidR="00402A52" w:rsidRPr="00CC3D5B" w14:paraId="1414FBB3" w14:textId="77777777" w:rsidTr="0091082B">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66921" w14:textId="77777777" w:rsidR="00402A52" w:rsidRPr="00F96C98" w:rsidRDefault="00402A52" w:rsidP="004D7F49">
            <w:pPr>
              <w:rPr>
                <w:rFonts w:ascii="Arial" w:hAnsi="Arial" w:cs="Arial"/>
                <w:bCs/>
                <w:sz w:val="18"/>
                <w:szCs w:val="18"/>
              </w:rPr>
            </w:pPr>
          </w:p>
        </w:tc>
        <w:tc>
          <w:tcPr>
            <w:tcW w:w="552" w:type="pct"/>
            <w:tcBorders>
              <w:top w:val="single" w:sz="4" w:space="0" w:color="auto"/>
              <w:left w:val="single" w:sz="4" w:space="0" w:color="auto"/>
              <w:bottom w:val="single" w:sz="4" w:space="0" w:color="auto"/>
              <w:right w:val="single" w:sz="4" w:space="0" w:color="auto"/>
            </w:tcBorders>
            <w:vAlign w:val="center"/>
            <w:hideMark/>
          </w:tcPr>
          <w:p w14:paraId="7E2C11F1" w14:textId="77777777" w:rsidR="00402A52" w:rsidRPr="00F96C98" w:rsidRDefault="00402A52" w:rsidP="004D7F49">
            <w:pPr>
              <w:pStyle w:val="table10"/>
              <w:jc w:val="center"/>
              <w:rPr>
                <w:rFonts w:ascii="Arial" w:hAnsi="Arial" w:cs="Arial"/>
                <w:bCs/>
                <w:sz w:val="18"/>
                <w:szCs w:val="18"/>
              </w:rPr>
            </w:pPr>
            <w:r w:rsidRPr="00F96C98">
              <w:rPr>
                <w:rFonts w:ascii="Arial" w:hAnsi="Arial" w:cs="Arial"/>
                <w:bCs/>
                <w:sz w:val="18"/>
                <w:szCs w:val="18"/>
              </w:rPr>
              <w:t>автобусы, троллейбусы</w:t>
            </w:r>
          </w:p>
        </w:tc>
        <w:tc>
          <w:tcPr>
            <w:tcW w:w="649" w:type="pct"/>
            <w:tcBorders>
              <w:top w:val="single" w:sz="4" w:space="0" w:color="auto"/>
              <w:left w:val="single" w:sz="4" w:space="0" w:color="auto"/>
              <w:bottom w:val="single" w:sz="4" w:space="0" w:color="auto"/>
              <w:right w:val="single" w:sz="4" w:space="0" w:color="auto"/>
            </w:tcBorders>
            <w:vAlign w:val="center"/>
            <w:hideMark/>
          </w:tcPr>
          <w:p w14:paraId="7BB94D99" w14:textId="77777777" w:rsidR="00402A52" w:rsidRPr="00F96C98" w:rsidRDefault="00402A52" w:rsidP="004D7F49">
            <w:pPr>
              <w:pStyle w:val="table10"/>
              <w:jc w:val="center"/>
              <w:rPr>
                <w:rFonts w:ascii="Arial" w:hAnsi="Arial" w:cs="Arial"/>
                <w:bCs/>
                <w:sz w:val="18"/>
                <w:szCs w:val="18"/>
              </w:rPr>
            </w:pPr>
            <w:r w:rsidRPr="00F96C98">
              <w:rPr>
                <w:rFonts w:ascii="Arial" w:hAnsi="Arial" w:cs="Arial"/>
                <w:bCs/>
                <w:sz w:val="18"/>
                <w:szCs w:val="18"/>
              </w:rPr>
              <w:t>повышенной проходимости</w:t>
            </w:r>
          </w:p>
        </w:tc>
        <w:tc>
          <w:tcPr>
            <w:tcW w:w="580" w:type="pct"/>
            <w:tcBorders>
              <w:top w:val="single" w:sz="4" w:space="0" w:color="auto"/>
              <w:left w:val="single" w:sz="4" w:space="0" w:color="auto"/>
              <w:bottom w:val="single" w:sz="4" w:space="0" w:color="auto"/>
              <w:right w:val="single" w:sz="4" w:space="0" w:color="auto"/>
            </w:tcBorders>
            <w:vAlign w:val="center"/>
            <w:hideMark/>
          </w:tcPr>
          <w:p w14:paraId="0EE2DAF3" w14:textId="77777777" w:rsidR="00402A52" w:rsidRPr="00F96C98" w:rsidRDefault="00402A52" w:rsidP="004D7F49">
            <w:pPr>
              <w:pStyle w:val="table10"/>
              <w:jc w:val="center"/>
              <w:rPr>
                <w:rFonts w:ascii="Arial" w:hAnsi="Arial" w:cs="Arial"/>
                <w:bCs/>
                <w:sz w:val="18"/>
                <w:szCs w:val="18"/>
              </w:rPr>
            </w:pPr>
            <w:r w:rsidRPr="00F96C98">
              <w:rPr>
                <w:rFonts w:ascii="Arial" w:hAnsi="Arial" w:cs="Arial"/>
                <w:bCs/>
                <w:sz w:val="18"/>
                <w:szCs w:val="18"/>
              </w:rPr>
              <w:t>мототехника</w:t>
            </w:r>
          </w:p>
        </w:tc>
        <w:tc>
          <w:tcPr>
            <w:tcW w:w="590" w:type="pct"/>
            <w:tcBorders>
              <w:top w:val="single" w:sz="4" w:space="0" w:color="auto"/>
              <w:left w:val="single" w:sz="4" w:space="0" w:color="auto"/>
              <w:bottom w:val="single" w:sz="4" w:space="0" w:color="auto"/>
              <w:right w:val="single" w:sz="4" w:space="0" w:color="auto"/>
            </w:tcBorders>
            <w:vAlign w:val="center"/>
            <w:hideMark/>
          </w:tcPr>
          <w:p w14:paraId="2FF65333" w14:textId="77777777" w:rsidR="00402A52" w:rsidRPr="00F96C98" w:rsidRDefault="00402A52" w:rsidP="004D7F49">
            <w:pPr>
              <w:pStyle w:val="table10"/>
              <w:jc w:val="center"/>
              <w:rPr>
                <w:rFonts w:ascii="Arial" w:hAnsi="Arial" w:cs="Arial"/>
                <w:bCs/>
                <w:sz w:val="18"/>
                <w:szCs w:val="18"/>
              </w:rPr>
            </w:pPr>
            <w:r w:rsidRPr="00F96C98">
              <w:rPr>
                <w:rFonts w:ascii="Arial" w:hAnsi="Arial" w:cs="Arial"/>
                <w:bCs/>
                <w:sz w:val="18"/>
                <w:szCs w:val="18"/>
              </w:rPr>
              <w:t>тракторы, дорожные машины</w:t>
            </w:r>
          </w:p>
        </w:tc>
        <w:tc>
          <w:tcPr>
            <w:tcW w:w="525" w:type="pct"/>
            <w:tcBorders>
              <w:top w:val="single" w:sz="4" w:space="0" w:color="auto"/>
              <w:left w:val="single" w:sz="4" w:space="0" w:color="auto"/>
              <w:bottom w:val="single" w:sz="4" w:space="0" w:color="auto"/>
              <w:right w:val="single" w:sz="4" w:space="0" w:color="auto"/>
            </w:tcBorders>
            <w:vAlign w:val="center"/>
            <w:hideMark/>
          </w:tcPr>
          <w:p w14:paraId="17E2AAD7" w14:textId="77777777" w:rsidR="00402A52" w:rsidRPr="00F96C98" w:rsidRDefault="00402A52" w:rsidP="004D7F49">
            <w:pPr>
              <w:pStyle w:val="table10"/>
              <w:jc w:val="center"/>
              <w:rPr>
                <w:rFonts w:ascii="Arial" w:hAnsi="Arial" w:cs="Arial"/>
                <w:bCs/>
                <w:sz w:val="18"/>
                <w:szCs w:val="18"/>
              </w:rPr>
            </w:pPr>
            <w:r w:rsidRPr="00F96C98">
              <w:rPr>
                <w:rFonts w:ascii="Arial" w:hAnsi="Arial" w:cs="Arial"/>
                <w:bCs/>
                <w:sz w:val="18"/>
                <w:szCs w:val="18"/>
              </w:rPr>
              <w:t>прицепы</w:t>
            </w:r>
          </w:p>
        </w:tc>
        <w:tc>
          <w:tcPr>
            <w:tcW w:w="604" w:type="pct"/>
            <w:tcBorders>
              <w:top w:val="single" w:sz="4" w:space="0" w:color="auto"/>
              <w:left w:val="single" w:sz="4" w:space="0" w:color="auto"/>
              <w:bottom w:val="single" w:sz="4" w:space="0" w:color="auto"/>
              <w:right w:val="single" w:sz="4" w:space="0" w:color="auto"/>
            </w:tcBorders>
            <w:vAlign w:val="center"/>
            <w:hideMark/>
          </w:tcPr>
          <w:p w14:paraId="6DC0AF61" w14:textId="77777777" w:rsidR="00402A52" w:rsidRPr="00F96C98" w:rsidRDefault="00402A52" w:rsidP="004D7F49">
            <w:pPr>
              <w:pStyle w:val="table10"/>
              <w:jc w:val="center"/>
              <w:rPr>
                <w:rFonts w:ascii="Arial" w:hAnsi="Arial" w:cs="Arial"/>
                <w:bCs/>
                <w:sz w:val="18"/>
                <w:szCs w:val="18"/>
              </w:rPr>
            </w:pPr>
            <w:r w:rsidRPr="00F96C98">
              <w:rPr>
                <w:rFonts w:ascii="Arial" w:hAnsi="Arial" w:cs="Arial"/>
                <w:bCs/>
                <w:sz w:val="18"/>
                <w:szCs w:val="18"/>
              </w:rPr>
              <w:t>полуприцепы</w:t>
            </w:r>
          </w:p>
        </w:tc>
      </w:tr>
      <w:tr w:rsidR="00402A52" w:rsidRPr="00CC3D5B" w14:paraId="712AD36D"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0408C564"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Кузов с оборудованием</w:t>
            </w:r>
          </w:p>
        </w:tc>
        <w:tc>
          <w:tcPr>
            <w:tcW w:w="552" w:type="pct"/>
            <w:tcBorders>
              <w:top w:val="single" w:sz="4" w:space="0" w:color="auto"/>
              <w:left w:val="single" w:sz="4" w:space="0" w:color="auto"/>
              <w:bottom w:val="single" w:sz="4" w:space="0" w:color="auto"/>
              <w:right w:val="single" w:sz="4" w:space="0" w:color="auto"/>
            </w:tcBorders>
            <w:vAlign w:val="center"/>
            <w:hideMark/>
          </w:tcPr>
          <w:p w14:paraId="5F894C1E"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48</w:t>
            </w:r>
          </w:p>
        </w:tc>
        <w:tc>
          <w:tcPr>
            <w:tcW w:w="649" w:type="pct"/>
            <w:tcBorders>
              <w:top w:val="single" w:sz="4" w:space="0" w:color="auto"/>
              <w:left w:val="single" w:sz="4" w:space="0" w:color="auto"/>
              <w:bottom w:val="single" w:sz="4" w:space="0" w:color="auto"/>
              <w:right w:val="single" w:sz="4" w:space="0" w:color="auto"/>
            </w:tcBorders>
            <w:vAlign w:val="center"/>
            <w:hideMark/>
          </w:tcPr>
          <w:p w14:paraId="3139FCFB"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40</w:t>
            </w:r>
          </w:p>
        </w:tc>
        <w:tc>
          <w:tcPr>
            <w:tcW w:w="580" w:type="pct"/>
            <w:tcBorders>
              <w:top w:val="single" w:sz="4" w:space="0" w:color="auto"/>
              <w:left w:val="single" w:sz="4" w:space="0" w:color="auto"/>
              <w:bottom w:val="single" w:sz="4" w:space="0" w:color="auto"/>
              <w:right w:val="single" w:sz="4" w:space="0" w:color="auto"/>
            </w:tcBorders>
            <w:vAlign w:val="center"/>
            <w:hideMark/>
          </w:tcPr>
          <w:p w14:paraId="18AAFA1C"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90" w:type="pct"/>
            <w:tcBorders>
              <w:top w:val="single" w:sz="4" w:space="0" w:color="auto"/>
              <w:left w:val="single" w:sz="4" w:space="0" w:color="auto"/>
              <w:bottom w:val="single" w:sz="4" w:space="0" w:color="auto"/>
              <w:right w:val="single" w:sz="4" w:space="0" w:color="auto"/>
            </w:tcBorders>
            <w:vAlign w:val="center"/>
            <w:hideMark/>
          </w:tcPr>
          <w:p w14:paraId="7249BE3D"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25" w:type="pct"/>
            <w:tcBorders>
              <w:top w:val="single" w:sz="4" w:space="0" w:color="auto"/>
              <w:left w:val="single" w:sz="4" w:space="0" w:color="auto"/>
              <w:bottom w:val="single" w:sz="4" w:space="0" w:color="auto"/>
              <w:right w:val="single" w:sz="4" w:space="0" w:color="auto"/>
            </w:tcBorders>
            <w:vAlign w:val="center"/>
            <w:hideMark/>
          </w:tcPr>
          <w:p w14:paraId="12142199"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04" w:type="pct"/>
            <w:tcBorders>
              <w:top w:val="single" w:sz="4" w:space="0" w:color="auto"/>
              <w:left w:val="single" w:sz="4" w:space="0" w:color="auto"/>
              <w:bottom w:val="single" w:sz="4" w:space="0" w:color="auto"/>
              <w:right w:val="single" w:sz="4" w:space="0" w:color="auto"/>
            </w:tcBorders>
            <w:vAlign w:val="center"/>
            <w:hideMark/>
          </w:tcPr>
          <w:p w14:paraId="2959B2BD"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r>
      <w:tr w:rsidR="00402A52" w:rsidRPr="00CC3D5B" w14:paraId="65AB9D5E"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12FDE37A"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Кузов без оборудования, окрашенный</w:t>
            </w:r>
          </w:p>
        </w:tc>
        <w:tc>
          <w:tcPr>
            <w:tcW w:w="552" w:type="pct"/>
            <w:tcBorders>
              <w:top w:val="single" w:sz="4" w:space="0" w:color="auto"/>
              <w:left w:val="single" w:sz="4" w:space="0" w:color="auto"/>
              <w:bottom w:val="single" w:sz="4" w:space="0" w:color="auto"/>
              <w:right w:val="single" w:sz="4" w:space="0" w:color="auto"/>
            </w:tcBorders>
            <w:vAlign w:val="center"/>
            <w:hideMark/>
          </w:tcPr>
          <w:p w14:paraId="310C81EF"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19</w:t>
            </w:r>
          </w:p>
        </w:tc>
        <w:tc>
          <w:tcPr>
            <w:tcW w:w="649" w:type="pct"/>
            <w:tcBorders>
              <w:top w:val="single" w:sz="4" w:space="0" w:color="auto"/>
              <w:left w:val="single" w:sz="4" w:space="0" w:color="auto"/>
              <w:bottom w:val="single" w:sz="4" w:space="0" w:color="auto"/>
              <w:right w:val="single" w:sz="4" w:space="0" w:color="auto"/>
            </w:tcBorders>
            <w:vAlign w:val="center"/>
            <w:hideMark/>
          </w:tcPr>
          <w:p w14:paraId="47E173A8"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21</w:t>
            </w:r>
          </w:p>
        </w:tc>
        <w:tc>
          <w:tcPr>
            <w:tcW w:w="580" w:type="pct"/>
            <w:tcBorders>
              <w:top w:val="single" w:sz="4" w:space="0" w:color="auto"/>
              <w:left w:val="single" w:sz="4" w:space="0" w:color="auto"/>
              <w:bottom w:val="single" w:sz="4" w:space="0" w:color="auto"/>
              <w:right w:val="single" w:sz="4" w:space="0" w:color="auto"/>
            </w:tcBorders>
            <w:vAlign w:val="center"/>
            <w:hideMark/>
          </w:tcPr>
          <w:p w14:paraId="2F1ED8F6"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90" w:type="pct"/>
            <w:tcBorders>
              <w:top w:val="single" w:sz="4" w:space="0" w:color="auto"/>
              <w:left w:val="single" w:sz="4" w:space="0" w:color="auto"/>
              <w:bottom w:val="single" w:sz="4" w:space="0" w:color="auto"/>
              <w:right w:val="single" w:sz="4" w:space="0" w:color="auto"/>
            </w:tcBorders>
            <w:vAlign w:val="center"/>
            <w:hideMark/>
          </w:tcPr>
          <w:p w14:paraId="4D76228B"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25" w:type="pct"/>
            <w:tcBorders>
              <w:top w:val="single" w:sz="4" w:space="0" w:color="auto"/>
              <w:left w:val="single" w:sz="4" w:space="0" w:color="auto"/>
              <w:bottom w:val="single" w:sz="4" w:space="0" w:color="auto"/>
              <w:right w:val="single" w:sz="4" w:space="0" w:color="auto"/>
            </w:tcBorders>
            <w:vAlign w:val="center"/>
            <w:hideMark/>
          </w:tcPr>
          <w:p w14:paraId="48180BC8"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04" w:type="pct"/>
            <w:tcBorders>
              <w:top w:val="single" w:sz="4" w:space="0" w:color="auto"/>
              <w:left w:val="single" w:sz="4" w:space="0" w:color="auto"/>
              <w:bottom w:val="single" w:sz="4" w:space="0" w:color="auto"/>
              <w:right w:val="single" w:sz="4" w:space="0" w:color="auto"/>
            </w:tcBorders>
            <w:vAlign w:val="center"/>
            <w:hideMark/>
          </w:tcPr>
          <w:p w14:paraId="5D88D6F7"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r>
      <w:tr w:rsidR="00402A52" w:rsidRPr="00CC3D5B" w14:paraId="36B25665"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03C0FE9C"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Кабина с оборудованием</w:t>
            </w:r>
          </w:p>
        </w:tc>
        <w:tc>
          <w:tcPr>
            <w:tcW w:w="552" w:type="pct"/>
            <w:tcBorders>
              <w:top w:val="single" w:sz="4" w:space="0" w:color="auto"/>
              <w:left w:val="single" w:sz="4" w:space="0" w:color="auto"/>
              <w:bottom w:val="single" w:sz="4" w:space="0" w:color="auto"/>
              <w:right w:val="single" w:sz="4" w:space="0" w:color="auto"/>
            </w:tcBorders>
            <w:vAlign w:val="center"/>
            <w:hideMark/>
          </w:tcPr>
          <w:p w14:paraId="1DF469E3"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49" w:type="pct"/>
            <w:tcBorders>
              <w:top w:val="single" w:sz="4" w:space="0" w:color="auto"/>
              <w:left w:val="single" w:sz="4" w:space="0" w:color="auto"/>
              <w:bottom w:val="single" w:sz="4" w:space="0" w:color="auto"/>
              <w:right w:val="single" w:sz="4" w:space="0" w:color="auto"/>
            </w:tcBorders>
            <w:vAlign w:val="center"/>
            <w:hideMark/>
          </w:tcPr>
          <w:p w14:paraId="448EDA51"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80" w:type="pct"/>
            <w:tcBorders>
              <w:top w:val="single" w:sz="4" w:space="0" w:color="auto"/>
              <w:left w:val="single" w:sz="4" w:space="0" w:color="auto"/>
              <w:bottom w:val="single" w:sz="4" w:space="0" w:color="auto"/>
              <w:right w:val="single" w:sz="4" w:space="0" w:color="auto"/>
            </w:tcBorders>
            <w:vAlign w:val="center"/>
            <w:hideMark/>
          </w:tcPr>
          <w:p w14:paraId="375A3FC0"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90" w:type="pct"/>
            <w:tcBorders>
              <w:top w:val="single" w:sz="4" w:space="0" w:color="auto"/>
              <w:left w:val="single" w:sz="4" w:space="0" w:color="auto"/>
              <w:bottom w:val="single" w:sz="4" w:space="0" w:color="auto"/>
              <w:right w:val="single" w:sz="4" w:space="0" w:color="auto"/>
            </w:tcBorders>
            <w:vAlign w:val="center"/>
            <w:hideMark/>
          </w:tcPr>
          <w:p w14:paraId="1C4C78ED"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15</w:t>
            </w:r>
          </w:p>
        </w:tc>
        <w:tc>
          <w:tcPr>
            <w:tcW w:w="525" w:type="pct"/>
            <w:tcBorders>
              <w:top w:val="single" w:sz="4" w:space="0" w:color="auto"/>
              <w:left w:val="single" w:sz="4" w:space="0" w:color="auto"/>
              <w:bottom w:val="single" w:sz="4" w:space="0" w:color="auto"/>
              <w:right w:val="single" w:sz="4" w:space="0" w:color="auto"/>
            </w:tcBorders>
            <w:vAlign w:val="center"/>
            <w:hideMark/>
          </w:tcPr>
          <w:p w14:paraId="3CC7DD36"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04" w:type="pct"/>
            <w:tcBorders>
              <w:top w:val="single" w:sz="4" w:space="0" w:color="auto"/>
              <w:left w:val="single" w:sz="4" w:space="0" w:color="auto"/>
              <w:bottom w:val="single" w:sz="4" w:space="0" w:color="auto"/>
              <w:right w:val="single" w:sz="4" w:space="0" w:color="auto"/>
            </w:tcBorders>
            <w:vAlign w:val="center"/>
            <w:hideMark/>
          </w:tcPr>
          <w:p w14:paraId="5A7E3489"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r>
      <w:tr w:rsidR="00402A52" w:rsidRPr="00CC3D5B" w14:paraId="5E15EB0B"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72A9265F"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Кабина без оборудования, окрашенная</w:t>
            </w:r>
          </w:p>
        </w:tc>
        <w:tc>
          <w:tcPr>
            <w:tcW w:w="552" w:type="pct"/>
            <w:tcBorders>
              <w:top w:val="single" w:sz="4" w:space="0" w:color="auto"/>
              <w:left w:val="single" w:sz="4" w:space="0" w:color="auto"/>
              <w:bottom w:val="single" w:sz="4" w:space="0" w:color="auto"/>
              <w:right w:val="single" w:sz="4" w:space="0" w:color="auto"/>
            </w:tcBorders>
            <w:vAlign w:val="center"/>
            <w:hideMark/>
          </w:tcPr>
          <w:p w14:paraId="5E3207DE"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49" w:type="pct"/>
            <w:tcBorders>
              <w:top w:val="single" w:sz="4" w:space="0" w:color="auto"/>
              <w:left w:val="single" w:sz="4" w:space="0" w:color="auto"/>
              <w:bottom w:val="single" w:sz="4" w:space="0" w:color="auto"/>
              <w:right w:val="single" w:sz="4" w:space="0" w:color="auto"/>
            </w:tcBorders>
            <w:vAlign w:val="center"/>
            <w:hideMark/>
          </w:tcPr>
          <w:p w14:paraId="4064A524"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80" w:type="pct"/>
            <w:tcBorders>
              <w:top w:val="single" w:sz="4" w:space="0" w:color="auto"/>
              <w:left w:val="single" w:sz="4" w:space="0" w:color="auto"/>
              <w:bottom w:val="single" w:sz="4" w:space="0" w:color="auto"/>
              <w:right w:val="single" w:sz="4" w:space="0" w:color="auto"/>
            </w:tcBorders>
            <w:vAlign w:val="center"/>
            <w:hideMark/>
          </w:tcPr>
          <w:p w14:paraId="70203995"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90" w:type="pct"/>
            <w:tcBorders>
              <w:top w:val="single" w:sz="4" w:space="0" w:color="auto"/>
              <w:left w:val="single" w:sz="4" w:space="0" w:color="auto"/>
              <w:bottom w:val="single" w:sz="4" w:space="0" w:color="auto"/>
              <w:right w:val="single" w:sz="4" w:space="0" w:color="auto"/>
            </w:tcBorders>
            <w:vAlign w:val="center"/>
            <w:hideMark/>
          </w:tcPr>
          <w:p w14:paraId="1F4DEB5D"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8</w:t>
            </w:r>
          </w:p>
        </w:tc>
        <w:tc>
          <w:tcPr>
            <w:tcW w:w="525" w:type="pct"/>
            <w:tcBorders>
              <w:top w:val="single" w:sz="4" w:space="0" w:color="auto"/>
              <w:left w:val="single" w:sz="4" w:space="0" w:color="auto"/>
              <w:bottom w:val="single" w:sz="4" w:space="0" w:color="auto"/>
              <w:right w:val="single" w:sz="4" w:space="0" w:color="auto"/>
            </w:tcBorders>
            <w:vAlign w:val="center"/>
            <w:hideMark/>
          </w:tcPr>
          <w:p w14:paraId="0B4B075C"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04" w:type="pct"/>
            <w:tcBorders>
              <w:top w:val="single" w:sz="4" w:space="0" w:color="auto"/>
              <w:left w:val="single" w:sz="4" w:space="0" w:color="auto"/>
              <w:bottom w:val="single" w:sz="4" w:space="0" w:color="auto"/>
              <w:right w:val="single" w:sz="4" w:space="0" w:color="auto"/>
            </w:tcBorders>
            <w:vAlign w:val="center"/>
            <w:hideMark/>
          </w:tcPr>
          <w:p w14:paraId="58660D37"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r>
      <w:tr w:rsidR="00402A52" w:rsidRPr="00CC3D5B" w14:paraId="41C6F841"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09E6ECB3"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Оборудование кузова/кабины</w:t>
            </w:r>
          </w:p>
        </w:tc>
        <w:tc>
          <w:tcPr>
            <w:tcW w:w="552" w:type="pct"/>
            <w:tcBorders>
              <w:top w:val="single" w:sz="4" w:space="0" w:color="auto"/>
              <w:left w:val="single" w:sz="4" w:space="0" w:color="auto"/>
              <w:bottom w:val="single" w:sz="4" w:space="0" w:color="auto"/>
              <w:right w:val="single" w:sz="4" w:space="0" w:color="auto"/>
            </w:tcBorders>
            <w:vAlign w:val="center"/>
            <w:hideMark/>
          </w:tcPr>
          <w:p w14:paraId="7B13517C"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29</w:t>
            </w:r>
          </w:p>
        </w:tc>
        <w:tc>
          <w:tcPr>
            <w:tcW w:w="649" w:type="pct"/>
            <w:tcBorders>
              <w:top w:val="single" w:sz="4" w:space="0" w:color="auto"/>
              <w:left w:val="single" w:sz="4" w:space="0" w:color="auto"/>
              <w:bottom w:val="single" w:sz="4" w:space="0" w:color="auto"/>
              <w:right w:val="single" w:sz="4" w:space="0" w:color="auto"/>
            </w:tcBorders>
            <w:vAlign w:val="center"/>
            <w:hideMark/>
          </w:tcPr>
          <w:p w14:paraId="2F2A06AC"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19</w:t>
            </w:r>
          </w:p>
        </w:tc>
        <w:tc>
          <w:tcPr>
            <w:tcW w:w="580" w:type="pct"/>
            <w:tcBorders>
              <w:top w:val="single" w:sz="4" w:space="0" w:color="auto"/>
              <w:left w:val="single" w:sz="4" w:space="0" w:color="auto"/>
              <w:bottom w:val="single" w:sz="4" w:space="0" w:color="auto"/>
              <w:right w:val="single" w:sz="4" w:space="0" w:color="auto"/>
            </w:tcBorders>
            <w:vAlign w:val="center"/>
            <w:hideMark/>
          </w:tcPr>
          <w:p w14:paraId="7A4EBB70"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90" w:type="pct"/>
            <w:tcBorders>
              <w:top w:val="single" w:sz="4" w:space="0" w:color="auto"/>
              <w:left w:val="single" w:sz="4" w:space="0" w:color="auto"/>
              <w:bottom w:val="single" w:sz="4" w:space="0" w:color="auto"/>
              <w:right w:val="single" w:sz="4" w:space="0" w:color="auto"/>
            </w:tcBorders>
            <w:vAlign w:val="center"/>
            <w:hideMark/>
          </w:tcPr>
          <w:p w14:paraId="3979B86A"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7</w:t>
            </w:r>
          </w:p>
        </w:tc>
        <w:tc>
          <w:tcPr>
            <w:tcW w:w="525" w:type="pct"/>
            <w:tcBorders>
              <w:top w:val="single" w:sz="4" w:space="0" w:color="auto"/>
              <w:left w:val="single" w:sz="4" w:space="0" w:color="auto"/>
              <w:bottom w:val="single" w:sz="4" w:space="0" w:color="auto"/>
              <w:right w:val="single" w:sz="4" w:space="0" w:color="auto"/>
            </w:tcBorders>
            <w:vAlign w:val="center"/>
            <w:hideMark/>
          </w:tcPr>
          <w:p w14:paraId="0DA496BF"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04" w:type="pct"/>
            <w:tcBorders>
              <w:top w:val="single" w:sz="4" w:space="0" w:color="auto"/>
              <w:left w:val="single" w:sz="4" w:space="0" w:color="auto"/>
              <w:bottom w:val="single" w:sz="4" w:space="0" w:color="auto"/>
              <w:right w:val="single" w:sz="4" w:space="0" w:color="auto"/>
            </w:tcBorders>
            <w:vAlign w:val="center"/>
            <w:hideMark/>
          </w:tcPr>
          <w:p w14:paraId="7E37E7DD"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r>
      <w:tr w:rsidR="00402A52" w:rsidRPr="00CC3D5B" w14:paraId="13476B77"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092EAFE8"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Грузовой кузов, топливный бак для мотоциклов</w:t>
            </w:r>
          </w:p>
        </w:tc>
        <w:tc>
          <w:tcPr>
            <w:tcW w:w="552" w:type="pct"/>
            <w:tcBorders>
              <w:top w:val="single" w:sz="4" w:space="0" w:color="auto"/>
              <w:left w:val="single" w:sz="4" w:space="0" w:color="auto"/>
              <w:bottom w:val="single" w:sz="4" w:space="0" w:color="auto"/>
              <w:right w:val="single" w:sz="4" w:space="0" w:color="auto"/>
            </w:tcBorders>
            <w:vAlign w:val="center"/>
            <w:hideMark/>
          </w:tcPr>
          <w:p w14:paraId="5F1F0609"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49" w:type="pct"/>
            <w:tcBorders>
              <w:top w:val="single" w:sz="4" w:space="0" w:color="auto"/>
              <w:left w:val="single" w:sz="4" w:space="0" w:color="auto"/>
              <w:bottom w:val="single" w:sz="4" w:space="0" w:color="auto"/>
              <w:right w:val="single" w:sz="4" w:space="0" w:color="auto"/>
            </w:tcBorders>
            <w:vAlign w:val="center"/>
            <w:hideMark/>
          </w:tcPr>
          <w:p w14:paraId="44376E4C"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80" w:type="pct"/>
            <w:tcBorders>
              <w:top w:val="single" w:sz="4" w:space="0" w:color="auto"/>
              <w:left w:val="single" w:sz="4" w:space="0" w:color="auto"/>
              <w:bottom w:val="single" w:sz="4" w:space="0" w:color="auto"/>
              <w:right w:val="single" w:sz="4" w:space="0" w:color="auto"/>
            </w:tcBorders>
            <w:vAlign w:val="center"/>
            <w:hideMark/>
          </w:tcPr>
          <w:p w14:paraId="1D8F2A16"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15</w:t>
            </w:r>
          </w:p>
        </w:tc>
        <w:tc>
          <w:tcPr>
            <w:tcW w:w="590" w:type="pct"/>
            <w:tcBorders>
              <w:top w:val="single" w:sz="4" w:space="0" w:color="auto"/>
              <w:left w:val="single" w:sz="4" w:space="0" w:color="auto"/>
              <w:bottom w:val="single" w:sz="4" w:space="0" w:color="auto"/>
              <w:right w:val="single" w:sz="4" w:space="0" w:color="auto"/>
            </w:tcBorders>
            <w:vAlign w:val="center"/>
            <w:hideMark/>
          </w:tcPr>
          <w:p w14:paraId="184E449E"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25" w:type="pct"/>
            <w:tcBorders>
              <w:top w:val="single" w:sz="4" w:space="0" w:color="auto"/>
              <w:left w:val="single" w:sz="4" w:space="0" w:color="auto"/>
              <w:bottom w:val="single" w:sz="4" w:space="0" w:color="auto"/>
              <w:right w:val="single" w:sz="4" w:space="0" w:color="auto"/>
            </w:tcBorders>
            <w:vAlign w:val="center"/>
            <w:hideMark/>
          </w:tcPr>
          <w:p w14:paraId="0DAB24D6"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31</w:t>
            </w:r>
          </w:p>
        </w:tc>
        <w:tc>
          <w:tcPr>
            <w:tcW w:w="604" w:type="pct"/>
            <w:tcBorders>
              <w:top w:val="single" w:sz="4" w:space="0" w:color="auto"/>
              <w:left w:val="single" w:sz="4" w:space="0" w:color="auto"/>
              <w:bottom w:val="single" w:sz="4" w:space="0" w:color="auto"/>
              <w:right w:val="single" w:sz="4" w:space="0" w:color="auto"/>
            </w:tcBorders>
            <w:vAlign w:val="center"/>
            <w:hideMark/>
          </w:tcPr>
          <w:p w14:paraId="79B0EB7F"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40</w:t>
            </w:r>
          </w:p>
        </w:tc>
      </w:tr>
      <w:tr w:rsidR="00402A52" w:rsidRPr="00CC3D5B" w14:paraId="1577E2DE"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35F25F51"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Двигатель с оборудованием и сцеплением, с коробкой передач для мотоцикла</w:t>
            </w:r>
          </w:p>
        </w:tc>
        <w:tc>
          <w:tcPr>
            <w:tcW w:w="552" w:type="pct"/>
            <w:tcBorders>
              <w:top w:val="single" w:sz="4" w:space="0" w:color="auto"/>
              <w:left w:val="single" w:sz="4" w:space="0" w:color="auto"/>
              <w:bottom w:val="single" w:sz="4" w:space="0" w:color="auto"/>
              <w:right w:val="single" w:sz="4" w:space="0" w:color="auto"/>
            </w:tcBorders>
            <w:vAlign w:val="center"/>
            <w:hideMark/>
          </w:tcPr>
          <w:p w14:paraId="2E3F6AE9"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20</w:t>
            </w:r>
          </w:p>
        </w:tc>
        <w:tc>
          <w:tcPr>
            <w:tcW w:w="649" w:type="pct"/>
            <w:tcBorders>
              <w:top w:val="single" w:sz="4" w:space="0" w:color="auto"/>
              <w:left w:val="single" w:sz="4" w:space="0" w:color="auto"/>
              <w:bottom w:val="single" w:sz="4" w:space="0" w:color="auto"/>
              <w:right w:val="single" w:sz="4" w:space="0" w:color="auto"/>
            </w:tcBorders>
            <w:vAlign w:val="center"/>
            <w:hideMark/>
          </w:tcPr>
          <w:p w14:paraId="51F5473B"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17</w:t>
            </w:r>
          </w:p>
        </w:tc>
        <w:tc>
          <w:tcPr>
            <w:tcW w:w="580" w:type="pct"/>
            <w:tcBorders>
              <w:top w:val="single" w:sz="4" w:space="0" w:color="auto"/>
              <w:left w:val="single" w:sz="4" w:space="0" w:color="auto"/>
              <w:bottom w:val="single" w:sz="4" w:space="0" w:color="auto"/>
              <w:right w:val="single" w:sz="4" w:space="0" w:color="auto"/>
            </w:tcBorders>
            <w:vAlign w:val="center"/>
            <w:hideMark/>
          </w:tcPr>
          <w:p w14:paraId="49BA936D"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40</w:t>
            </w:r>
          </w:p>
        </w:tc>
        <w:tc>
          <w:tcPr>
            <w:tcW w:w="590" w:type="pct"/>
            <w:tcBorders>
              <w:top w:val="single" w:sz="4" w:space="0" w:color="auto"/>
              <w:left w:val="single" w:sz="4" w:space="0" w:color="auto"/>
              <w:bottom w:val="single" w:sz="4" w:space="0" w:color="auto"/>
              <w:right w:val="single" w:sz="4" w:space="0" w:color="auto"/>
            </w:tcBorders>
            <w:vAlign w:val="center"/>
            <w:hideMark/>
          </w:tcPr>
          <w:p w14:paraId="15B69325"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29</w:t>
            </w:r>
          </w:p>
        </w:tc>
        <w:tc>
          <w:tcPr>
            <w:tcW w:w="525" w:type="pct"/>
            <w:tcBorders>
              <w:top w:val="single" w:sz="4" w:space="0" w:color="auto"/>
              <w:left w:val="single" w:sz="4" w:space="0" w:color="auto"/>
              <w:bottom w:val="single" w:sz="4" w:space="0" w:color="auto"/>
              <w:right w:val="single" w:sz="4" w:space="0" w:color="auto"/>
            </w:tcBorders>
            <w:vAlign w:val="center"/>
            <w:hideMark/>
          </w:tcPr>
          <w:p w14:paraId="18379E0D"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04" w:type="pct"/>
            <w:tcBorders>
              <w:top w:val="single" w:sz="4" w:space="0" w:color="auto"/>
              <w:left w:val="single" w:sz="4" w:space="0" w:color="auto"/>
              <w:bottom w:val="single" w:sz="4" w:space="0" w:color="auto"/>
              <w:right w:val="single" w:sz="4" w:space="0" w:color="auto"/>
            </w:tcBorders>
            <w:vAlign w:val="center"/>
            <w:hideMark/>
          </w:tcPr>
          <w:p w14:paraId="28B727A0"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r>
      <w:tr w:rsidR="00402A52" w:rsidRPr="00CC3D5B" w14:paraId="0A6CE795"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33472BE7"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Двигатель без оборудования со сцеплением</w:t>
            </w:r>
          </w:p>
        </w:tc>
        <w:tc>
          <w:tcPr>
            <w:tcW w:w="552" w:type="pct"/>
            <w:tcBorders>
              <w:top w:val="single" w:sz="4" w:space="0" w:color="auto"/>
              <w:left w:val="single" w:sz="4" w:space="0" w:color="auto"/>
              <w:bottom w:val="single" w:sz="4" w:space="0" w:color="auto"/>
              <w:right w:val="single" w:sz="4" w:space="0" w:color="auto"/>
            </w:tcBorders>
            <w:vAlign w:val="center"/>
            <w:hideMark/>
          </w:tcPr>
          <w:p w14:paraId="4C6BFACF"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16</w:t>
            </w:r>
          </w:p>
        </w:tc>
        <w:tc>
          <w:tcPr>
            <w:tcW w:w="649" w:type="pct"/>
            <w:tcBorders>
              <w:top w:val="single" w:sz="4" w:space="0" w:color="auto"/>
              <w:left w:val="single" w:sz="4" w:space="0" w:color="auto"/>
              <w:bottom w:val="single" w:sz="4" w:space="0" w:color="auto"/>
              <w:right w:val="single" w:sz="4" w:space="0" w:color="auto"/>
            </w:tcBorders>
            <w:vAlign w:val="center"/>
            <w:hideMark/>
          </w:tcPr>
          <w:p w14:paraId="6581B263"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12</w:t>
            </w:r>
          </w:p>
        </w:tc>
        <w:tc>
          <w:tcPr>
            <w:tcW w:w="580" w:type="pct"/>
            <w:tcBorders>
              <w:top w:val="single" w:sz="4" w:space="0" w:color="auto"/>
              <w:left w:val="single" w:sz="4" w:space="0" w:color="auto"/>
              <w:bottom w:val="single" w:sz="4" w:space="0" w:color="auto"/>
              <w:right w:val="single" w:sz="4" w:space="0" w:color="auto"/>
            </w:tcBorders>
            <w:vAlign w:val="center"/>
            <w:hideMark/>
          </w:tcPr>
          <w:p w14:paraId="3BA55BFA"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90" w:type="pct"/>
            <w:tcBorders>
              <w:top w:val="single" w:sz="4" w:space="0" w:color="auto"/>
              <w:left w:val="single" w:sz="4" w:space="0" w:color="auto"/>
              <w:bottom w:val="single" w:sz="4" w:space="0" w:color="auto"/>
              <w:right w:val="single" w:sz="4" w:space="0" w:color="auto"/>
            </w:tcBorders>
            <w:vAlign w:val="center"/>
            <w:hideMark/>
          </w:tcPr>
          <w:p w14:paraId="51C661C2"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25" w:type="pct"/>
            <w:tcBorders>
              <w:top w:val="single" w:sz="4" w:space="0" w:color="auto"/>
              <w:left w:val="single" w:sz="4" w:space="0" w:color="auto"/>
              <w:bottom w:val="single" w:sz="4" w:space="0" w:color="auto"/>
              <w:right w:val="single" w:sz="4" w:space="0" w:color="auto"/>
            </w:tcBorders>
            <w:vAlign w:val="center"/>
            <w:hideMark/>
          </w:tcPr>
          <w:p w14:paraId="42A12472"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04" w:type="pct"/>
            <w:tcBorders>
              <w:top w:val="single" w:sz="4" w:space="0" w:color="auto"/>
              <w:left w:val="single" w:sz="4" w:space="0" w:color="auto"/>
              <w:bottom w:val="single" w:sz="4" w:space="0" w:color="auto"/>
              <w:right w:val="single" w:sz="4" w:space="0" w:color="auto"/>
            </w:tcBorders>
            <w:vAlign w:val="center"/>
            <w:hideMark/>
          </w:tcPr>
          <w:p w14:paraId="3B000281"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r>
      <w:tr w:rsidR="00402A52" w:rsidRPr="00CC3D5B" w14:paraId="260386A9"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0EFCF501"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Коробка передач</w:t>
            </w:r>
          </w:p>
        </w:tc>
        <w:tc>
          <w:tcPr>
            <w:tcW w:w="552" w:type="pct"/>
            <w:tcBorders>
              <w:top w:val="single" w:sz="4" w:space="0" w:color="auto"/>
              <w:left w:val="single" w:sz="4" w:space="0" w:color="auto"/>
              <w:bottom w:val="single" w:sz="4" w:space="0" w:color="auto"/>
              <w:right w:val="single" w:sz="4" w:space="0" w:color="auto"/>
            </w:tcBorders>
            <w:vAlign w:val="center"/>
            <w:hideMark/>
          </w:tcPr>
          <w:p w14:paraId="194FF1D8"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5</w:t>
            </w:r>
          </w:p>
        </w:tc>
        <w:tc>
          <w:tcPr>
            <w:tcW w:w="649" w:type="pct"/>
            <w:tcBorders>
              <w:top w:val="single" w:sz="4" w:space="0" w:color="auto"/>
              <w:left w:val="single" w:sz="4" w:space="0" w:color="auto"/>
              <w:bottom w:val="single" w:sz="4" w:space="0" w:color="auto"/>
              <w:right w:val="single" w:sz="4" w:space="0" w:color="auto"/>
            </w:tcBorders>
            <w:vAlign w:val="center"/>
            <w:hideMark/>
          </w:tcPr>
          <w:p w14:paraId="2AFDB413"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7</w:t>
            </w:r>
          </w:p>
        </w:tc>
        <w:tc>
          <w:tcPr>
            <w:tcW w:w="580" w:type="pct"/>
            <w:tcBorders>
              <w:top w:val="single" w:sz="4" w:space="0" w:color="auto"/>
              <w:left w:val="single" w:sz="4" w:space="0" w:color="auto"/>
              <w:bottom w:val="single" w:sz="4" w:space="0" w:color="auto"/>
              <w:right w:val="single" w:sz="4" w:space="0" w:color="auto"/>
            </w:tcBorders>
            <w:vAlign w:val="center"/>
            <w:hideMark/>
          </w:tcPr>
          <w:p w14:paraId="61F2171D"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90" w:type="pct"/>
            <w:tcBorders>
              <w:top w:val="single" w:sz="4" w:space="0" w:color="auto"/>
              <w:left w:val="single" w:sz="4" w:space="0" w:color="auto"/>
              <w:bottom w:val="single" w:sz="4" w:space="0" w:color="auto"/>
              <w:right w:val="single" w:sz="4" w:space="0" w:color="auto"/>
            </w:tcBorders>
            <w:vAlign w:val="center"/>
            <w:hideMark/>
          </w:tcPr>
          <w:p w14:paraId="1F6DA80D"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20</w:t>
            </w:r>
          </w:p>
        </w:tc>
        <w:tc>
          <w:tcPr>
            <w:tcW w:w="525" w:type="pct"/>
            <w:tcBorders>
              <w:top w:val="single" w:sz="4" w:space="0" w:color="auto"/>
              <w:left w:val="single" w:sz="4" w:space="0" w:color="auto"/>
              <w:bottom w:val="single" w:sz="4" w:space="0" w:color="auto"/>
              <w:right w:val="single" w:sz="4" w:space="0" w:color="auto"/>
            </w:tcBorders>
            <w:vAlign w:val="center"/>
            <w:hideMark/>
          </w:tcPr>
          <w:p w14:paraId="4CD4BF82"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04" w:type="pct"/>
            <w:tcBorders>
              <w:top w:val="single" w:sz="4" w:space="0" w:color="auto"/>
              <w:left w:val="single" w:sz="4" w:space="0" w:color="auto"/>
              <w:bottom w:val="single" w:sz="4" w:space="0" w:color="auto"/>
              <w:right w:val="single" w:sz="4" w:space="0" w:color="auto"/>
            </w:tcBorders>
            <w:vAlign w:val="center"/>
            <w:hideMark/>
          </w:tcPr>
          <w:p w14:paraId="18C3AE54"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r>
      <w:tr w:rsidR="00402A52" w:rsidRPr="00CC3D5B" w14:paraId="14A2FD10"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7051D96F"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Раздаточная коробка, карданная передача, межосевой дифференциал</w:t>
            </w:r>
          </w:p>
        </w:tc>
        <w:tc>
          <w:tcPr>
            <w:tcW w:w="552" w:type="pct"/>
            <w:tcBorders>
              <w:top w:val="single" w:sz="4" w:space="0" w:color="auto"/>
              <w:left w:val="single" w:sz="4" w:space="0" w:color="auto"/>
              <w:bottom w:val="single" w:sz="4" w:space="0" w:color="auto"/>
              <w:right w:val="single" w:sz="4" w:space="0" w:color="auto"/>
            </w:tcBorders>
            <w:vAlign w:val="center"/>
            <w:hideMark/>
          </w:tcPr>
          <w:p w14:paraId="0F0F6193"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49" w:type="pct"/>
            <w:tcBorders>
              <w:top w:val="single" w:sz="4" w:space="0" w:color="auto"/>
              <w:left w:val="single" w:sz="4" w:space="0" w:color="auto"/>
              <w:bottom w:val="single" w:sz="4" w:space="0" w:color="auto"/>
              <w:right w:val="single" w:sz="4" w:space="0" w:color="auto"/>
            </w:tcBorders>
            <w:vAlign w:val="center"/>
            <w:hideMark/>
          </w:tcPr>
          <w:p w14:paraId="5C1F0DC1"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5</w:t>
            </w:r>
          </w:p>
        </w:tc>
        <w:tc>
          <w:tcPr>
            <w:tcW w:w="580" w:type="pct"/>
            <w:tcBorders>
              <w:top w:val="single" w:sz="4" w:space="0" w:color="auto"/>
              <w:left w:val="single" w:sz="4" w:space="0" w:color="auto"/>
              <w:bottom w:val="single" w:sz="4" w:space="0" w:color="auto"/>
              <w:right w:val="single" w:sz="4" w:space="0" w:color="auto"/>
            </w:tcBorders>
            <w:vAlign w:val="center"/>
            <w:hideMark/>
          </w:tcPr>
          <w:p w14:paraId="2E5F9EA6"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90" w:type="pct"/>
            <w:tcBorders>
              <w:top w:val="single" w:sz="4" w:space="0" w:color="auto"/>
              <w:left w:val="single" w:sz="4" w:space="0" w:color="auto"/>
              <w:bottom w:val="single" w:sz="4" w:space="0" w:color="auto"/>
              <w:right w:val="single" w:sz="4" w:space="0" w:color="auto"/>
            </w:tcBorders>
            <w:vAlign w:val="center"/>
            <w:hideMark/>
          </w:tcPr>
          <w:p w14:paraId="2556119C"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25" w:type="pct"/>
            <w:tcBorders>
              <w:top w:val="single" w:sz="4" w:space="0" w:color="auto"/>
              <w:left w:val="single" w:sz="4" w:space="0" w:color="auto"/>
              <w:bottom w:val="single" w:sz="4" w:space="0" w:color="auto"/>
              <w:right w:val="single" w:sz="4" w:space="0" w:color="auto"/>
            </w:tcBorders>
            <w:vAlign w:val="center"/>
            <w:hideMark/>
          </w:tcPr>
          <w:p w14:paraId="71EE5633"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04" w:type="pct"/>
            <w:tcBorders>
              <w:top w:val="single" w:sz="4" w:space="0" w:color="auto"/>
              <w:left w:val="single" w:sz="4" w:space="0" w:color="auto"/>
              <w:bottom w:val="single" w:sz="4" w:space="0" w:color="auto"/>
              <w:right w:val="single" w:sz="4" w:space="0" w:color="auto"/>
            </w:tcBorders>
            <w:vAlign w:val="center"/>
            <w:hideMark/>
          </w:tcPr>
          <w:p w14:paraId="5F6DDC22"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r>
      <w:tr w:rsidR="00402A52" w:rsidRPr="00CC3D5B" w14:paraId="377CADF2"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4BD31A31"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Передний мост</w:t>
            </w:r>
          </w:p>
        </w:tc>
        <w:tc>
          <w:tcPr>
            <w:tcW w:w="552" w:type="pct"/>
            <w:tcBorders>
              <w:top w:val="single" w:sz="4" w:space="0" w:color="auto"/>
              <w:left w:val="single" w:sz="4" w:space="0" w:color="auto"/>
              <w:bottom w:val="single" w:sz="4" w:space="0" w:color="auto"/>
              <w:right w:val="single" w:sz="4" w:space="0" w:color="auto"/>
            </w:tcBorders>
            <w:vAlign w:val="center"/>
            <w:hideMark/>
          </w:tcPr>
          <w:p w14:paraId="7CA0994C"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7</w:t>
            </w:r>
          </w:p>
        </w:tc>
        <w:tc>
          <w:tcPr>
            <w:tcW w:w="649" w:type="pct"/>
            <w:tcBorders>
              <w:top w:val="single" w:sz="4" w:space="0" w:color="auto"/>
              <w:left w:val="single" w:sz="4" w:space="0" w:color="auto"/>
              <w:bottom w:val="single" w:sz="4" w:space="0" w:color="auto"/>
              <w:right w:val="single" w:sz="4" w:space="0" w:color="auto"/>
            </w:tcBorders>
            <w:vAlign w:val="center"/>
            <w:hideMark/>
          </w:tcPr>
          <w:p w14:paraId="3825EE19"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80" w:type="pct"/>
            <w:tcBorders>
              <w:top w:val="single" w:sz="4" w:space="0" w:color="auto"/>
              <w:left w:val="single" w:sz="4" w:space="0" w:color="auto"/>
              <w:bottom w:val="single" w:sz="4" w:space="0" w:color="auto"/>
              <w:right w:val="single" w:sz="4" w:space="0" w:color="auto"/>
            </w:tcBorders>
            <w:vAlign w:val="center"/>
            <w:hideMark/>
          </w:tcPr>
          <w:p w14:paraId="222C07BB"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90" w:type="pct"/>
            <w:tcBorders>
              <w:top w:val="single" w:sz="4" w:space="0" w:color="auto"/>
              <w:left w:val="single" w:sz="4" w:space="0" w:color="auto"/>
              <w:bottom w:val="single" w:sz="4" w:space="0" w:color="auto"/>
              <w:right w:val="single" w:sz="4" w:space="0" w:color="auto"/>
            </w:tcBorders>
            <w:vAlign w:val="center"/>
            <w:hideMark/>
          </w:tcPr>
          <w:p w14:paraId="0E3151D3"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10</w:t>
            </w:r>
          </w:p>
        </w:tc>
        <w:tc>
          <w:tcPr>
            <w:tcW w:w="525" w:type="pct"/>
            <w:tcBorders>
              <w:top w:val="single" w:sz="4" w:space="0" w:color="auto"/>
              <w:left w:val="single" w:sz="4" w:space="0" w:color="auto"/>
              <w:bottom w:val="single" w:sz="4" w:space="0" w:color="auto"/>
              <w:right w:val="single" w:sz="4" w:space="0" w:color="auto"/>
            </w:tcBorders>
            <w:vAlign w:val="center"/>
            <w:hideMark/>
          </w:tcPr>
          <w:p w14:paraId="151CCAAC"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10</w:t>
            </w:r>
          </w:p>
        </w:tc>
        <w:tc>
          <w:tcPr>
            <w:tcW w:w="604" w:type="pct"/>
            <w:tcBorders>
              <w:top w:val="single" w:sz="4" w:space="0" w:color="auto"/>
              <w:left w:val="single" w:sz="4" w:space="0" w:color="auto"/>
              <w:bottom w:val="single" w:sz="4" w:space="0" w:color="auto"/>
              <w:right w:val="single" w:sz="4" w:space="0" w:color="auto"/>
            </w:tcBorders>
            <w:vAlign w:val="center"/>
            <w:hideMark/>
          </w:tcPr>
          <w:p w14:paraId="0C97D2BF"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r>
      <w:tr w:rsidR="00402A52" w:rsidRPr="00CC3D5B" w14:paraId="76586D2F"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4529FE79"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Ведущий мост передний</w:t>
            </w:r>
          </w:p>
        </w:tc>
        <w:tc>
          <w:tcPr>
            <w:tcW w:w="552" w:type="pct"/>
            <w:tcBorders>
              <w:top w:val="single" w:sz="4" w:space="0" w:color="auto"/>
              <w:left w:val="single" w:sz="4" w:space="0" w:color="auto"/>
              <w:bottom w:val="single" w:sz="4" w:space="0" w:color="auto"/>
              <w:right w:val="single" w:sz="4" w:space="0" w:color="auto"/>
            </w:tcBorders>
            <w:vAlign w:val="center"/>
            <w:hideMark/>
          </w:tcPr>
          <w:p w14:paraId="77142E76"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49" w:type="pct"/>
            <w:tcBorders>
              <w:top w:val="single" w:sz="4" w:space="0" w:color="auto"/>
              <w:left w:val="single" w:sz="4" w:space="0" w:color="auto"/>
              <w:bottom w:val="single" w:sz="4" w:space="0" w:color="auto"/>
              <w:right w:val="single" w:sz="4" w:space="0" w:color="auto"/>
            </w:tcBorders>
            <w:vAlign w:val="center"/>
            <w:hideMark/>
          </w:tcPr>
          <w:p w14:paraId="5C476225"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9</w:t>
            </w:r>
          </w:p>
        </w:tc>
        <w:tc>
          <w:tcPr>
            <w:tcW w:w="580" w:type="pct"/>
            <w:tcBorders>
              <w:top w:val="single" w:sz="4" w:space="0" w:color="auto"/>
              <w:left w:val="single" w:sz="4" w:space="0" w:color="auto"/>
              <w:bottom w:val="single" w:sz="4" w:space="0" w:color="auto"/>
              <w:right w:val="single" w:sz="4" w:space="0" w:color="auto"/>
            </w:tcBorders>
            <w:vAlign w:val="center"/>
            <w:hideMark/>
          </w:tcPr>
          <w:p w14:paraId="398D1A41"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90" w:type="pct"/>
            <w:tcBorders>
              <w:top w:val="single" w:sz="4" w:space="0" w:color="auto"/>
              <w:left w:val="single" w:sz="4" w:space="0" w:color="auto"/>
              <w:bottom w:val="single" w:sz="4" w:space="0" w:color="auto"/>
              <w:right w:val="single" w:sz="4" w:space="0" w:color="auto"/>
            </w:tcBorders>
            <w:vAlign w:val="center"/>
            <w:hideMark/>
          </w:tcPr>
          <w:p w14:paraId="75351045" w14:textId="77777777" w:rsidR="00402A52" w:rsidRPr="00F96C98" w:rsidRDefault="00402A52" w:rsidP="004D7F49">
            <w:pPr>
              <w:pStyle w:val="table10"/>
              <w:rPr>
                <w:rFonts w:ascii="Arial" w:hAnsi="Arial" w:cs="Arial"/>
                <w:sz w:val="18"/>
                <w:szCs w:val="18"/>
              </w:rPr>
            </w:pPr>
            <w:r w:rsidRPr="00F96C98">
              <w:rPr>
                <w:rFonts w:ascii="Arial" w:hAnsi="Arial" w:cs="Arial"/>
                <w:sz w:val="18"/>
                <w:szCs w:val="18"/>
              </w:rPr>
              <w:t> </w:t>
            </w:r>
          </w:p>
        </w:tc>
        <w:tc>
          <w:tcPr>
            <w:tcW w:w="525" w:type="pct"/>
            <w:tcBorders>
              <w:top w:val="single" w:sz="4" w:space="0" w:color="auto"/>
              <w:left w:val="single" w:sz="4" w:space="0" w:color="auto"/>
              <w:bottom w:val="single" w:sz="4" w:space="0" w:color="auto"/>
              <w:right w:val="single" w:sz="4" w:space="0" w:color="auto"/>
            </w:tcBorders>
            <w:vAlign w:val="center"/>
            <w:hideMark/>
          </w:tcPr>
          <w:p w14:paraId="0FBE0D0C"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04" w:type="pct"/>
            <w:tcBorders>
              <w:top w:val="single" w:sz="4" w:space="0" w:color="auto"/>
              <w:left w:val="single" w:sz="4" w:space="0" w:color="auto"/>
              <w:bottom w:val="single" w:sz="4" w:space="0" w:color="auto"/>
              <w:right w:val="single" w:sz="4" w:space="0" w:color="auto"/>
            </w:tcBorders>
            <w:vAlign w:val="center"/>
            <w:hideMark/>
          </w:tcPr>
          <w:p w14:paraId="09074115"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r>
      <w:tr w:rsidR="00402A52" w:rsidRPr="00CC3D5B" w14:paraId="08DE705C"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3961AADF"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Передняя подвеска в сборе</w:t>
            </w:r>
          </w:p>
        </w:tc>
        <w:tc>
          <w:tcPr>
            <w:tcW w:w="552" w:type="pct"/>
            <w:tcBorders>
              <w:top w:val="single" w:sz="4" w:space="0" w:color="auto"/>
              <w:left w:val="single" w:sz="4" w:space="0" w:color="auto"/>
              <w:bottom w:val="single" w:sz="4" w:space="0" w:color="auto"/>
              <w:right w:val="single" w:sz="4" w:space="0" w:color="auto"/>
            </w:tcBorders>
            <w:vAlign w:val="center"/>
            <w:hideMark/>
          </w:tcPr>
          <w:p w14:paraId="72E4FE28"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8</w:t>
            </w:r>
          </w:p>
        </w:tc>
        <w:tc>
          <w:tcPr>
            <w:tcW w:w="649" w:type="pct"/>
            <w:tcBorders>
              <w:top w:val="single" w:sz="4" w:space="0" w:color="auto"/>
              <w:left w:val="single" w:sz="4" w:space="0" w:color="auto"/>
              <w:bottom w:val="single" w:sz="4" w:space="0" w:color="auto"/>
              <w:right w:val="single" w:sz="4" w:space="0" w:color="auto"/>
            </w:tcBorders>
            <w:vAlign w:val="center"/>
            <w:hideMark/>
          </w:tcPr>
          <w:p w14:paraId="55F739DE"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5</w:t>
            </w:r>
          </w:p>
        </w:tc>
        <w:tc>
          <w:tcPr>
            <w:tcW w:w="580" w:type="pct"/>
            <w:tcBorders>
              <w:top w:val="single" w:sz="4" w:space="0" w:color="auto"/>
              <w:left w:val="single" w:sz="4" w:space="0" w:color="auto"/>
              <w:bottom w:val="single" w:sz="4" w:space="0" w:color="auto"/>
              <w:right w:val="single" w:sz="4" w:space="0" w:color="auto"/>
            </w:tcBorders>
            <w:vAlign w:val="center"/>
            <w:hideMark/>
          </w:tcPr>
          <w:p w14:paraId="0873E4E0"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16</w:t>
            </w:r>
          </w:p>
        </w:tc>
        <w:tc>
          <w:tcPr>
            <w:tcW w:w="590" w:type="pct"/>
            <w:tcBorders>
              <w:top w:val="single" w:sz="4" w:space="0" w:color="auto"/>
              <w:left w:val="single" w:sz="4" w:space="0" w:color="auto"/>
              <w:bottom w:val="single" w:sz="4" w:space="0" w:color="auto"/>
              <w:right w:val="single" w:sz="4" w:space="0" w:color="auto"/>
            </w:tcBorders>
            <w:vAlign w:val="center"/>
            <w:hideMark/>
          </w:tcPr>
          <w:p w14:paraId="61201614"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2</w:t>
            </w:r>
          </w:p>
        </w:tc>
        <w:tc>
          <w:tcPr>
            <w:tcW w:w="525" w:type="pct"/>
            <w:tcBorders>
              <w:top w:val="single" w:sz="4" w:space="0" w:color="auto"/>
              <w:left w:val="single" w:sz="4" w:space="0" w:color="auto"/>
              <w:bottom w:val="single" w:sz="4" w:space="0" w:color="auto"/>
              <w:right w:val="single" w:sz="4" w:space="0" w:color="auto"/>
            </w:tcBorders>
            <w:vAlign w:val="center"/>
            <w:hideMark/>
          </w:tcPr>
          <w:p w14:paraId="26FBD9A7"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04" w:type="pct"/>
            <w:tcBorders>
              <w:top w:val="single" w:sz="4" w:space="0" w:color="auto"/>
              <w:left w:val="single" w:sz="4" w:space="0" w:color="auto"/>
              <w:bottom w:val="single" w:sz="4" w:space="0" w:color="auto"/>
              <w:right w:val="single" w:sz="4" w:space="0" w:color="auto"/>
            </w:tcBorders>
            <w:vAlign w:val="center"/>
            <w:hideMark/>
          </w:tcPr>
          <w:p w14:paraId="26D9B416"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r>
      <w:tr w:rsidR="00402A52" w:rsidRPr="00CC3D5B" w14:paraId="20F6F81F"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58892E05"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Тележка с поворотным кулаком для прицепов</w:t>
            </w:r>
          </w:p>
        </w:tc>
        <w:tc>
          <w:tcPr>
            <w:tcW w:w="552" w:type="pct"/>
            <w:tcBorders>
              <w:top w:val="single" w:sz="4" w:space="0" w:color="auto"/>
              <w:left w:val="single" w:sz="4" w:space="0" w:color="auto"/>
              <w:bottom w:val="single" w:sz="4" w:space="0" w:color="auto"/>
              <w:right w:val="single" w:sz="4" w:space="0" w:color="auto"/>
            </w:tcBorders>
            <w:vAlign w:val="center"/>
            <w:hideMark/>
          </w:tcPr>
          <w:p w14:paraId="21B7634A"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49" w:type="pct"/>
            <w:tcBorders>
              <w:top w:val="single" w:sz="4" w:space="0" w:color="auto"/>
              <w:left w:val="single" w:sz="4" w:space="0" w:color="auto"/>
              <w:bottom w:val="single" w:sz="4" w:space="0" w:color="auto"/>
              <w:right w:val="single" w:sz="4" w:space="0" w:color="auto"/>
            </w:tcBorders>
            <w:vAlign w:val="center"/>
            <w:hideMark/>
          </w:tcPr>
          <w:p w14:paraId="1368CFD3"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80" w:type="pct"/>
            <w:tcBorders>
              <w:top w:val="single" w:sz="4" w:space="0" w:color="auto"/>
              <w:left w:val="single" w:sz="4" w:space="0" w:color="auto"/>
              <w:bottom w:val="single" w:sz="4" w:space="0" w:color="auto"/>
              <w:right w:val="single" w:sz="4" w:space="0" w:color="auto"/>
            </w:tcBorders>
            <w:vAlign w:val="center"/>
            <w:hideMark/>
          </w:tcPr>
          <w:p w14:paraId="36F97F22"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90" w:type="pct"/>
            <w:tcBorders>
              <w:top w:val="single" w:sz="4" w:space="0" w:color="auto"/>
              <w:left w:val="single" w:sz="4" w:space="0" w:color="auto"/>
              <w:bottom w:val="single" w:sz="4" w:space="0" w:color="auto"/>
              <w:right w:val="single" w:sz="4" w:space="0" w:color="auto"/>
            </w:tcBorders>
            <w:vAlign w:val="center"/>
            <w:hideMark/>
          </w:tcPr>
          <w:p w14:paraId="1C8F1F02"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25" w:type="pct"/>
            <w:tcBorders>
              <w:top w:val="single" w:sz="4" w:space="0" w:color="auto"/>
              <w:left w:val="single" w:sz="4" w:space="0" w:color="auto"/>
              <w:bottom w:val="single" w:sz="4" w:space="0" w:color="auto"/>
              <w:right w:val="single" w:sz="4" w:space="0" w:color="auto"/>
            </w:tcBorders>
            <w:vAlign w:val="center"/>
            <w:hideMark/>
          </w:tcPr>
          <w:p w14:paraId="39A55988"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12</w:t>
            </w:r>
          </w:p>
        </w:tc>
        <w:tc>
          <w:tcPr>
            <w:tcW w:w="604" w:type="pct"/>
            <w:tcBorders>
              <w:top w:val="single" w:sz="4" w:space="0" w:color="auto"/>
              <w:left w:val="single" w:sz="4" w:space="0" w:color="auto"/>
              <w:bottom w:val="single" w:sz="4" w:space="0" w:color="auto"/>
              <w:right w:val="single" w:sz="4" w:space="0" w:color="auto"/>
            </w:tcBorders>
            <w:vAlign w:val="center"/>
            <w:hideMark/>
          </w:tcPr>
          <w:p w14:paraId="17688D07"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r>
      <w:tr w:rsidR="00402A52" w:rsidRPr="00CC3D5B" w14:paraId="14DBD2FF"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3D99880A"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Задняя подвеска в сборе – ось задняя</w:t>
            </w:r>
          </w:p>
        </w:tc>
        <w:tc>
          <w:tcPr>
            <w:tcW w:w="552" w:type="pct"/>
            <w:tcBorders>
              <w:top w:val="single" w:sz="4" w:space="0" w:color="auto"/>
              <w:left w:val="single" w:sz="4" w:space="0" w:color="auto"/>
              <w:bottom w:val="single" w:sz="4" w:space="0" w:color="auto"/>
              <w:right w:val="single" w:sz="4" w:space="0" w:color="auto"/>
            </w:tcBorders>
            <w:vAlign w:val="center"/>
            <w:hideMark/>
          </w:tcPr>
          <w:p w14:paraId="4604CC1D"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3</w:t>
            </w:r>
          </w:p>
        </w:tc>
        <w:tc>
          <w:tcPr>
            <w:tcW w:w="649" w:type="pct"/>
            <w:tcBorders>
              <w:top w:val="single" w:sz="4" w:space="0" w:color="auto"/>
              <w:left w:val="single" w:sz="4" w:space="0" w:color="auto"/>
              <w:bottom w:val="single" w:sz="4" w:space="0" w:color="auto"/>
              <w:right w:val="single" w:sz="4" w:space="0" w:color="auto"/>
            </w:tcBorders>
            <w:vAlign w:val="center"/>
            <w:hideMark/>
          </w:tcPr>
          <w:p w14:paraId="41173E44"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3</w:t>
            </w:r>
          </w:p>
        </w:tc>
        <w:tc>
          <w:tcPr>
            <w:tcW w:w="580" w:type="pct"/>
            <w:tcBorders>
              <w:top w:val="single" w:sz="4" w:space="0" w:color="auto"/>
              <w:left w:val="single" w:sz="4" w:space="0" w:color="auto"/>
              <w:bottom w:val="single" w:sz="4" w:space="0" w:color="auto"/>
              <w:right w:val="single" w:sz="4" w:space="0" w:color="auto"/>
            </w:tcBorders>
            <w:vAlign w:val="center"/>
            <w:hideMark/>
          </w:tcPr>
          <w:p w14:paraId="33BC865A"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8</w:t>
            </w:r>
          </w:p>
        </w:tc>
        <w:tc>
          <w:tcPr>
            <w:tcW w:w="590" w:type="pct"/>
            <w:tcBorders>
              <w:top w:val="single" w:sz="4" w:space="0" w:color="auto"/>
              <w:left w:val="single" w:sz="4" w:space="0" w:color="auto"/>
              <w:bottom w:val="single" w:sz="4" w:space="0" w:color="auto"/>
              <w:right w:val="single" w:sz="4" w:space="0" w:color="auto"/>
            </w:tcBorders>
            <w:vAlign w:val="center"/>
            <w:hideMark/>
          </w:tcPr>
          <w:p w14:paraId="627B07C1"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25" w:type="pct"/>
            <w:tcBorders>
              <w:top w:val="single" w:sz="4" w:space="0" w:color="auto"/>
              <w:left w:val="single" w:sz="4" w:space="0" w:color="auto"/>
              <w:bottom w:val="single" w:sz="4" w:space="0" w:color="auto"/>
              <w:right w:val="single" w:sz="4" w:space="0" w:color="auto"/>
            </w:tcBorders>
            <w:vAlign w:val="center"/>
            <w:hideMark/>
          </w:tcPr>
          <w:p w14:paraId="24E567E2"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10</w:t>
            </w:r>
          </w:p>
        </w:tc>
        <w:tc>
          <w:tcPr>
            <w:tcW w:w="604" w:type="pct"/>
            <w:tcBorders>
              <w:top w:val="single" w:sz="4" w:space="0" w:color="auto"/>
              <w:left w:val="single" w:sz="4" w:space="0" w:color="auto"/>
              <w:bottom w:val="single" w:sz="4" w:space="0" w:color="auto"/>
              <w:right w:val="single" w:sz="4" w:space="0" w:color="auto"/>
            </w:tcBorders>
            <w:vAlign w:val="center"/>
            <w:hideMark/>
          </w:tcPr>
          <w:p w14:paraId="0FCF0ABE"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20</w:t>
            </w:r>
          </w:p>
        </w:tc>
      </w:tr>
      <w:tr w:rsidR="00402A52" w:rsidRPr="00CC3D5B" w14:paraId="061B8ED1"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503A4E69"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Ведущий мост задний</w:t>
            </w:r>
          </w:p>
        </w:tc>
        <w:tc>
          <w:tcPr>
            <w:tcW w:w="552" w:type="pct"/>
            <w:tcBorders>
              <w:top w:val="single" w:sz="4" w:space="0" w:color="auto"/>
              <w:left w:val="single" w:sz="4" w:space="0" w:color="auto"/>
              <w:bottom w:val="single" w:sz="4" w:space="0" w:color="auto"/>
              <w:right w:val="single" w:sz="4" w:space="0" w:color="auto"/>
            </w:tcBorders>
            <w:vAlign w:val="center"/>
            <w:hideMark/>
          </w:tcPr>
          <w:p w14:paraId="67DF00D0"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7</w:t>
            </w:r>
          </w:p>
        </w:tc>
        <w:tc>
          <w:tcPr>
            <w:tcW w:w="649" w:type="pct"/>
            <w:tcBorders>
              <w:top w:val="single" w:sz="4" w:space="0" w:color="auto"/>
              <w:left w:val="single" w:sz="4" w:space="0" w:color="auto"/>
              <w:bottom w:val="single" w:sz="4" w:space="0" w:color="auto"/>
              <w:right w:val="single" w:sz="4" w:space="0" w:color="auto"/>
            </w:tcBorders>
            <w:vAlign w:val="center"/>
            <w:hideMark/>
          </w:tcPr>
          <w:p w14:paraId="712F1043"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7</w:t>
            </w:r>
          </w:p>
        </w:tc>
        <w:tc>
          <w:tcPr>
            <w:tcW w:w="580" w:type="pct"/>
            <w:tcBorders>
              <w:top w:val="single" w:sz="4" w:space="0" w:color="auto"/>
              <w:left w:val="single" w:sz="4" w:space="0" w:color="auto"/>
              <w:bottom w:val="single" w:sz="4" w:space="0" w:color="auto"/>
              <w:right w:val="single" w:sz="4" w:space="0" w:color="auto"/>
            </w:tcBorders>
            <w:vAlign w:val="center"/>
            <w:hideMark/>
          </w:tcPr>
          <w:p w14:paraId="358FDF57"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90" w:type="pct"/>
            <w:tcBorders>
              <w:top w:val="single" w:sz="4" w:space="0" w:color="auto"/>
              <w:left w:val="single" w:sz="4" w:space="0" w:color="auto"/>
              <w:bottom w:val="single" w:sz="4" w:space="0" w:color="auto"/>
              <w:right w:val="single" w:sz="4" w:space="0" w:color="auto"/>
            </w:tcBorders>
            <w:vAlign w:val="center"/>
            <w:hideMark/>
          </w:tcPr>
          <w:p w14:paraId="6B77CFF7"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15</w:t>
            </w:r>
          </w:p>
        </w:tc>
        <w:tc>
          <w:tcPr>
            <w:tcW w:w="525" w:type="pct"/>
            <w:tcBorders>
              <w:top w:val="single" w:sz="4" w:space="0" w:color="auto"/>
              <w:left w:val="single" w:sz="4" w:space="0" w:color="auto"/>
              <w:bottom w:val="single" w:sz="4" w:space="0" w:color="auto"/>
              <w:right w:val="single" w:sz="4" w:space="0" w:color="auto"/>
            </w:tcBorders>
            <w:vAlign w:val="center"/>
            <w:hideMark/>
          </w:tcPr>
          <w:p w14:paraId="6E721BE2"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04" w:type="pct"/>
            <w:tcBorders>
              <w:top w:val="single" w:sz="4" w:space="0" w:color="auto"/>
              <w:left w:val="single" w:sz="4" w:space="0" w:color="auto"/>
              <w:bottom w:val="single" w:sz="4" w:space="0" w:color="auto"/>
              <w:right w:val="single" w:sz="4" w:space="0" w:color="auto"/>
            </w:tcBorders>
            <w:vAlign w:val="center"/>
            <w:hideMark/>
          </w:tcPr>
          <w:p w14:paraId="2AA48F56"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r>
      <w:tr w:rsidR="00402A52" w:rsidRPr="00CC3D5B" w14:paraId="2680FB9A"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6A42A0B8"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Рама</w:t>
            </w:r>
          </w:p>
        </w:tc>
        <w:tc>
          <w:tcPr>
            <w:tcW w:w="552" w:type="pct"/>
            <w:tcBorders>
              <w:top w:val="single" w:sz="4" w:space="0" w:color="auto"/>
              <w:left w:val="single" w:sz="4" w:space="0" w:color="auto"/>
              <w:bottom w:val="single" w:sz="4" w:space="0" w:color="auto"/>
              <w:right w:val="single" w:sz="4" w:space="0" w:color="auto"/>
            </w:tcBorders>
            <w:vAlign w:val="center"/>
            <w:hideMark/>
          </w:tcPr>
          <w:p w14:paraId="191CA6E9"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649" w:type="pct"/>
            <w:tcBorders>
              <w:top w:val="single" w:sz="4" w:space="0" w:color="auto"/>
              <w:left w:val="single" w:sz="4" w:space="0" w:color="auto"/>
              <w:bottom w:val="single" w:sz="4" w:space="0" w:color="auto"/>
              <w:right w:val="single" w:sz="4" w:space="0" w:color="auto"/>
            </w:tcBorders>
            <w:vAlign w:val="center"/>
            <w:hideMark/>
          </w:tcPr>
          <w:p w14:paraId="7B3BF9FB"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5</w:t>
            </w:r>
          </w:p>
        </w:tc>
        <w:tc>
          <w:tcPr>
            <w:tcW w:w="580" w:type="pct"/>
            <w:tcBorders>
              <w:top w:val="single" w:sz="4" w:space="0" w:color="auto"/>
              <w:left w:val="single" w:sz="4" w:space="0" w:color="auto"/>
              <w:bottom w:val="single" w:sz="4" w:space="0" w:color="auto"/>
              <w:right w:val="single" w:sz="4" w:space="0" w:color="auto"/>
            </w:tcBorders>
            <w:vAlign w:val="center"/>
            <w:hideMark/>
          </w:tcPr>
          <w:p w14:paraId="46F1FB02"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12</w:t>
            </w:r>
          </w:p>
        </w:tc>
        <w:tc>
          <w:tcPr>
            <w:tcW w:w="590" w:type="pct"/>
            <w:tcBorders>
              <w:top w:val="single" w:sz="4" w:space="0" w:color="auto"/>
              <w:left w:val="single" w:sz="4" w:space="0" w:color="auto"/>
              <w:bottom w:val="single" w:sz="4" w:space="0" w:color="auto"/>
              <w:right w:val="single" w:sz="4" w:space="0" w:color="auto"/>
            </w:tcBorders>
            <w:vAlign w:val="center"/>
            <w:hideMark/>
          </w:tcPr>
          <w:p w14:paraId="4C375A10"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0</w:t>
            </w:r>
          </w:p>
        </w:tc>
        <w:tc>
          <w:tcPr>
            <w:tcW w:w="525" w:type="pct"/>
            <w:tcBorders>
              <w:top w:val="single" w:sz="4" w:space="0" w:color="auto"/>
              <w:left w:val="single" w:sz="4" w:space="0" w:color="auto"/>
              <w:bottom w:val="single" w:sz="4" w:space="0" w:color="auto"/>
              <w:right w:val="single" w:sz="4" w:space="0" w:color="auto"/>
            </w:tcBorders>
            <w:vAlign w:val="center"/>
            <w:hideMark/>
          </w:tcPr>
          <w:p w14:paraId="0286E598"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25</w:t>
            </w:r>
          </w:p>
        </w:tc>
        <w:tc>
          <w:tcPr>
            <w:tcW w:w="604" w:type="pct"/>
            <w:tcBorders>
              <w:top w:val="single" w:sz="4" w:space="0" w:color="auto"/>
              <w:left w:val="single" w:sz="4" w:space="0" w:color="auto"/>
              <w:bottom w:val="single" w:sz="4" w:space="0" w:color="auto"/>
              <w:right w:val="single" w:sz="4" w:space="0" w:color="auto"/>
            </w:tcBorders>
            <w:vAlign w:val="center"/>
            <w:hideMark/>
          </w:tcPr>
          <w:p w14:paraId="0C229A2A"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30</w:t>
            </w:r>
          </w:p>
        </w:tc>
      </w:tr>
      <w:tr w:rsidR="00402A52" w:rsidRPr="00CC3D5B" w14:paraId="67D4D3AF" w14:textId="77777777" w:rsidTr="0091082B">
        <w:tc>
          <w:tcPr>
            <w:tcW w:w="1500" w:type="pct"/>
            <w:tcBorders>
              <w:top w:val="single" w:sz="4" w:space="0" w:color="auto"/>
              <w:left w:val="single" w:sz="4" w:space="0" w:color="auto"/>
              <w:bottom w:val="single" w:sz="4" w:space="0" w:color="auto"/>
              <w:right w:val="single" w:sz="4" w:space="0" w:color="auto"/>
            </w:tcBorders>
            <w:vAlign w:val="center"/>
            <w:hideMark/>
          </w:tcPr>
          <w:p w14:paraId="3D411236" w14:textId="77777777" w:rsidR="00402A52" w:rsidRPr="00F96C98" w:rsidRDefault="00402A52" w:rsidP="004D7F49">
            <w:pPr>
              <w:pStyle w:val="table10"/>
              <w:ind w:left="147"/>
              <w:rPr>
                <w:rFonts w:ascii="Arial" w:hAnsi="Arial" w:cs="Arial"/>
                <w:sz w:val="18"/>
                <w:szCs w:val="18"/>
              </w:rPr>
            </w:pPr>
            <w:r w:rsidRPr="00F96C98">
              <w:rPr>
                <w:rFonts w:ascii="Arial" w:hAnsi="Arial" w:cs="Arial"/>
                <w:sz w:val="18"/>
                <w:szCs w:val="18"/>
              </w:rPr>
              <w:t>Прочее</w:t>
            </w:r>
          </w:p>
        </w:tc>
        <w:tc>
          <w:tcPr>
            <w:tcW w:w="552" w:type="pct"/>
            <w:tcBorders>
              <w:top w:val="single" w:sz="4" w:space="0" w:color="auto"/>
              <w:left w:val="single" w:sz="4" w:space="0" w:color="auto"/>
              <w:bottom w:val="single" w:sz="4" w:space="0" w:color="auto"/>
              <w:right w:val="single" w:sz="4" w:space="0" w:color="auto"/>
            </w:tcBorders>
            <w:vAlign w:val="center"/>
            <w:hideMark/>
          </w:tcPr>
          <w:p w14:paraId="046472F5"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2</w:t>
            </w:r>
          </w:p>
        </w:tc>
        <w:tc>
          <w:tcPr>
            <w:tcW w:w="649" w:type="pct"/>
            <w:tcBorders>
              <w:top w:val="single" w:sz="4" w:space="0" w:color="auto"/>
              <w:left w:val="single" w:sz="4" w:space="0" w:color="auto"/>
              <w:bottom w:val="single" w:sz="4" w:space="0" w:color="auto"/>
              <w:right w:val="single" w:sz="4" w:space="0" w:color="auto"/>
            </w:tcBorders>
            <w:vAlign w:val="center"/>
            <w:hideMark/>
          </w:tcPr>
          <w:p w14:paraId="1C9AC7D2"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2</w:t>
            </w:r>
          </w:p>
        </w:tc>
        <w:tc>
          <w:tcPr>
            <w:tcW w:w="580" w:type="pct"/>
            <w:tcBorders>
              <w:top w:val="single" w:sz="4" w:space="0" w:color="auto"/>
              <w:left w:val="single" w:sz="4" w:space="0" w:color="auto"/>
              <w:bottom w:val="single" w:sz="4" w:space="0" w:color="auto"/>
              <w:right w:val="single" w:sz="4" w:space="0" w:color="auto"/>
            </w:tcBorders>
            <w:vAlign w:val="center"/>
            <w:hideMark/>
          </w:tcPr>
          <w:p w14:paraId="78F07A35"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9</w:t>
            </w:r>
          </w:p>
        </w:tc>
        <w:tc>
          <w:tcPr>
            <w:tcW w:w="590" w:type="pct"/>
            <w:tcBorders>
              <w:top w:val="single" w:sz="4" w:space="0" w:color="auto"/>
              <w:left w:val="single" w:sz="4" w:space="0" w:color="auto"/>
              <w:bottom w:val="single" w:sz="4" w:space="0" w:color="auto"/>
              <w:right w:val="single" w:sz="4" w:space="0" w:color="auto"/>
            </w:tcBorders>
            <w:vAlign w:val="center"/>
            <w:hideMark/>
          </w:tcPr>
          <w:p w14:paraId="3C8D48ED"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9</w:t>
            </w:r>
          </w:p>
        </w:tc>
        <w:tc>
          <w:tcPr>
            <w:tcW w:w="525" w:type="pct"/>
            <w:tcBorders>
              <w:top w:val="single" w:sz="4" w:space="0" w:color="auto"/>
              <w:left w:val="single" w:sz="4" w:space="0" w:color="auto"/>
              <w:bottom w:val="single" w:sz="4" w:space="0" w:color="auto"/>
              <w:right w:val="single" w:sz="4" w:space="0" w:color="auto"/>
            </w:tcBorders>
            <w:vAlign w:val="center"/>
            <w:hideMark/>
          </w:tcPr>
          <w:p w14:paraId="133387BD"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12</w:t>
            </w:r>
          </w:p>
        </w:tc>
        <w:tc>
          <w:tcPr>
            <w:tcW w:w="604" w:type="pct"/>
            <w:tcBorders>
              <w:top w:val="single" w:sz="4" w:space="0" w:color="auto"/>
              <w:left w:val="single" w:sz="4" w:space="0" w:color="auto"/>
              <w:bottom w:val="single" w:sz="4" w:space="0" w:color="auto"/>
              <w:right w:val="single" w:sz="4" w:space="0" w:color="auto"/>
            </w:tcBorders>
            <w:vAlign w:val="center"/>
            <w:hideMark/>
          </w:tcPr>
          <w:p w14:paraId="3AEB16C2" w14:textId="77777777" w:rsidR="00402A52" w:rsidRPr="00F96C98" w:rsidRDefault="00402A52" w:rsidP="004D7F49">
            <w:pPr>
              <w:pStyle w:val="table10"/>
              <w:jc w:val="center"/>
              <w:rPr>
                <w:rFonts w:ascii="Arial" w:hAnsi="Arial" w:cs="Arial"/>
                <w:sz w:val="18"/>
                <w:szCs w:val="18"/>
              </w:rPr>
            </w:pPr>
            <w:r w:rsidRPr="00F96C98">
              <w:rPr>
                <w:rFonts w:ascii="Arial" w:hAnsi="Arial" w:cs="Arial"/>
                <w:sz w:val="18"/>
                <w:szCs w:val="18"/>
              </w:rPr>
              <w:t>10</w:t>
            </w:r>
          </w:p>
        </w:tc>
      </w:tr>
      <w:tr w:rsidR="00402A52" w:rsidRPr="00CC3D5B" w14:paraId="5D5C687D" w14:textId="77777777" w:rsidTr="004D7F49">
        <w:tc>
          <w:tcPr>
            <w:tcW w:w="5000" w:type="pct"/>
            <w:gridSpan w:val="7"/>
            <w:tcBorders>
              <w:top w:val="single" w:sz="4" w:space="0" w:color="auto"/>
              <w:left w:val="nil"/>
              <w:bottom w:val="nil"/>
              <w:right w:val="nil"/>
            </w:tcBorders>
            <w:hideMark/>
          </w:tcPr>
          <w:p w14:paraId="6AC9DE27" w14:textId="77777777" w:rsidR="00402A52" w:rsidRPr="007F4E4A" w:rsidRDefault="00402A52" w:rsidP="00402A52">
            <w:pPr>
              <w:pStyle w:val="comment"/>
              <w:spacing w:before="0" w:after="0"/>
              <w:ind w:left="567" w:firstLine="0"/>
              <w:rPr>
                <w:rFonts w:ascii="Arial" w:hAnsi="Arial" w:cs="Arial"/>
                <w:sz w:val="18"/>
                <w:szCs w:val="18"/>
              </w:rPr>
            </w:pPr>
            <w:r w:rsidRPr="007F4E4A">
              <w:rPr>
                <w:rFonts w:ascii="Arial" w:hAnsi="Arial" w:cs="Arial"/>
                <w:sz w:val="18"/>
                <w:szCs w:val="18"/>
              </w:rPr>
              <w:t xml:space="preserve">Примечание – В таблицах </w:t>
            </w:r>
            <w:hyperlink w:anchor="a85" w:tooltip="+" w:history="1">
              <w:r w:rsidR="00F96C98" w:rsidRPr="007F4E4A">
                <w:rPr>
                  <w:rFonts w:ascii="Arial" w:hAnsi="Arial" w:cs="Arial"/>
                  <w:sz w:val="18"/>
                  <w:szCs w:val="18"/>
                </w:rPr>
                <w:t>Л</w:t>
              </w:r>
              <w:r w:rsidRPr="007F4E4A">
                <w:rPr>
                  <w:rFonts w:ascii="Arial" w:hAnsi="Arial" w:cs="Arial"/>
                  <w:sz w:val="18"/>
                  <w:szCs w:val="18"/>
                </w:rPr>
                <w:t>.3</w:t>
              </w:r>
            </w:hyperlink>
            <w:r w:rsidRPr="007F4E4A">
              <w:rPr>
                <w:rFonts w:ascii="Arial" w:hAnsi="Arial" w:cs="Arial"/>
                <w:sz w:val="18"/>
                <w:szCs w:val="18"/>
              </w:rPr>
              <w:t xml:space="preserve">, </w:t>
            </w:r>
            <w:r w:rsidR="00F96C98" w:rsidRPr="007F4E4A">
              <w:rPr>
                <w:rFonts w:ascii="Arial" w:hAnsi="Arial" w:cs="Arial"/>
                <w:sz w:val="18"/>
                <w:szCs w:val="18"/>
              </w:rPr>
              <w:t>Л</w:t>
            </w:r>
            <w:r w:rsidRPr="007F4E4A">
              <w:rPr>
                <w:rFonts w:ascii="Arial" w:hAnsi="Arial" w:cs="Arial"/>
                <w:sz w:val="18"/>
                <w:szCs w:val="18"/>
              </w:rPr>
              <w:t>.4 значение «Передняя подвеска в сборе» включает части подвески с колесами и шинами, тормозные механизмы, рулевой привод, реактивные штанги, стабилизатор поперечной устойчивости, балку передней оси. Значение «Задняя подвеска в сборе – ось задняя» включает части подвески колес с колесами и шинами, тормозные механизмы, балку задней оси, реактивные штанги, стабилизатор поперечной устойчивости. К агрегату «Прочее» относятся АКБ, радиатор охлаждающей жидкости, масляный радиатор, воздушный фильтр, топливный бак, система выпуска газов и др. Стоимость части (частей) ДТС в виде отдельных деталей, входящих в агрегат, определяется как удельный вес этих частей в стоимости данного агрегата.</w:t>
            </w:r>
          </w:p>
        </w:tc>
      </w:tr>
    </w:tbl>
    <w:p w14:paraId="3D217A06" w14:textId="77777777" w:rsidR="00F96C98" w:rsidRDefault="00F96C98" w:rsidP="00402A52">
      <w:pPr>
        <w:pStyle w:val="newncpi"/>
        <w:rPr>
          <w:rFonts w:ascii="Arial" w:hAnsi="Arial" w:cs="Arial"/>
        </w:rPr>
      </w:pPr>
    </w:p>
    <w:p w14:paraId="48530043" w14:textId="77777777" w:rsidR="00F96C98" w:rsidRPr="00D245A6" w:rsidRDefault="00F96C98" w:rsidP="00F96C98">
      <w:pPr>
        <w:pStyle w:val="ConsPlusNormal"/>
        <w:widowControl/>
        <w:ind w:firstLine="0"/>
        <w:jc w:val="center"/>
        <w:outlineLvl w:val="0"/>
        <w:rPr>
          <w:b/>
          <w:sz w:val="22"/>
          <w:szCs w:val="22"/>
        </w:rPr>
      </w:pPr>
      <w:r>
        <w:br w:type="page"/>
      </w:r>
      <w:r w:rsidRPr="00D245A6">
        <w:rPr>
          <w:b/>
          <w:sz w:val="22"/>
          <w:szCs w:val="22"/>
        </w:rPr>
        <w:lastRenderedPageBreak/>
        <w:t xml:space="preserve">Приложение </w:t>
      </w:r>
      <w:r>
        <w:rPr>
          <w:b/>
          <w:sz w:val="22"/>
          <w:szCs w:val="22"/>
        </w:rPr>
        <w:t>М</w:t>
      </w:r>
    </w:p>
    <w:p w14:paraId="333DDA24" w14:textId="77777777" w:rsidR="00F96C98" w:rsidRPr="00D245A6" w:rsidRDefault="00F96C98" w:rsidP="00F96C98">
      <w:pPr>
        <w:pStyle w:val="ConsPlusNormal"/>
        <w:widowControl/>
        <w:spacing w:after="160"/>
        <w:ind w:firstLine="0"/>
        <w:jc w:val="center"/>
        <w:outlineLvl w:val="0"/>
        <w:rPr>
          <w:sz w:val="22"/>
          <w:szCs w:val="22"/>
        </w:rPr>
      </w:pPr>
      <w:r w:rsidRPr="00D245A6">
        <w:rPr>
          <w:sz w:val="22"/>
          <w:szCs w:val="22"/>
        </w:rPr>
        <w:t>(справочное)</w:t>
      </w:r>
    </w:p>
    <w:p w14:paraId="66E65BB6" w14:textId="77777777" w:rsidR="00F96C98" w:rsidRPr="00D245A6" w:rsidRDefault="00F96C98" w:rsidP="00F96C98">
      <w:pPr>
        <w:pStyle w:val="ConsPlusNormal"/>
        <w:widowControl/>
        <w:spacing w:after="160"/>
        <w:ind w:firstLine="0"/>
        <w:jc w:val="center"/>
        <w:outlineLvl w:val="0"/>
        <w:rPr>
          <w:b/>
          <w:sz w:val="22"/>
          <w:szCs w:val="22"/>
        </w:rPr>
      </w:pPr>
      <w:r w:rsidRPr="00F96C98">
        <w:rPr>
          <w:b/>
          <w:sz w:val="22"/>
          <w:szCs w:val="22"/>
        </w:rPr>
        <w:t>Характеристика процессов, связанных с проведением капитального ремонта, и их влияние на формирование стоимости</w:t>
      </w:r>
    </w:p>
    <w:tbl>
      <w:tblPr>
        <w:tblW w:w="5000" w:type="pct"/>
        <w:tblCellMar>
          <w:left w:w="0" w:type="dxa"/>
          <w:right w:w="0" w:type="dxa"/>
        </w:tblCellMar>
        <w:tblLook w:val="04A0" w:firstRow="1" w:lastRow="0" w:firstColumn="1" w:lastColumn="0" w:noHBand="0" w:noVBand="1"/>
      </w:tblPr>
      <w:tblGrid>
        <w:gridCol w:w="4940"/>
        <w:gridCol w:w="1428"/>
        <w:gridCol w:w="1607"/>
        <w:gridCol w:w="1673"/>
      </w:tblGrid>
      <w:tr w:rsidR="00F96C98" w:rsidRPr="00CC3D5B" w14:paraId="5239937C" w14:textId="77777777" w:rsidTr="004D7F49">
        <w:tc>
          <w:tcPr>
            <w:tcW w:w="2560" w:type="pct"/>
            <w:tcBorders>
              <w:top w:val="single" w:sz="4" w:space="0" w:color="auto"/>
              <w:left w:val="single" w:sz="4" w:space="0" w:color="auto"/>
              <w:bottom w:val="single" w:sz="4" w:space="0" w:color="auto"/>
              <w:right w:val="single" w:sz="4" w:space="0" w:color="auto"/>
              <w:tl2br w:val="single" w:sz="4" w:space="0" w:color="auto"/>
            </w:tcBorders>
            <w:vAlign w:val="center"/>
            <w:hideMark/>
          </w:tcPr>
          <w:p w14:paraId="2E593DA5" w14:textId="77777777" w:rsidR="00F96C98" w:rsidRPr="00F96C98" w:rsidRDefault="00F96C98" w:rsidP="004D7F49">
            <w:pPr>
              <w:pStyle w:val="table10"/>
              <w:ind w:left="2982" w:right="154"/>
              <w:jc w:val="right"/>
              <w:rPr>
                <w:rFonts w:ascii="Arial" w:hAnsi="Arial" w:cs="Arial"/>
                <w:bCs/>
                <w:sz w:val="18"/>
                <w:szCs w:val="18"/>
              </w:rPr>
            </w:pPr>
            <w:r w:rsidRPr="00F96C98">
              <w:rPr>
                <w:rFonts w:ascii="Arial" w:hAnsi="Arial" w:cs="Arial"/>
                <w:bCs/>
                <w:sz w:val="18"/>
                <w:szCs w:val="18"/>
              </w:rPr>
              <w:t>Этапы эксплуатации ДТС</w:t>
            </w:r>
          </w:p>
          <w:p w14:paraId="309EA554" w14:textId="77777777" w:rsidR="00F96C98" w:rsidRPr="00F96C98" w:rsidRDefault="00F96C98" w:rsidP="004D7F49">
            <w:pPr>
              <w:pStyle w:val="table10"/>
              <w:ind w:left="147"/>
              <w:rPr>
                <w:rFonts w:ascii="Arial" w:hAnsi="Arial" w:cs="Arial"/>
                <w:bCs/>
                <w:sz w:val="18"/>
                <w:szCs w:val="18"/>
              </w:rPr>
            </w:pPr>
            <w:r w:rsidRPr="00F96C98">
              <w:rPr>
                <w:rFonts w:ascii="Arial" w:hAnsi="Arial" w:cs="Arial"/>
                <w:bCs/>
                <w:sz w:val="18"/>
                <w:szCs w:val="18"/>
              </w:rPr>
              <w:t>Показатели режима эксплуатации</w:t>
            </w:r>
          </w:p>
        </w:tc>
        <w:tc>
          <w:tcPr>
            <w:tcW w:w="740" w:type="pct"/>
            <w:tcBorders>
              <w:top w:val="single" w:sz="4" w:space="0" w:color="auto"/>
              <w:left w:val="single" w:sz="4" w:space="0" w:color="auto"/>
              <w:bottom w:val="single" w:sz="4" w:space="0" w:color="auto"/>
              <w:right w:val="single" w:sz="4" w:space="0" w:color="auto"/>
            </w:tcBorders>
            <w:vAlign w:val="center"/>
            <w:hideMark/>
          </w:tcPr>
          <w:p w14:paraId="51395ECE" w14:textId="77777777" w:rsidR="00F96C98" w:rsidRPr="00F96C98" w:rsidRDefault="00F96C98" w:rsidP="004D7F49">
            <w:pPr>
              <w:pStyle w:val="table10"/>
              <w:jc w:val="center"/>
              <w:rPr>
                <w:rFonts w:ascii="Arial" w:hAnsi="Arial" w:cs="Arial"/>
                <w:bCs/>
                <w:sz w:val="18"/>
                <w:szCs w:val="18"/>
              </w:rPr>
            </w:pPr>
            <w:r w:rsidRPr="00F96C98">
              <w:rPr>
                <w:rFonts w:ascii="Arial" w:hAnsi="Arial" w:cs="Arial"/>
                <w:bCs/>
                <w:sz w:val="18"/>
                <w:szCs w:val="18"/>
              </w:rPr>
              <w:t>Приработки</w:t>
            </w:r>
          </w:p>
        </w:tc>
        <w:tc>
          <w:tcPr>
            <w:tcW w:w="833" w:type="pct"/>
            <w:tcBorders>
              <w:top w:val="single" w:sz="4" w:space="0" w:color="auto"/>
              <w:left w:val="single" w:sz="4" w:space="0" w:color="auto"/>
              <w:bottom w:val="single" w:sz="4" w:space="0" w:color="auto"/>
              <w:right w:val="single" w:sz="4" w:space="0" w:color="auto"/>
            </w:tcBorders>
            <w:vAlign w:val="center"/>
            <w:hideMark/>
          </w:tcPr>
          <w:p w14:paraId="20F6F621" w14:textId="77777777" w:rsidR="00F96C98" w:rsidRPr="00F96C98" w:rsidRDefault="00F96C98" w:rsidP="004D7F49">
            <w:pPr>
              <w:pStyle w:val="table10"/>
              <w:jc w:val="center"/>
              <w:rPr>
                <w:rFonts w:ascii="Arial" w:hAnsi="Arial" w:cs="Arial"/>
                <w:bCs/>
                <w:sz w:val="18"/>
                <w:szCs w:val="18"/>
              </w:rPr>
            </w:pPr>
            <w:r w:rsidRPr="00F96C98">
              <w:rPr>
                <w:rFonts w:ascii="Arial" w:hAnsi="Arial" w:cs="Arial"/>
                <w:bCs/>
                <w:sz w:val="18"/>
                <w:szCs w:val="18"/>
              </w:rPr>
              <w:t>Нормального режима</w:t>
            </w:r>
          </w:p>
        </w:tc>
        <w:tc>
          <w:tcPr>
            <w:tcW w:w="867" w:type="pct"/>
            <w:tcBorders>
              <w:top w:val="single" w:sz="4" w:space="0" w:color="auto"/>
              <w:left w:val="single" w:sz="4" w:space="0" w:color="auto"/>
              <w:bottom w:val="single" w:sz="4" w:space="0" w:color="auto"/>
              <w:right w:val="single" w:sz="4" w:space="0" w:color="auto"/>
            </w:tcBorders>
            <w:vAlign w:val="center"/>
            <w:hideMark/>
          </w:tcPr>
          <w:p w14:paraId="3D4D1C0A" w14:textId="77777777" w:rsidR="00F96C98" w:rsidRPr="00F96C98" w:rsidRDefault="00F96C98" w:rsidP="004D7F49">
            <w:pPr>
              <w:pStyle w:val="table10"/>
              <w:jc w:val="center"/>
              <w:rPr>
                <w:rFonts w:ascii="Arial" w:hAnsi="Arial" w:cs="Arial"/>
                <w:bCs/>
                <w:sz w:val="18"/>
                <w:szCs w:val="18"/>
              </w:rPr>
            </w:pPr>
            <w:r w:rsidRPr="00F96C98">
              <w:rPr>
                <w:rFonts w:ascii="Arial" w:hAnsi="Arial" w:cs="Arial"/>
                <w:bCs/>
                <w:sz w:val="18"/>
                <w:szCs w:val="18"/>
              </w:rPr>
              <w:t>Интенсивного разрушения</w:t>
            </w:r>
          </w:p>
        </w:tc>
      </w:tr>
      <w:tr w:rsidR="00F96C98" w:rsidRPr="00CC3D5B" w14:paraId="0E9241AF" w14:textId="77777777" w:rsidTr="004D7F49">
        <w:tc>
          <w:tcPr>
            <w:tcW w:w="2560" w:type="pct"/>
            <w:tcBorders>
              <w:top w:val="single" w:sz="4" w:space="0" w:color="auto"/>
              <w:left w:val="single" w:sz="4" w:space="0" w:color="auto"/>
              <w:bottom w:val="single" w:sz="4" w:space="0" w:color="auto"/>
              <w:right w:val="single" w:sz="4" w:space="0" w:color="auto"/>
            </w:tcBorders>
            <w:vAlign w:val="center"/>
            <w:hideMark/>
          </w:tcPr>
          <w:p w14:paraId="05DBCC73" w14:textId="77777777" w:rsidR="00F96C98" w:rsidRPr="00F96C98" w:rsidRDefault="00F96C98" w:rsidP="004D7F49">
            <w:pPr>
              <w:pStyle w:val="table10"/>
              <w:ind w:left="147"/>
              <w:rPr>
                <w:rFonts w:ascii="Arial" w:hAnsi="Arial" w:cs="Arial"/>
                <w:sz w:val="18"/>
                <w:szCs w:val="18"/>
              </w:rPr>
            </w:pPr>
            <w:r w:rsidRPr="00F96C98">
              <w:rPr>
                <w:rFonts w:ascii="Arial" w:hAnsi="Arial" w:cs="Arial"/>
                <w:sz w:val="18"/>
                <w:szCs w:val="18"/>
              </w:rPr>
              <w:t>Период эксплуатации, лет</w:t>
            </w:r>
          </w:p>
        </w:tc>
        <w:tc>
          <w:tcPr>
            <w:tcW w:w="740" w:type="pct"/>
            <w:tcBorders>
              <w:top w:val="single" w:sz="4" w:space="0" w:color="auto"/>
              <w:left w:val="single" w:sz="4" w:space="0" w:color="auto"/>
              <w:bottom w:val="single" w:sz="4" w:space="0" w:color="auto"/>
              <w:right w:val="single" w:sz="4" w:space="0" w:color="auto"/>
            </w:tcBorders>
            <w:vAlign w:val="center"/>
            <w:hideMark/>
          </w:tcPr>
          <w:p w14:paraId="5C3F076E" w14:textId="77777777" w:rsidR="00F96C98" w:rsidRPr="00F96C98" w:rsidRDefault="00F96C98" w:rsidP="004D7F49">
            <w:pPr>
              <w:pStyle w:val="table10"/>
              <w:jc w:val="center"/>
              <w:rPr>
                <w:rFonts w:ascii="Arial" w:hAnsi="Arial" w:cs="Arial"/>
                <w:sz w:val="18"/>
                <w:szCs w:val="18"/>
              </w:rPr>
            </w:pPr>
            <w:r w:rsidRPr="00F96C98">
              <w:rPr>
                <w:rFonts w:ascii="Arial" w:hAnsi="Arial" w:cs="Arial"/>
                <w:sz w:val="18"/>
                <w:szCs w:val="18"/>
              </w:rPr>
              <w:t>до 5–6</w:t>
            </w:r>
          </w:p>
        </w:tc>
        <w:tc>
          <w:tcPr>
            <w:tcW w:w="833" w:type="pct"/>
            <w:tcBorders>
              <w:top w:val="single" w:sz="4" w:space="0" w:color="auto"/>
              <w:left w:val="single" w:sz="4" w:space="0" w:color="auto"/>
              <w:bottom w:val="single" w:sz="4" w:space="0" w:color="auto"/>
              <w:right w:val="single" w:sz="4" w:space="0" w:color="auto"/>
            </w:tcBorders>
            <w:vAlign w:val="center"/>
            <w:hideMark/>
          </w:tcPr>
          <w:p w14:paraId="790CF4E1" w14:textId="77777777" w:rsidR="00F96C98" w:rsidRPr="00F96C98" w:rsidRDefault="00F96C98" w:rsidP="004D7F49">
            <w:pPr>
              <w:pStyle w:val="table10"/>
              <w:jc w:val="center"/>
              <w:rPr>
                <w:rFonts w:ascii="Arial" w:hAnsi="Arial" w:cs="Arial"/>
                <w:sz w:val="18"/>
                <w:szCs w:val="18"/>
              </w:rPr>
            </w:pPr>
            <w:r w:rsidRPr="00F96C98">
              <w:rPr>
                <w:rFonts w:ascii="Arial" w:hAnsi="Arial" w:cs="Arial"/>
                <w:sz w:val="18"/>
                <w:szCs w:val="18"/>
              </w:rPr>
              <w:t>6–12</w:t>
            </w:r>
          </w:p>
        </w:tc>
        <w:tc>
          <w:tcPr>
            <w:tcW w:w="867" w:type="pct"/>
            <w:tcBorders>
              <w:top w:val="single" w:sz="4" w:space="0" w:color="auto"/>
              <w:left w:val="single" w:sz="4" w:space="0" w:color="auto"/>
              <w:bottom w:val="single" w:sz="4" w:space="0" w:color="auto"/>
              <w:right w:val="single" w:sz="4" w:space="0" w:color="auto"/>
            </w:tcBorders>
            <w:vAlign w:val="center"/>
            <w:hideMark/>
          </w:tcPr>
          <w:p w14:paraId="011B477D" w14:textId="77777777" w:rsidR="00F96C98" w:rsidRPr="00F96C98" w:rsidRDefault="00F96C98" w:rsidP="004D7F49">
            <w:pPr>
              <w:pStyle w:val="table10"/>
              <w:jc w:val="center"/>
              <w:rPr>
                <w:rFonts w:ascii="Arial" w:hAnsi="Arial" w:cs="Arial"/>
                <w:sz w:val="18"/>
                <w:szCs w:val="18"/>
              </w:rPr>
            </w:pPr>
            <w:r w:rsidRPr="00F96C98">
              <w:rPr>
                <w:rFonts w:ascii="Arial" w:hAnsi="Arial" w:cs="Arial"/>
                <w:sz w:val="18"/>
                <w:szCs w:val="18"/>
              </w:rPr>
              <w:t>более 12</w:t>
            </w:r>
          </w:p>
        </w:tc>
      </w:tr>
      <w:tr w:rsidR="00F96C98" w:rsidRPr="00CC3D5B" w14:paraId="5C55858D" w14:textId="77777777" w:rsidTr="004D7F49">
        <w:tc>
          <w:tcPr>
            <w:tcW w:w="2560" w:type="pct"/>
            <w:tcBorders>
              <w:top w:val="single" w:sz="4" w:space="0" w:color="auto"/>
              <w:left w:val="single" w:sz="4" w:space="0" w:color="auto"/>
              <w:bottom w:val="single" w:sz="4" w:space="0" w:color="auto"/>
              <w:right w:val="single" w:sz="4" w:space="0" w:color="auto"/>
            </w:tcBorders>
            <w:vAlign w:val="center"/>
            <w:hideMark/>
          </w:tcPr>
          <w:p w14:paraId="1BEE7DB1" w14:textId="77777777" w:rsidR="00F96C98" w:rsidRPr="00F96C98" w:rsidRDefault="00F96C98" w:rsidP="004D7F49">
            <w:pPr>
              <w:pStyle w:val="table10"/>
              <w:ind w:left="147"/>
              <w:rPr>
                <w:rFonts w:ascii="Arial" w:hAnsi="Arial" w:cs="Arial"/>
                <w:sz w:val="18"/>
                <w:szCs w:val="18"/>
              </w:rPr>
            </w:pPr>
            <w:r w:rsidRPr="00F96C98">
              <w:rPr>
                <w:rFonts w:ascii="Arial" w:hAnsi="Arial" w:cs="Arial"/>
                <w:sz w:val="18"/>
                <w:szCs w:val="18"/>
              </w:rPr>
              <w:t>Этапы периода эксплуатации, 1/3 от нормативного срока службы</w:t>
            </w:r>
          </w:p>
        </w:tc>
        <w:tc>
          <w:tcPr>
            <w:tcW w:w="740" w:type="pct"/>
            <w:tcBorders>
              <w:top w:val="single" w:sz="4" w:space="0" w:color="auto"/>
              <w:left w:val="single" w:sz="4" w:space="0" w:color="auto"/>
              <w:bottom w:val="single" w:sz="4" w:space="0" w:color="auto"/>
              <w:right w:val="single" w:sz="4" w:space="0" w:color="auto"/>
            </w:tcBorders>
            <w:vAlign w:val="center"/>
            <w:hideMark/>
          </w:tcPr>
          <w:p w14:paraId="2758A73D" w14:textId="77777777" w:rsidR="00F96C98" w:rsidRPr="00F96C98" w:rsidRDefault="00F96C98" w:rsidP="004D7F49">
            <w:pPr>
              <w:pStyle w:val="table10"/>
              <w:jc w:val="center"/>
              <w:rPr>
                <w:rFonts w:ascii="Arial" w:hAnsi="Arial" w:cs="Arial"/>
                <w:sz w:val="18"/>
                <w:szCs w:val="18"/>
              </w:rPr>
            </w:pPr>
            <w:r w:rsidRPr="00F96C98">
              <w:rPr>
                <w:rFonts w:ascii="Arial" w:hAnsi="Arial" w:cs="Arial"/>
                <w:sz w:val="18"/>
                <w:szCs w:val="18"/>
              </w:rPr>
              <w:t>1</w:t>
            </w:r>
          </w:p>
        </w:tc>
        <w:tc>
          <w:tcPr>
            <w:tcW w:w="833" w:type="pct"/>
            <w:tcBorders>
              <w:top w:val="single" w:sz="4" w:space="0" w:color="auto"/>
              <w:left w:val="single" w:sz="4" w:space="0" w:color="auto"/>
              <w:bottom w:val="single" w:sz="4" w:space="0" w:color="auto"/>
              <w:right w:val="single" w:sz="4" w:space="0" w:color="auto"/>
            </w:tcBorders>
            <w:vAlign w:val="center"/>
            <w:hideMark/>
          </w:tcPr>
          <w:p w14:paraId="0F148646" w14:textId="77777777" w:rsidR="00F96C98" w:rsidRPr="00F96C98" w:rsidRDefault="00F96C98" w:rsidP="004D7F49">
            <w:pPr>
              <w:pStyle w:val="table10"/>
              <w:jc w:val="center"/>
              <w:rPr>
                <w:rFonts w:ascii="Arial" w:hAnsi="Arial" w:cs="Arial"/>
                <w:sz w:val="18"/>
                <w:szCs w:val="18"/>
              </w:rPr>
            </w:pPr>
            <w:r w:rsidRPr="00F96C98">
              <w:rPr>
                <w:rFonts w:ascii="Arial" w:hAnsi="Arial" w:cs="Arial"/>
                <w:sz w:val="18"/>
                <w:szCs w:val="18"/>
              </w:rPr>
              <w:t>2</w:t>
            </w:r>
          </w:p>
        </w:tc>
        <w:tc>
          <w:tcPr>
            <w:tcW w:w="867" w:type="pct"/>
            <w:tcBorders>
              <w:top w:val="single" w:sz="4" w:space="0" w:color="auto"/>
              <w:left w:val="single" w:sz="4" w:space="0" w:color="auto"/>
              <w:bottom w:val="single" w:sz="4" w:space="0" w:color="auto"/>
              <w:right w:val="single" w:sz="4" w:space="0" w:color="auto"/>
            </w:tcBorders>
            <w:vAlign w:val="center"/>
            <w:hideMark/>
          </w:tcPr>
          <w:p w14:paraId="216FE29E" w14:textId="77777777" w:rsidR="00F96C98" w:rsidRPr="00F96C98" w:rsidRDefault="00F96C98" w:rsidP="004D7F49">
            <w:pPr>
              <w:pStyle w:val="table10"/>
              <w:jc w:val="center"/>
              <w:rPr>
                <w:rFonts w:ascii="Arial" w:hAnsi="Arial" w:cs="Arial"/>
                <w:sz w:val="18"/>
                <w:szCs w:val="18"/>
              </w:rPr>
            </w:pPr>
            <w:r w:rsidRPr="00F96C98">
              <w:rPr>
                <w:rFonts w:ascii="Arial" w:hAnsi="Arial" w:cs="Arial"/>
                <w:sz w:val="18"/>
                <w:szCs w:val="18"/>
              </w:rPr>
              <w:t>3</w:t>
            </w:r>
          </w:p>
        </w:tc>
      </w:tr>
      <w:tr w:rsidR="00F96C98" w:rsidRPr="00CC3D5B" w14:paraId="118D9CA7" w14:textId="77777777" w:rsidTr="004D7F49">
        <w:tc>
          <w:tcPr>
            <w:tcW w:w="2560" w:type="pct"/>
            <w:tcBorders>
              <w:top w:val="single" w:sz="4" w:space="0" w:color="auto"/>
              <w:left w:val="single" w:sz="4" w:space="0" w:color="auto"/>
              <w:bottom w:val="single" w:sz="4" w:space="0" w:color="auto"/>
              <w:right w:val="single" w:sz="4" w:space="0" w:color="auto"/>
            </w:tcBorders>
            <w:vAlign w:val="center"/>
            <w:hideMark/>
          </w:tcPr>
          <w:p w14:paraId="57F1529E" w14:textId="77777777" w:rsidR="00F96C98" w:rsidRPr="00F96C98" w:rsidRDefault="00F96C98" w:rsidP="004D7F49">
            <w:pPr>
              <w:pStyle w:val="table10"/>
              <w:ind w:left="147"/>
              <w:rPr>
                <w:rFonts w:ascii="Arial" w:hAnsi="Arial" w:cs="Arial"/>
                <w:sz w:val="18"/>
                <w:szCs w:val="18"/>
              </w:rPr>
            </w:pPr>
            <w:r w:rsidRPr="00F96C98">
              <w:rPr>
                <w:rFonts w:ascii="Arial" w:hAnsi="Arial" w:cs="Arial"/>
                <w:sz w:val="18"/>
                <w:szCs w:val="18"/>
              </w:rPr>
              <w:t>Характерная интенсивность накопления неисправимого физического износа в процессе эксплуатации, %</w:t>
            </w:r>
          </w:p>
        </w:tc>
        <w:tc>
          <w:tcPr>
            <w:tcW w:w="740" w:type="pct"/>
            <w:tcBorders>
              <w:top w:val="single" w:sz="4" w:space="0" w:color="auto"/>
              <w:left w:val="single" w:sz="4" w:space="0" w:color="auto"/>
              <w:bottom w:val="single" w:sz="4" w:space="0" w:color="auto"/>
              <w:right w:val="single" w:sz="4" w:space="0" w:color="auto"/>
            </w:tcBorders>
            <w:vAlign w:val="center"/>
            <w:hideMark/>
          </w:tcPr>
          <w:p w14:paraId="5FFB5834" w14:textId="77777777" w:rsidR="00F96C98" w:rsidRPr="00F96C98" w:rsidRDefault="00F96C98" w:rsidP="004D7F49">
            <w:pPr>
              <w:pStyle w:val="table10"/>
              <w:jc w:val="center"/>
              <w:rPr>
                <w:rFonts w:ascii="Arial" w:hAnsi="Arial" w:cs="Arial"/>
                <w:sz w:val="18"/>
                <w:szCs w:val="18"/>
              </w:rPr>
            </w:pPr>
            <w:r w:rsidRPr="00F96C98">
              <w:rPr>
                <w:rFonts w:ascii="Arial" w:hAnsi="Arial" w:cs="Arial"/>
                <w:sz w:val="18"/>
                <w:szCs w:val="18"/>
              </w:rPr>
              <w:br/>
              <w:t>до 50…60</w:t>
            </w:r>
          </w:p>
        </w:tc>
        <w:tc>
          <w:tcPr>
            <w:tcW w:w="833" w:type="pct"/>
            <w:tcBorders>
              <w:top w:val="single" w:sz="4" w:space="0" w:color="auto"/>
              <w:left w:val="single" w:sz="4" w:space="0" w:color="auto"/>
              <w:bottom w:val="single" w:sz="4" w:space="0" w:color="auto"/>
              <w:right w:val="single" w:sz="4" w:space="0" w:color="auto"/>
            </w:tcBorders>
            <w:vAlign w:val="center"/>
            <w:hideMark/>
          </w:tcPr>
          <w:p w14:paraId="4873B6CE" w14:textId="77777777" w:rsidR="00F96C98" w:rsidRPr="00F96C98" w:rsidRDefault="00F96C98" w:rsidP="004D7F49">
            <w:pPr>
              <w:pStyle w:val="table10"/>
              <w:jc w:val="center"/>
              <w:rPr>
                <w:rFonts w:ascii="Arial" w:hAnsi="Arial" w:cs="Arial"/>
                <w:sz w:val="18"/>
                <w:szCs w:val="18"/>
              </w:rPr>
            </w:pPr>
            <w:r w:rsidRPr="00F96C98">
              <w:rPr>
                <w:rFonts w:ascii="Arial" w:hAnsi="Arial" w:cs="Arial"/>
                <w:sz w:val="18"/>
                <w:szCs w:val="18"/>
              </w:rPr>
              <w:br/>
              <w:t>+(8…10)/год</w:t>
            </w:r>
          </w:p>
        </w:tc>
        <w:tc>
          <w:tcPr>
            <w:tcW w:w="867" w:type="pct"/>
            <w:tcBorders>
              <w:top w:val="single" w:sz="4" w:space="0" w:color="auto"/>
              <w:left w:val="single" w:sz="4" w:space="0" w:color="auto"/>
              <w:bottom w:val="single" w:sz="4" w:space="0" w:color="auto"/>
              <w:right w:val="single" w:sz="4" w:space="0" w:color="auto"/>
            </w:tcBorders>
            <w:vAlign w:val="center"/>
            <w:hideMark/>
          </w:tcPr>
          <w:p w14:paraId="1A38D69A" w14:textId="77777777" w:rsidR="00F96C98" w:rsidRPr="00F96C98" w:rsidRDefault="00F96C98" w:rsidP="004D7F49">
            <w:pPr>
              <w:pStyle w:val="table10"/>
              <w:jc w:val="center"/>
              <w:rPr>
                <w:rFonts w:ascii="Arial" w:hAnsi="Arial" w:cs="Arial"/>
                <w:sz w:val="18"/>
                <w:szCs w:val="18"/>
              </w:rPr>
            </w:pPr>
            <w:r w:rsidRPr="00F96C98">
              <w:rPr>
                <w:rFonts w:ascii="Arial" w:hAnsi="Arial" w:cs="Arial"/>
                <w:sz w:val="18"/>
                <w:szCs w:val="18"/>
              </w:rPr>
              <w:br/>
              <w:t>+(10…12)/год</w:t>
            </w:r>
          </w:p>
        </w:tc>
      </w:tr>
      <w:tr w:rsidR="00F96C98" w:rsidRPr="00CC3D5B" w14:paraId="54509B33" w14:textId="77777777" w:rsidTr="004D7F49">
        <w:tc>
          <w:tcPr>
            <w:tcW w:w="2560" w:type="pct"/>
            <w:tcBorders>
              <w:top w:val="single" w:sz="4" w:space="0" w:color="auto"/>
              <w:left w:val="single" w:sz="4" w:space="0" w:color="auto"/>
              <w:bottom w:val="single" w:sz="4" w:space="0" w:color="auto"/>
              <w:right w:val="single" w:sz="4" w:space="0" w:color="auto"/>
            </w:tcBorders>
            <w:vAlign w:val="center"/>
            <w:hideMark/>
          </w:tcPr>
          <w:p w14:paraId="00BF69D2" w14:textId="77777777" w:rsidR="00F96C98" w:rsidRPr="00F96C98" w:rsidRDefault="00F96C98" w:rsidP="004D7F49">
            <w:pPr>
              <w:pStyle w:val="table10"/>
              <w:ind w:left="147"/>
              <w:rPr>
                <w:rFonts w:ascii="Arial" w:hAnsi="Arial" w:cs="Arial"/>
                <w:sz w:val="18"/>
                <w:szCs w:val="18"/>
              </w:rPr>
            </w:pPr>
            <w:r w:rsidRPr="00F96C98">
              <w:rPr>
                <w:rFonts w:ascii="Arial" w:hAnsi="Arial" w:cs="Arial"/>
                <w:sz w:val="18"/>
                <w:szCs w:val="18"/>
              </w:rPr>
              <w:t>Восстановление (или потеря) ресурса при проведении (или отсутствии) регламентированного производителем капитального ремонта, % от стоимости базового аналога ДТС на дату оценки</w:t>
            </w:r>
          </w:p>
        </w:tc>
        <w:tc>
          <w:tcPr>
            <w:tcW w:w="740" w:type="pct"/>
            <w:tcBorders>
              <w:top w:val="single" w:sz="4" w:space="0" w:color="auto"/>
              <w:left w:val="single" w:sz="4" w:space="0" w:color="auto"/>
              <w:bottom w:val="single" w:sz="4" w:space="0" w:color="auto"/>
              <w:right w:val="single" w:sz="4" w:space="0" w:color="auto"/>
            </w:tcBorders>
            <w:vAlign w:val="center"/>
            <w:hideMark/>
          </w:tcPr>
          <w:p w14:paraId="4A4B44C7" w14:textId="77777777" w:rsidR="00F96C98" w:rsidRPr="00F96C98" w:rsidRDefault="00F96C98" w:rsidP="004D7F49">
            <w:pPr>
              <w:pStyle w:val="table10"/>
              <w:jc w:val="center"/>
              <w:rPr>
                <w:rFonts w:ascii="Arial" w:hAnsi="Arial" w:cs="Arial"/>
                <w:sz w:val="18"/>
                <w:szCs w:val="18"/>
              </w:rPr>
            </w:pPr>
            <w:r w:rsidRPr="00F96C98">
              <w:rPr>
                <w:rFonts w:ascii="Arial" w:hAnsi="Arial" w:cs="Arial"/>
                <w:sz w:val="18"/>
                <w:szCs w:val="18"/>
              </w:rPr>
              <w:t xml:space="preserve">до 80 % </w:t>
            </w:r>
            <w:r w:rsidRPr="00F96C98">
              <w:rPr>
                <w:rFonts w:ascii="Arial" w:hAnsi="Arial" w:cs="Arial"/>
                <w:i/>
                <w:iCs/>
                <w:sz w:val="18"/>
                <w:szCs w:val="18"/>
              </w:rPr>
              <w:t>С</w:t>
            </w:r>
            <w:r w:rsidRPr="00F96C98">
              <w:rPr>
                <w:rFonts w:ascii="Arial" w:hAnsi="Arial" w:cs="Arial"/>
                <w:i/>
                <w:iCs/>
                <w:sz w:val="18"/>
                <w:szCs w:val="18"/>
                <w:vertAlign w:val="subscript"/>
              </w:rPr>
              <w:t>В</w:t>
            </w:r>
            <w:r w:rsidRPr="00F96C98">
              <w:rPr>
                <w:rFonts w:ascii="Arial" w:hAnsi="Arial" w:cs="Arial"/>
                <w:sz w:val="18"/>
                <w:szCs w:val="18"/>
              </w:rPr>
              <w:t>(</w:t>
            </w:r>
            <w:r w:rsidRPr="00F96C98">
              <w:rPr>
                <w:rFonts w:ascii="Arial" w:hAnsi="Arial" w:cs="Arial"/>
                <w:i/>
                <w:iCs/>
                <w:sz w:val="18"/>
                <w:szCs w:val="18"/>
              </w:rPr>
              <w:t>С</w:t>
            </w:r>
            <w:r w:rsidRPr="00F96C98">
              <w:rPr>
                <w:rFonts w:ascii="Arial" w:hAnsi="Arial" w:cs="Arial"/>
                <w:i/>
                <w:iCs/>
                <w:sz w:val="18"/>
                <w:szCs w:val="18"/>
                <w:vertAlign w:val="subscript"/>
              </w:rPr>
              <w:t>З</w:t>
            </w:r>
            <w:r w:rsidRPr="00F96C98">
              <w:rPr>
                <w:rFonts w:ascii="Arial" w:hAnsi="Arial" w:cs="Arial"/>
                <w:sz w:val="18"/>
                <w:szCs w:val="18"/>
              </w:rPr>
              <w:t>)</w:t>
            </w:r>
            <w:r w:rsidRPr="00F96C98">
              <w:rPr>
                <w:rFonts w:ascii="Arial" w:hAnsi="Arial" w:cs="Arial"/>
                <w:sz w:val="18"/>
                <w:szCs w:val="18"/>
              </w:rPr>
              <w:br/>
              <w:t>(или</w:t>
            </w:r>
            <w:r w:rsidRPr="00F96C98">
              <w:rPr>
                <w:rFonts w:ascii="Arial" w:hAnsi="Arial" w:cs="Arial"/>
                <w:sz w:val="18"/>
                <w:szCs w:val="18"/>
              </w:rPr>
              <w:br/>
              <w:t xml:space="preserve">до –40 % </w:t>
            </w:r>
            <w:r w:rsidRPr="00F96C98">
              <w:rPr>
                <w:rFonts w:ascii="Arial" w:hAnsi="Arial" w:cs="Arial"/>
                <w:i/>
                <w:iCs/>
                <w:sz w:val="18"/>
                <w:szCs w:val="18"/>
              </w:rPr>
              <w:t>V</w:t>
            </w:r>
            <w:r w:rsidRPr="00F96C98">
              <w:rPr>
                <w:rFonts w:ascii="Arial" w:hAnsi="Arial" w:cs="Arial"/>
                <w:i/>
                <w:iCs/>
                <w:sz w:val="18"/>
                <w:szCs w:val="18"/>
                <w:vertAlign w:val="subscript"/>
              </w:rPr>
              <w:t>баз</w:t>
            </w:r>
            <w:r w:rsidRPr="00F96C98">
              <w:rPr>
                <w:rFonts w:ascii="Arial" w:hAnsi="Arial" w:cs="Arial"/>
                <w:sz w:val="18"/>
                <w:szCs w:val="18"/>
              </w:rPr>
              <w:t>)</w:t>
            </w:r>
          </w:p>
        </w:tc>
        <w:tc>
          <w:tcPr>
            <w:tcW w:w="833" w:type="pct"/>
            <w:tcBorders>
              <w:top w:val="single" w:sz="4" w:space="0" w:color="auto"/>
              <w:left w:val="single" w:sz="4" w:space="0" w:color="auto"/>
              <w:bottom w:val="single" w:sz="4" w:space="0" w:color="auto"/>
              <w:right w:val="single" w:sz="4" w:space="0" w:color="auto"/>
            </w:tcBorders>
            <w:vAlign w:val="center"/>
            <w:hideMark/>
          </w:tcPr>
          <w:p w14:paraId="449A5591" w14:textId="77777777" w:rsidR="00F96C98" w:rsidRPr="00F96C98" w:rsidRDefault="00F96C98" w:rsidP="004D7F49">
            <w:pPr>
              <w:pStyle w:val="table10"/>
              <w:jc w:val="center"/>
              <w:rPr>
                <w:rFonts w:ascii="Arial" w:hAnsi="Arial" w:cs="Arial"/>
                <w:sz w:val="18"/>
                <w:szCs w:val="18"/>
              </w:rPr>
            </w:pPr>
            <w:r w:rsidRPr="00F96C98">
              <w:rPr>
                <w:rFonts w:ascii="Arial" w:hAnsi="Arial" w:cs="Arial"/>
                <w:sz w:val="18"/>
                <w:szCs w:val="18"/>
              </w:rPr>
              <w:t xml:space="preserve">до +80 % </w:t>
            </w:r>
            <w:r w:rsidRPr="00F96C98">
              <w:rPr>
                <w:rFonts w:ascii="Arial" w:hAnsi="Arial" w:cs="Arial"/>
                <w:i/>
                <w:iCs/>
                <w:sz w:val="18"/>
                <w:szCs w:val="18"/>
              </w:rPr>
              <w:t>V</w:t>
            </w:r>
            <w:r w:rsidRPr="00F96C98">
              <w:rPr>
                <w:rFonts w:ascii="Arial" w:hAnsi="Arial" w:cs="Arial"/>
                <w:i/>
                <w:iCs/>
                <w:sz w:val="18"/>
                <w:szCs w:val="18"/>
                <w:vertAlign w:val="subscript"/>
              </w:rPr>
              <w:t>баз</w:t>
            </w:r>
            <w:r w:rsidRPr="00F96C98">
              <w:rPr>
                <w:rFonts w:ascii="Arial" w:hAnsi="Arial" w:cs="Arial"/>
                <w:sz w:val="18"/>
                <w:szCs w:val="18"/>
              </w:rPr>
              <w:t>,</w:t>
            </w:r>
            <w:r w:rsidRPr="00F96C98">
              <w:rPr>
                <w:rFonts w:ascii="Arial" w:hAnsi="Arial" w:cs="Arial"/>
                <w:sz w:val="18"/>
                <w:szCs w:val="18"/>
              </w:rPr>
              <w:br/>
              <w:t>но не более</w:t>
            </w:r>
            <w:r w:rsidRPr="00F96C98">
              <w:rPr>
                <w:rFonts w:ascii="Arial" w:hAnsi="Arial" w:cs="Arial"/>
                <w:sz w:val="18"/>
                <w:szCs w:val="18"/>
              </w:rPr>
              <w:br/>
              <w:t xml:space="preserve">80 % </w:t>
            </w:r>
            <w:r w:rsidRPr="00F96C98">
              <w:rPr>
                <w:rFonts w:ascii="Arial" w:hAnsi="Arial" w:cs="Arial"/>
                <w:i/>
                <w:iCs/>
                <w:sz w:val="18"/>
                <w:szCs w:val="18"/>
              </w:rPr>
              <w:t>С</w:t>
            </w:r>
            <w:r w:rsidRPr="00F96C98">
              <w:rPr>
                <w:rFonts w:ascii="Arial" w:hAnsi="Arial" w:cs="Arial"/>
                <w:i/>
                <w:iCs/>
                <w:sz w:val="18"/>
                <w:szCs w:val="18"/>
                <w:vertAlign w:val="subscript"/>
              </w:rPr>
              <w:t>В</w:t>
            </w:r>
            <w:r w:rsidRPr="00F96C98">
              <w:rPr>
                <w:rFonts w:ascii="Arial" w:hAnsi="Arial" w:cs="Arial"/>
                <w:sz w:val="18"/>
                <w:szCs w:val="18"/>
              </w:rPr>
              <w:t>(</w:t>
            </w:r>
            <w:r w:rsidRPr="00F96C98">
              <w:rPr>
                <w:rFonts w:ascii="Arial" w:hAnsi="Arial" w:cs="Arial"/>
                <w:i/>
                <w:iCs/>
                <w:sz w:val="18"/>
                <w:szCs w:val="18"/>
              </w:rPr>
              <w:t>С</w:t>
            </w:r>
            <w:r w:rsidRPr="00F96C98">
              <w:rPr>
                <w:rFonts w:ascii="Arial" w:hAnsi="Arial" w:cs="Arial"/>
                <w:i/>
                <w:iCs/>
                <w:sz w:val="18"/>
                <w:szCs w:val="18"/>
                <w:vertAlign w:val="subscript"/>
              </w:rPr>
              <w:t>З</w:t>
            </w:r>
            <w:r w:rsidRPr="00F96C98">
              <w:rPr>
                <w:rFonts w:ascii="Arial" w:hAnsi="Arial" w:cs="Arial"/>
                <w:sz w:val="18"/>
                <w:szCs w:val="18"/>
              </w:rPr>
              <w:t>)</w:t>
            </w:r>
            <w:r w:rsidRPr="00F96C98">
              <w:rPr>
                <w:rFonts w:ascii="Arial" w:hAnsi="Arial" w:cs="Arial"/>
                <w:sz w:val="18"/>
                <w:szCs w:val="18"/>
              </w:rPr>
              <w:br/>
              <w:t>(или</w:t>
            </w:r>
            <w:r w:rsidRPr="00F96C98">
              <w:rPr>
                <w:rFonts w:ascii="Arial" w:hAnsi="Arial" w:cs="Arial"/>
                <w:sz w:val="18"/>
                <w:szCs w:val="18"/>
              </w:rPr>
              <w:br/>
              <w:t xml:space="preserve">до –30 % </w:t>
            </w:r>
            <w:r w:rsidRPr="00F96C98">
              <w:rPr>
                <w:rFonts w:ascii="Arial" w:hAnsi="Arial" w:cs="Arial"/>
                <w:i/>
                <w:iCs/>
                <w:sz w:val="18"/>
                <w:szCs w:val="18"/>
              </w:rPr>
              <w:t>V</w:t>
            </w:r>
            <w:r w:rsidRPr="00F96C98">
              <w:rPr>
                <w:rFonts w:ascii="Arial" w:hAnsi="Arial" w:cs="Arial"/>
                <w:i/>
                <w:iCs/>
                <w:sz w:val="18"/>
                <w:szCs w:val="18"/>
                <w:vertAlign w:val="subscript"/>
              </w:rPr>
              <w:t>баз</w:t>
            </w:r>
            <w:r w:rsidRPr="00F96C98">
              <w:rPr>
                <w:rFonts w:ascii="Arial" w:hAnsi="Arial" w:cs="Arial"/>
                <w:sz w:val="18"/>
                <w:szCs w:val="18"/>
              </w:rPr>
              <w:t>)</w:t>
            </w:r>
          </w:p>
        </w:tc>
        <w:tc>
          <w:tcPr>
            <w:tcW w:w="867" w:type="pct"/>
            <w:tcBorders>
              <w:top w:val="single" w:sz="4" w:space="0" w:color="auto"/>
              <w:left w:val="single" w:sz="4" w:space="0" w:color="auto"/>
              <w:bottom w:val="single" w:sz="4" w:space="0" w:color="auto"/>
              <w:right w:val="single" w:sz="4" w:space="0" w:color="auto"/>
            </w:tcBorders>
            <w:vAlign w:val="center"/>
            <w:hideMark/>
          </w:tcPr>
          <w:p w14:paraId="6FD187B8" w14:textId="77777777" w:rsidR="00F96C98" w:rsidRPr="00F96C98" w:rsidRDefault="00F96C98" w:rsidP="004D7F49">
            <w:pPr>
              <w:pStyle w:val="table10"/>
              <w:jc w:val="center"/>
              <w:rPr>
                <w:rFonts w:ascii="Arial" w:hAnsi="Arial" w:cs="Arial"/>
                <w:sz w:val="18"/>
                <w:szCs w:val="18"/>
              </w:rPr>
            </w:pPr>
            <w:r w:rsidRPr="00F96C98">
              <w:rPr>
                <w:rFonts w:ascii="Arial" w:hAnsi="Arial" w:cs="Arial"/>
                <w:sz w:val="18"/>
                <w:szCs w:val="18"/>
              </w:rPr>
              <w:t xml:space="preserve">до +80 % </w:t>
            </w:r>
            <w:r w:rsidRPr="00F96C98">
              <w:rPr>
                <w:rFonts w:ascii="Arial" w:hAnsi="Arial" w:cs="Arial"/>
                <w:i/>
                <w:iCs/>
                <w:sz w:val="18"/>
                <w:szCs w:val="18"/>
              </w:rPr>
              <w:t>V</w:t>
            </w:r>
            <w:r w:rsidRPr="00F96C98">
              <w:rPr>
                <w:rFonts w:ascii="Arial" w:hAnsi="Arial" w:cs="Arial"/>
                <w:i/>
                <w:iCs/>
                <w:sz w:val="18"/>
                <w:szCs w:val="18"/>
                <w:vertAlign w:val="subscript"/>
              </w:rPr>
              <w:t>баз</w:t>
            </w:r>
            <w:r w:rsidRPr="00F96C98">
              <w:rPr>
                <w:rFonts w:ascii="Arial" w:hAnsi="Arial" w:cs="Arial"/>
                <w:sz w:val="18"/>
                <w:szCs w:val="18"/>
              </w:rPr>
              <w:t>,</w:t>
            </w:r>
            <w:r w:rsidRPr="00F96C98">
              <w:rPr>
                <w:rFonts w:ascii="Arial" w:hAnsi="Arial" w:cs="Arial"/>
                <w:sz w:val="18"/>
                <w:szCs w:val="18"/>
              </w:rPr>
              <w:br/>
              <w:t>но не более</w:t>
            </w:r>
            <w:r w:rsidRPr="00F96C98">
              <w:rPr>
                <w:rFonts w:ascii="Arial" w:hAnsi="Arial" w:cs="Arial"/>
                <w:sz w:val="18"/>
                <w:szCs w:val="18"/>
              </w:rPr>
              <w:br/>
              <w:t xml:space="preserve">80 % </w:t>
            </w:r>
            <w:r w:rsidRPr="00F96C98">
              <w:rPr>
                <w:rFonts w:ascii="Arial" w:hAnsi="Arial" w:cs="Arial"/>
                <w:i/>
                <w:iCs/>
                <w:sz w:val="18"/>
                <w:szCs w:val="18"/>
              </w:rPr>
              <w:t>С</w:t>
            </w:r>
            <w:r w:rsidRPr="00F96C98">
              <w:rPr>
                <w:rFonts w:ascii="Arial" w:hAnsi="Arial" w:cs="Arial"/>
                <w:i/>
                <w:iCs/>
                <w:sz w:val="18"/>
                <w:szCs w:val="18"/>
                <w:vertAlign w:val="subscript"/>
              </w:rPr>
              <w:t>В</w:t>
            </w:r>
            <w:r w:rsidRPr="00F96C98">
              <w:rPr>
                <w:rFonts w:ascii="Arial" w:hAnsi="Arial" w:cs="Arial"/>
                <w:sz w:val="18"/>
                <w:szCs w:val="18"/>
              </w:rPr>
              <w:t>(</w:t>
            </w:r>
            <w:r w:rsidRPr="00F96C98">
              <w:rPr>
                <w:rFonts w:ascii="Arial" w:hAnsi="Arial" w:cs="Arial"/>
                <w:i/>
                <w:iCs/>
                <w:sz w:val="18"/>
                <w:szCs w:val="18"/>
              </w:rPr>
              <w:t>С</w:t>
            </w:r>
            <w:r w:rsidRPr="00F96C98">
              <w:rPr>
                <w:rFonts w:ascii="Arial" w:hAnsi="Arial" w:cs="Arial"/>
                <w:i/>
                <w:iCs/>
                <w:sz w:val="18"/>
                <w:szCs w:val="18"/>
                <w:vertAlign w:val="subscript"/>
              </w:rPr>
              <w:t>З</w:t>
            </w:r>
            <w:r w:rsidRPr="00F96C98">
              <w:rPr>
                <w:rFonts w:ascii="Arial" w:hAnsi="Arial" w:cs="Arial"/>
                <w:sz w:val="18"/>
                <w:szCs w:val="18"/>
              </w:rPr>
              <w:t>)</w:t>
            </w:r>
            <w:r w:rsidRPr="00F96C98">
              <w:rPr>
                <w:rFonts w:ascii="Arial" w:hAnsi="Arial" w:cs="Arial"/>
                <w:sz w:val="18"/>
                <w:szCs w:val="18"/>
              </w:rPr>
              <w:br/>
              <w:t>(или</w:t>
            </w:r>
            <w:r w:rsidRPr="00F96C98">
              <w:rPr>
                <w:rFonts w:ascii="Arial" w:hAnsi="Arial" w:cs="Arial"/>
                <w:sz w:val="18"/>
                <w:szCs w:val="18"/>
              </w:rPr>
              <w:br/>
              <w:t xml:space="preserve">до –20 % </w:t>
            </w:r>
            <w:r w:rsidRPr="00F96C98">
              <w:rPr>
                <w:rFonts w:ascii="Arial" w:hAnsi="Arial" w:cs="Arial"/>
                <w:i/>
                <w:iCs/>
                <w:sz w:val="18"/>
                <w:szCs w:val="18"/>
              </w:rPr>
              <w:t>V</w:t>
            </w:r>
            <w:r w:rsidRPr="00F96C98">
              <w:rPr>
                <w:rFonts w:ascii="Arial" w:hAnsi="Arial" w:cs="Arial"/>
                <w:i/>
                <w:iCs/>
                <w:sz w:val="18"/>
                <w:szCs w:val="18"/>
                <w:vertAlign w:val="subscript"/>
              </w:rPr>
              <w:t>баз</w:t>
            </w:r>
            <w:r w:rsidRPr="00F96C98">
              <w:rPr>
                <w:rFonts w:ascii="Arial" w:hAnsi="Arial" w:cs="Arial"/>
                <w:sz w:val="18"/>
                <w:szCs w:val="18"/>
              </w:rPr>
              <w:t>)</w:t>
            </w:r>
          </w:p>
        </w:tc>
      </w:tr>
      <w:tr w:rsidR="00F96C98" w:rsidRPr="00CC3D5B" w14:paraId="5652A852" w14:textId="77777777" w:rsidTr="00A4442C">
        <w:trPr>
          <w:trHeight w:val="512"/>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35EC906" w14:textId="77777777" w:rsidR="00F96C98" w:rsidRPr="00F96C98" w:rsidRDefault="00F96C98" w:rsidP="00F96C98">
            <w:pPr>
              <w:pStyle w:val="comment"/>
              <w:spacing w:before="0" w:after="0"/>
              <w:ind w:left="567" w:right="173" w:firstLine="0"/>
              <w:rPr>
                <w:rFonts w:ascii="Arial" w:hAnsi="Arial" w:cs="Arial"/>
                <w:sz w:val="18"/>
                <w:szCs w:val="18"/>
              </w:rPr>
            </w:pPr>
            <w:r w:rsidRPr="00F96C98">
              <w:rPr>
                <w:rFonts w:ascii="Arial" w:hAnsi="Arial" w:cs="Arial"/>
                <w:sz w:val="18"/>
                <w:szCs w:val="18"/>
              </w:rPr>
              <w:t>Примечание – Приведенные данные используются в случае отсутствия у владельцев достоверных сведений от производителя, регламентирующих проведение капитального ремонта.</w:t>
            </w:r>
          </w:p>
        </w:tc>
      </w:tr>
    </w:tbl>
    <w:p w14:paraId="3C103405" w14:textId="77777777" w:rsidR="00F96C98" w:rsidRDefault="00F96C98" w:rsidP="00F96C98">
      <w:pPr>
        <w:tabs>
          <w:tab w:val="left" w:pos="5670"/>
        </w:tabs>
        <w:spacing w:after="80"/>
        <w:ind w:firstLine="397"/>
        <w:jc w:val="both"/>
        <w:rPr>
          <w:rFonts w:ascii="Arial" w:hAnsi="Arial" w:cs="Arial"/>
          <w:b/>
          <w:sz w:val="24"/>
          <w:szCs w:val="24"/>
        </w:rPr>
      </w:pPr>
    </w:p>
    <w:p w14:paraId="54A882AD" w14:textId="77777777" w:rsidR="00A4442C" w:rsidRPr="00D245A6" w:rsidRDefault="00A4442C" w:rsidP="00A4442C">
      <w:pPr>
        <w:pStyle w:val="ConsPlusNormal"/>
        <w:widowControl/>
        <w:ind w:firstLine="0"/>
        <w:jc w:val="center"/>
        <w:outlineLvl w:val="0"/>
        <w:rPr>
          <w:b/>
          <w:sz w:val="22"/>
          <w:szCs w:val="22"/>
        </w:rPr>
      </w:pPr>
      <w:r w:rsidRPr="00A4442C">
        <w:rPr>
          <w:b/>
          <w:sz w:val="22"/>
          <w:szCs w:val="22"/>
        </w:rPr>
        <w:t xml:space="preserve">Приложение </w:t>
      </w:r>
      <w:r w:rsidR="00F26F25">
        <w:rPr>
          <w:b/>
          <w:sz w:val="22"/>
          <w:szCs w:val="22"/>
        </w:rPr>
        <w:t>Н</w:t>
      </w:r>
    </w:p>
    <w:p w14:paraId="5FA9FF09" w14:textId="77777777" w:rsidR="00A4442C" w:rsidRPr="00D245A6" w:rsidRDefault="00A4442C" w:rsidP="00A4442C">
      <w:pPr>
        <w:pStyle w:val="ConsPlusNormal"/>
        <w:widowControl/>
        <w:spacing w:after="160"/>
        <w:ind w:firstLine="0"/>
        <w:jc w:val="center"/>
        <w:outlineLvl w:val="0"/>
        <w:rPr>
          <w:sz w:val="22"/>
          <w:szCs w:val="22"/>
        </w:rPr>
      </w:pPr>
      <w:r w:rsidRPr="00D245A6">
        <w:rPr>
          <w:sz w:val="22"/>
          <w:szCs w:val="22"/>
        </w:rPr>
        <w:t>(справочное)</w:t>
      </w:r>
    </w:p>
    <w:p w14:paraId="17A9F475" w14:textId="77777777" w:rsidR="00A4442C" w:rsidRPr="00D245A6" w:rsidRDefault="00A4442C" w:rsidP="00A4442C">
      <w:pPr>
        <w:pStyle w:val="ConsPlusNormal"/>
        <w:widowControl/>
        <w:spacing w:after="160"/>
        <w:ind w:firstLine="0"/>
        <w:jc w:val="center"/>
        <w:outlineLvl w:val="0"/>
        <w:rPr>
          <w:b/>
          <w:sz w:val="22"/>
          <w:szCs w:val="22"/>
        </w:rPr>
      </w:pPr>
      <w:r w:rsidRPr="005C4D6C">
        <w:rPr>
          <w:b/>
          <w:sz w:val="22"/>
          <w:szCs w:val="22"/>
        </w:rPr>
        <w:t>Форма реконструированного отчета о доходах при полной аренде</w:t>
      </w:r>
    </w:p>
    <w:tbl>
      <w:tblPr>
        <w:tblW w:w="5000" w:type="pct"/>
        <w:tblCellMar>
          <w:left w:w="0" w:type="dxa"/>
          <w:right w:w="0" w:type="dxa"/>
        </w:tblCellMar>
        <w:tblLook w:val="04A0" w:firstRow="1" w:lastRow="0" w:firstColumn="1" w:lastColumn="0" w:noHBand="0" w:noVBand="1"/>
      </w:tblPr>
      <w:tblGrid>
        <w:gridCol w:w="5193"/>
        <w:gridCol w:w="1140"/>
        <w:gridCol w:w="3315"/>
      </w:tblGrid>
      <w:tr w:rsidR="00A4442C" w:rsidRPr="00CC3D5B" w14:paraId="351BD7BE" w14:textId="77777777" w:rsidTr="00A4442C">
        <w:tc>
          <w:tcPr>
            <w:tcW w:w="2691" w:type="pct"/>
            <w:tcBorders>
              <w:top w:val="single" w:sz="4" w:space="0" w:color="auto"/>
              <w:left w:val="single" w:sz="4" w:space="0" w:color="auto"/>
              <w:bottom w:val="single" w:sz="4" w:space="0" w:color="auto"/>
              <w:right w:val="single" w:sz="4" w:space="0" w:color="auto"/>
            </w:tcBorders>
            <w:vAlign w:val="center"/>
            <w:hideMark/>
          </w:tcPr>
          <w:p w14:paraId="6E13ED77" w14:textId="77777777" w:rsidR="00A4442C" w:rsidRPr="005C4D6C" w:rsidRDefault="00A4442C" w:rsidP="00866DE7">
            <w:pPr>
              <w:pStyle w:val="table10"/>
              <w:jc w:val="center"/>
              <w:rPr>
                <w:rFonts w:ascii="Arial" w:hAnsi="Arial" w:cs="Arial"/>
                <w:sz w:val="18"/>
                <w:szCs w:val="18"/>
              </w:rPr>
            </w:pPr>
            <w:r w:rsidRPr="005C4D6C">
              <w:rPr>
                <w:rFonts w:ascii="Arial" w:hAnsi="Arial" w:cs="Arial"/>
                <w:sz w:val="18"/>
                <w:szCs w:val="18"/>
              </w:rPr>
              <w:t>Наименование</w:t>
            </w:r>
            <w:r w:rsidRPr="005C4D6C">
              <w:rPr>
                <w:rFonts w:ascii="Arial" w:hAnsi="Arial" w:cs="Arial"/>
                <w:sz w:val="18"/>
                <w:szCs w:val="18"/>
              </w:rPr>
              <w:br/>
              <w:t>русское</w:t>
            </w:r>
            <w:r w:rsidRPr="005C4D6C">
              <w:rPr>
                <w:rFonts w:ascii="Arial" w:hAnsi="Arial" w:cs="Arial"/>
                <w:sz w:val="18"/>
                <w:szCs w:val="18"/>
              </w:rPr>
              <w:br/>
              <w:t>английское</w:t>
            </w:r>
          </w:p>
        </w:tc>
        <w:tc>
          <w:tcPr>
            <w:tcW w:w="591" w:type="pct"/>
            <w:tcBorders>
              <w:top w:val="single" w:sz="4" w:space="0" w:color="auto"/>
              <w:left w:val="single" w:sz="4" w:space="0" w:color="auto"/>
              <w:bottom w:val="single" w:sz="4" w:space="0" w:color="auto"/>
              <w:right w:val="single" w:sz="4" w:space="0" w:color="auto"/>
            </w:tcBorders>
            <w:vAlign w:val="center"/>
            <w:hideMark/>
          </w:tcPr>
          <w:p w14:paraId="0D89DA95" w14:textId="77777777" w:rsidR="00A4442C" w:rsidRPr="005C4D6C" w:rsidRDefault="00A4442C" w:rsidP="00866DE7">
            <w:pPr>
              <w:pStyle w:val="table10"/>
              <w:jc w:val="center"/>
              <w:rPr>
                <w:rFonts w:ascii="Arial" w:hAnsi="Arial" w:cs="Arial"/>
                <w:sz w:val="18"/>
                <w:szCs w:val="18"/>
              </w:rPr>
            </w:pPr>
            <w:r w:rsidRPr="005C4D6C">
              <w:rPr>
                <w:rFonts w:ascii="Arial" w:hAnsi="Arial" w:cs="Arial"/>
                <w:sz w:val="18"/>
                <w:szCs w:val="18"/>
              </w:rPr>
              <w:t>Обозначение</w:t>
            </w:r>
            <w:r w:rsidRPr="005C4D6C">
              <w:rPr>
                <w:rFonts w:ascii="Arial" w:hAnsi="Arial" w:cs="Arial"/>
                <w:sz w:val="18"/>
                <w:szCs w:val="18"/>
              </w:rPr>
              <w:br/>
              <w:t>русское</w:t>
            </w:r>
            <w:r w:rsidRPr="005C4D6C">
              <w:rPr>
                <w:rFonts w:ascii="Arial" w:hAnsi="Arial" w:cs="Arial"/>
                <w:sz w:val="18"/>
                <w:szCs w:val="18"/>
              </w:rPr>
              <w:br/>
              <w:t>английское</w:t>
            </w:r>
          </w:p>
        </w:tc>
        <w:tc>
          <w:tcPr>
            <w:tcW w:w="1718" w:type="pct"/>
            <w:tcBorders>
              <w:top w:val="single" w:sz="4" w:space="0" w:color="auto"/>
              <w:left w:val="single" w:sz="4" w:space="0" w:color="auto"/>
              <w:bottom w:val="single" w:sz="4" w:space="0" w:color="auto"/>
              <w:right w:val="single" w:sz="4" w:space="0" w:color="auto"/>
            </w:tcBorders>
            <w:vAlign w:val="center"/>
            <w:hideMark/>
          </w:tcPr>
          <w:p w14:paraId="7C932C6A" w14:textId="77777777" w:rsidR="00A4442C" w:rsidRPr="005C4D6C" w:rsidRDefault="00A4442C" w:rsidP="00866DE7">
            <w:pPr>
              <w:pStyle w:val="table10"/>
              <w:jc w:val="center"/>
              <w:rPr>
                <w:rFonts w:ascii="Arial" w:hAnsi="Arial" w:cs="Arial"/>
                <w:sz w:val="18"/>
                <w:szCs w:val="18"/>
              </w:rPr>
            </w:pPr>
            <w:r w:rsidRPr="005C4D6C">
              <w:rPr>
                <w:rFonts w:ascii="Arial" w:hAnsi="Arial" w:cs="Arial"/>
                <w:sz w:val="18"/>
                <w:szCs w:val="18"/>
              </w:rPr>
              <w:t>Примечание</w:t>
            </w:r>
          </w:p>
        </w:tc>
      </w:tr>
      <w:tr w:rsidR="00B62C3E" w:rsidRPr="00CC3D5B" w14:paraId="129ABE60" w14:textId="77777777" w:rsidTr="00A4442C">
        <w:tc>
          <w:tcPr>
            <w:tcW w:w="2691" w:type="pct"/>
            <w:vMerge w:val="restart"/>
            <w:tcBorders>
              <w:top w:val="single" w:sz="4" w:space="0" w:color="auto"/>
              <w:left w:val="single" w:sz="4" w:space="0" w:color="auto"/>
              <w:bottom w:val="single" w:sz="4" w:space="0" w:color="auto"/>
              <w:right w:val="single" w:sz="4" w:space="0" w:color="auto"/>
            </w:tcBorders>
            <w:vAlign w:val="center"/>
            <w:hideMark/>
          </w:tcPr>
          <w:p w14:paraId="083069F8" w14:textId="77777777" w:rsidR="00B62C3E" w:rsidRPr="005C4D6C" w:rsidRDefault="00B62C3E" w:rsidP="00866DE7">
            <w:pPr>
              <w:pStyle w:val="table10"/>
              <w:ind w:left="142"/>
              <w:rPr>
                <w:rFonts w:ascii="Arial" w:hAnsi="Arial" w:cs="Arial"/>
                <w:sz w:val="18"/>
                <w:szCs w:val="18"/>
              </w:rPr>
            </w:pPr>
            <w:r w:rsidRPr="005C4D6C">
              <w:rPr>
                <w:rFonts w:ascii="Arial" w:hAnsi="Arial" w:cs="Arial"/>
                <w:sz w:val="18"/>
                <w:szCs w:val="18"/>
              </w:rPr>
              <w:t>Годовой потенциальный валовой доход</w:t>
            </w:r>
            <w:r w:rsidRPr="005C4D6C">
              <w:rPr>
                <w:rFonts w:ascii="Arial" w:hAnsi="Arial" w:cs="Arial"/>
                <w:sz w:val="18"/>
                <w:szCs w:val="18"/>
              </w:rPr>
              <w:br/>
              <w:t>Potential Gross Income</w:t>
            </w:r>
          </w:p>
        </w:tc>
        <w:tc>
          <w:tcPr>
            <w:tcW w:w="591" w:type="pct"/>
            <w:vMerge w:val="restart"/>
            <w:tcBorders>
              <w:top w:val="single" w:sz="4" w:space="0" w:color="auto"/>
              <w:left w:val="single" w:sz="4" w:space="0" w:color="auto"/>
              <w:bottom w:val="single" w:sz="4" w:space="0" w:color="auto"/>
              <w:right w:val="single" w:sz="4" w:space="0" w:color="auto"/>
            </w:tcBorders>
            <w:vAlign w:val="center"/>
            <w:hideMark/>
          </w:tcPr>
          <w:p w14:paraId="445E0FAF" w14:textId="77777777" w:rsidR="00B62C3E" w:rsidRPr="005C4D6C" w:rsidRDefault="00B62C3E" w:rsidP="005848CE">
            <w:pPr>
              <w:pStyle w:val="table10"/>
              <w:jc w:val="center"/>
              <w:rPr>
                <w:rFonts w:ascii="Arial" w:hAnsi="Arial" w:cs="Arial"/>
                <w:sz w:val="18"/>
                <w:szCs w:val="18"/>
              </w:rPr>
            </w:pPr>
            <w:r w:rsidRPr="005C4D6C">
              <w:rPr>
                <w:rFonts w:ascii="Arial" w:hAnsi="Arial" w:cs="Arial"/>
                <w:i/>
                <w:iCs/>
                <w:sz w:val="18"/>
                <w:szCs w:val="18"/>
              </w:rPr>
              <w:t>ПВД</w:t>
            </w:r>
            <w:r w:rsidRPr="005C4D6C">
              <w:rPr>
                <w:rFonts w:ascii="Arial" w:hAnsi="Arial" w:cs="Arial"/>
                <w:i/>
                <w:iCs/>
                <w:sz w:val="18"/>
                <w:szCs w:val="18"/>
              </w:rPr>
              <w:br/>
            </w:r>
            <w:r w:rsidRPr="003544CF">
              <w:rPr>
                <w:i/>
                <w:iCs/>
                <w:position w:val="-6"/>
              </w:rPr>
              <w:object w:dxaOrig="499" w:dyaOrig="279" w14:anchorId="4EE7A387">
                <v:shape id="_x0000_i1510" type="#_x0000_t75" style="width:25.05pt;height:13.75pt" o:ole="">
                  <v:imagedata r:id="rId243" o:title=""/>
                </v:shape>
                <o:OLEObject Type="Embed" ProgID="Equation.DSMT4" ShapeID="_x0000_i1510" DrawAspect="Content" ObjectID="_1745331726" r:id="rId940"/>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678C7614" w14:textId="77777777" w:rsidR="00B62C3E" w:rsidRPr="005C4D6C" w:rsidRDefault="00B62C3E" w:rsidP="00866DE7">
            <w:pPr>
              <w:pStyle w:val="table10"/>
              <w:ind w:left="106"/>
              <w:rPr>
                <w:rFonts w:ascii="Arial" w:hAnsi="Arial" w:cs="Arial"/>
                <w:sz w:val="18"/>
                <w:szCs w:val="18"/>
              </w:rPr>
            </w:pPr>
            <w:r w:rsidRPr="005C4D6C">
              <w:rPr>
                <w:rFonts w:ascii="Arial" w:hAnsi="Arial" w:cs="Arial"/>
                <w:sz w:val="18"/>
                <w:szCs w:val="18"/>
              </w:rPr>
              <w:t>Договорная арендная плата</w:t>
            </w:r>
          </w:p>
        </w:tc>
      </w:tr>
      <w:tr w:rsidR="00B62C3E" w:rsidRPr="00CC3D5B" w14:paraId="0C214389" w14:textId="77777777" w:rsidTr="00A4442C">
        <w:tc>
          <w:tcPr>
            <w:tcW w:w="2691" w:type="pct"/>
            <w:vMerge/>
            <w:tcBorders>
              <w:top w:val="single" w:sz="4" w:space="0" w:color="auto"/>
              <w:left w:val="single" w:sz="4" w:space="0" w:color="auto"/>
              <w:bottom w:val="single" w:sz="4" w:space="0" w:color="auto"/>
              <w:right w:val="single" w:sz="4" w:space="0" w:color="auto"/>
            </w:tcBorders>
            <w:vAlign w:val="center"/>
            <w:hideMark/>
          </w:tcPr>
          <w:p w14:paraId="55862BEF" w14:textId="77777777" w:rsidR="00B62C3E" w:rsidRPr="005C4D6C" w:rsidRDefault="00B62C3E"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17505F78" w14:textId="77777777" w:rsidR="00B62C3E" w:rsidRPr="005C4D6C" w:rsidRDefault="00B62C3E"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016B4ACD" w14:textId="77777777" w:rsidR="00B62C3E" w:rsidRPr="005C4D6C" w:rsidRDefault="00B62C3E" w:rsidP="00866DE7">
            <w:pPr>
              <w:pStyle w:val="table10"/>
              <w:ind w:left="106"/>
              <w:rPr>
                <w:rFonts w:ascii="Arial" w:hAnsi="Arial" w:cs="Arial"/>
                <w:sz w:val="18"/>
                <w:szCs w:val="18"/>
              </w:rPr>
            </w:pPr>
            <w:r w:rsidRPr="005C4D6C">
              <w:rPr>
                <w:rFonts w:ascii="Arial" w:hAnsi="Arial" w:cs="Arial"/>
                <w:sz w:val="18"/>
                <w:szCs w:val="18"/>
              </w:rPr>
              <w:t>Скользящий доход</w:t>
            </w:r>
          </w:p>
        </w:tc>
      </w:tr>
      <w:tr w:rsidR="00B62C3E" w:rsidRPr="00CC3D5B" w14:paraId="73A6B505" w14:textId="77777777" w:rsidTr="00A4442C">
        <w:tc>
          <w:tcPr>
            <w:tcW w:w="2691" w:type="pct"/>
            <w:vMerge/>
            <w:tcBorders>
              <w:top w:val="single" w:sz="4" w:space="0" w:color="auto"/>
              <w:left w:val="single" w:sz="4" w:space="0" w:color="auto"/>
              <w:bottom w:val="single" w:sz="4" w:space="0" w:color="auto"/>
              <w:right w:val="single" w:sz="4" w:space="0" w:color="auto"/>
            </w:tcBorders>
            <w:vAlign w:val="center"/>
            <w:hideMark/>
          </w:tcPr>
          <w:p w14:paraId="7328A6ED" w14:textId="77777777" w:rsidR="00B62C3E" w:rsidRPr="005C4D6C" w:rsidRDefault="00B62C3E"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7998B45D" w14:textId="77777777" w:rsidR="00B62C3E" w:rsidRPr="005C4D6C" w:rsidRDefault="00B62C3E"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724C4958" w14:textId="77777777" w:rsidR="00B62C3E" w:rsidRPr="005C4D6C" w:rsidRDefault="00B62C3E" w:rsidP="00866DE7">
            <w:pPr>
              <w:pStyle w:val="table10"/>
              <w:ind w:left="106"/>
              <w:rPr>
                <w:rFonts w:ascii="Arial" w:hAnsi="Arial" w:cs="Arial"/>
                <w:sz w:val="18"/>
                <w:szCs w:val="18"/>
              </w:rPr>
            </w:pPr>
            <w:r w:rsidRPr="005C4D6C">
              <w:rPr>
                <w:rFonts w:ascii="Arial" w:hAnsi="Arial" w:cs="Arial"/>
                <w:sz w:val="18"/>
                <w:szCs w:val="18"/>
              </w:rPr>
              <w:t>Рыночная арендная плата</w:t>
            </w:r>
          </w:p>
        </w:tc>
      </w:tr>
      <w:tr w:rsidR="00B62C3E" w:rsidRPr="00CC3D5B" w14:paraId="5E23F6F9" w14:textId="77777777" w:rsidTr="00A4442C">
        <w:tc>
          <w:tcPr>
            <w:tcW w:w="2691" w:type="pct"/>
            <w:vMerge/>
            <w:tcBorders>
              <w:top w:val="single" w:sz="4" w:space="0" w:color="auto"/>
              <w:left w:val="single" w:sz="4" w:space="0" w:color="auto"/>
              <w:bottom w:val="single" w:sz="4" w:space="0" w:color="auto"/>
              <w:right w:val="single" w:sz="4" w:space="0" w:color="auto"/>
            </w:tcBorders>
            <w:vAlign w:val="center"/>
            <w:hideMark/>
          </w:tcPr>
          <w:p w14:paraId="5D7B6AFD" w14:textId="77777777" w:rsidR="00B62C3E" w:rsidRPr="005C4D6C" w:rsidRDefault="00B62C3E"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62C45495" w14:textId="77777777" w:rsidR="00B62C3E" w:rsidRPr="005C4D6C" w:rsidRDefault="00B62C3E"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20EDCED1" w14:textId="77777777" w:rsidR="00B62C3E" w:rsidRPr="005C4D6C" w:rsidRDefault="00B62C3E" w:rsidP="00866DE7">
            <w:pPr>
              <w:pStyle w:val="table10"/>
              <w:ind w:left="106"/>
              <w:rPr>
                <w:rFonts w:ascii="Arial" w:hAnsi="Arial" w:cs="Arial"/>
                <w:sz w:val="18"/>
                <w:szCs w:val="18"/>
              </w:rPr>
            </w:pPr>
            <w:r w:rsidRPr="005C4D6C">
              <w:rPr>
                <w:rFonts w:ascii="Arial" w:hAnsi="Arial" w:cs="Arial"/>
                <w:sz w:val="18"/>
                <w:szCs w:val="18"/>
              </w:rPr>
              <w:t>Прочие доходы</w:t>
            </w:r>
          </w:p>
        </w:tc>
      </w:tr>
      <w:tr w:rsidR="00B62C3E" w:rsidRPr="00CC3D5B" w14:paraId="38767694" w14:textId="77777777" w:rsidTr="00A4442C">
        <w:tc>
          <w:tcPr>
            <w:tcW w:w="2691" w:type="pct"/>
            <w:vMerge w:val="restart"/>
            <w:tcBorders>
              <w:top w:val="single" w:sz="4" w:space="0" w:color="auto"/>
              <w:left w:val="single" w:sz="4" w:space="0" w:color="auto"/>
              <w:bottom w:val="single" w:sz="4" w:space="0" w:color="auto"/>
              <w:right w:val="single" w:sz="4" w:space="0" w:color="auto"/>
            </w:tcBorders>
            <w:vAlign w:val="center"/>
            <w:hideMark/>
          </w:tcPr>
          <w:p w14:paraId="24C6A080" w14:textId="77777777" w:rsidR="00B62C3E" w:rsidRPr="005C4D6C" w:rsidRDefault="00B62C3E" w:rsidP="00866DE7">
            <w:pPr>
              <w:pStyle w:val="table10"/>
              <w:ind w:left="142"/>
              <w:rPr>
                <w:rFonts w:ascii="Arial" w:hAnsi="Arial" w:cs="Arial"/>
                <w:sz w:val="18"/>
                <w:szCs w:val="18"/>
                <w:lang w:val="en-US"/>
              </w:rPr>
            </w:pPr>
            <w:r w:rsidRPr="005C4D6C">
              <w:rPr>
                <w:rFonts w:ascii="Arial" w:hAnsi="Arial" w:cs="Arial"/>
                <w:sz w:val="18"/>
                <w:szCs w:val="18"/>
              </w:rPr>
              <w:t>Потери</w:t>
            </w:r>
            <w:r w:rsidRPr="005C4D6C">
              <w:rPr>
                <w:rFonts w:ascii="Arial" w:hAnsi="Arial" w:cs="Arial"/>
                <w:sz w:val="18"/>
                <w:szCs w:val="18"/>
                <w:lang w:val="en-US"/>
              </w:rPr>
              <w:t xml:space="preserve"> </w:t>
            </w:r>
            <w:r w:rsidRPr="005C4D6C">
              <w:rPr>
                <w:rFonts w:ascii="Arial" w:hAnsi="Arial" w:cs="Arial"/>
                <w:sz w:val="18"/>
                <w:szCs w:val="18"/>
              </w:rPr>
              <w:t>арендной</w:t>
            </w:r>
            <w:r w:rsidRPr="005C4D6C">
              <w:rPr>
                <w:rFonts w:ascii="Arial" w:hAnsi="Arial" w:cs="Arial"/>
                <w:sz w:val="18"/>
                <w:szCs w:val="18"/>
                <w:lang w:val="en-US"/>
              </w:rPr>
              <w:t xml:space="preserve"> </w:t>
            </w:r>
            <w:r w:rsidRPr="005C4D6C">
              <w:rPr>
                <w:rFonts w:ascii="Arial" w:hAnsi="Arial" w:cs="Arial"/>
                <w:sz w:val="18"/>
                <w:szCs w:val="18"/>
              </w:rPr>
              <w:t>платы</w:t>
            </w:r>
            <w:r w:rsidRPr="005C4D6C">
              <w:rPr>
                <w:rFonts w:ascii="Arial" w:hAnsi="Arial" w:cs="Arial"/>
                <w:sz w:val="18"/>
                <w:szCs w:val="18"/>
                <w:lang w:val="en-US"/>
              </w:rPr>
              <w:br/>
              <w:t>Vacancy &amp; Collection Loss</w:t>
            </w:r>
          </w:p>
        </w:tc>
        <w:tc>
          <w:tcPr>
            <w:tcW w:w="591" w:type="pct"/>
            <w:vMerge w:val="restart"/>
            <w:tcBorders>
              <w:top w:val="single" w:sz="4" w:space="0" w:color="auto"/>
              <w:left w:val="single" w:sz="4" w:space="0" w:color="auto"/>
              <w:bottom w:val="single" w:sz="4" w:space="0" w:color="auto"/>
              <w:right w:val="single" w:sz="4" w:space="0" w:color="auto"/>
            </w:tcBorders>
            <w:vAlign w:val="center"/>
            <w:hideMark/>
          </w:tcPr>
          <w:p w14:paraId="73081382" w14:textId="77777777" w:rsidR="00B62C3E" w:rsidRPr="005C4D6C" w:rsidRDefault="00B62C3E" w:rsidP="005848CE">
            <w:pPr>
              <w:pStyle w:val="table10"/>
              <w:jc w:val="center"/>
              <w:rPr>
                <w:rFonts w:ascii="Arial" w:hAnsi="Arial" w:cs="Arial"/>
                <w:sz w:val="18"/>
                <w:szCs w:val="18"/>
              </w:rPr>
            </w:pPr>
            <w:r w:rsidRPr="005C4D6C">
              <w:rPr>
                <w:rFonts w:ascii="Arial" w:hAnsi="Arial" w:cs="Arial"/>
                <w:i/>
                <w:iCs/>
                <w:sz w:val="18"/>
                <w:szCs w:val="18"/>
              </w:rPr>
              <w:t>ПД</w:t>
            </w:r>
            <w:r w:rsidRPr="005C4D6C">
              <w:rPr>
                <w:rFonts w:ascii="Arial" w:hAnsi="Arial" w:cs="Arial"/>
                <w:i/>
                <w:iCs/>
                <w:sz w:val="18"/>
                <w:szCs w:val="18"/>
              </w:rPr>
              <w:br/>
            </w:r>
            <w:r w:rsidRPr="003544CF">
              <w:rPr>
                <w:i/>
                <w:iCs/>
                <w:position w:val="-6"/>
              </w:rPr>
              <w:object w:dxaOrig="639" w:dyaOrig="279" w14:anchorId="277950AE">
                <v:shape id="_x0000_i1511" type="#_x0000_t75" style="width:31.95pt;height:13.75pt" o:ole="">
                  <v:imagedata r:id="rId245" o:title=""/>
                </v:shape>
                <o:OLEObject Type="Embed" ProgID="Equation.DSMT4" ShapeID="_x0000_i1511" DrawAspect="Content" ObjectID="_1745331727" r:id="rId941"/>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17E1473C" w14:textId="77777777" w:rsidR="00B62C3E" w:rsidRPr="005C4D6C" w:rsidRDefault="00B62C3E" w:rsidP="00866DE7">
            <w:pPr>
              <w:pStyle w:val="table10"/>
              <w:ind w:left="106"/>
              <w:rPr>
                <w:rFonts w:ascii="Arial" w:hAnsi="Arial" w:cs="Arial"/>
                <w:sz w:val="18"/>
                <w:szCs w:val="18"/>
              </w:rPr>
            </w:pPr>
            <w:r w:rsidRPr="005C4D6C">
              <w:rPr>
                <w:rFonts w:ascii="Arial" w:hAnsi="Arial" w:cs="Arial"/>
                <w:sz w:val="18"/>
                <w:szCs w:val="18"/>
              </w:rPr>
              <w:t>Потери за счет неполной сдачи в аренду</w:t>
            </w:r>
          </w:p>
        </w:tc>
      </w:tr>
      <w:tr w:rsidR="00A4442C" w:rsidRPr="00CC3D5B" w14:paraId="290FFDCE" w14:textId="77777777" w:rsidTr="00A4442C">
        <w:tc>
          <w:tcPr>
            <w:tcW w:w="2691" w:type="pct"/>
            <w:vMerge/>
            <w:tcBorders>
              <w:top w:val="single" w:sz="4" w:space="0" w:color="auto"/>
              <w:left w:val="single" w:sz="4" w:space="0" w:color="auto"/>
              <w:bottom w:val="single" w:sz="4" w:space="0" w:color="auto"/>
              <w:right w:val="single" w:sz="4" w:space="0" w:color="auto"/>
            </w:tcBorders>
            <w:vAlign w:val="center"/>
            <w:hideMark/>
          </w:tcPr>
          <w:p w14:paraId="33AFE4EE" w14:textId="77777777" w:rsidR="00A4442C" w:rsidRPr="005C4D6C" w:rsidRDefault="00A4442C"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7DEE5E24" w14:textId="77777777" w:rsidR="00A4442C" w:rsidRPr="005C4D6C" w:rsidRDefault="00A4442C"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3C9E898F" w14:textId="77777777" w:rsidR="00A4442C" w:rsidRPr="005C4D6C" w:rsidRDefault="00A4442C" w:rsidP="00866DE7">
            <w:pPr>
              <w:pStyle w:val="table10"/>
              <w:ind w:left="106"/>
              <w:rPr>
                <w:rFonts w:ascii="Arial" w:hAnsi="Arial" w:cs="Arial"/>
                <w:sz w:val="18"/>
                <w:szCs w:val="18"/>
              </w:rPr>
            </w:pPr>
            <w:r w:rsidRPr="005C4D6C">
              <w:rPr>
                <w:rFonts w:ascii="Arial" w:hAnsi="Arial" w:cs="Arial"/>
                <w:sz w:val="18"/>
                <w:szCs w:val="18"/>
              </w:rPr>
              <w:t>Потери от неуплаты арендной платы недобросовестными арендаторами</w:t>
            </w:r>
          </w:p>
        </w:tc>
      </w:tr>
      <w:tr w:rsidR="00B62C3E" w:rsidRPr="00CC3D5B" w14:paraId="5C2BC3D0" w14:textId="77777777" w:rsidTr="00367E1D">
        <w:trPr>
          <w:trHeight w:val="539"/>
        </w:trPr>
        <w:tc>
          <w:tcPr>
            <w:tcW w:w="2691" w:type="pct"/>
            <w:tcBorders>
              <w:top w:val="single" w:sz="4" w:space="0" w:color="auto"/>
              <w:left w:val="single" w:sz="4" w:space="0" w:color="auto"/>
              <w:bottom w:val="single" w:sz="4" w:space="0" w:color="auto"/>
              <w:right w:val="single" w:sz="4" w:space="0" w:color="auto"/>
            </w:tcBorders>
            <w:vAlign w:val="center"/>
            <w:hideMark/>
          </w:tcPr>
          <w:p w14:paraId="65888CEB" w14:textId="77777777" w:rsidR="00B62C3E" w:rsidRPr="005C4D6C" w:rsidRDefault="00B62C3E" w:rsidP="00866DE7">
            <w:pPr>
              <w:pStyle w:val="table10"/>
              <w:ind w:left="142"/>
              <w:rPr>
                <w:rFonts w:ascii="Arial" w:hAnsi="Arial" w:cs="Arial"/>
                <w:sz w:val="18"/>
                <w:szCs w:val="18"/>
              </w:rPr>
            </w:pPr>
            <w:r w:rsidRPr="005C4D6C">
              <w:rPr>
                <w:rFonts w:ascii="Arial" w:hAnsi="Arial" w:cs="Arial"/>
                <w:sz w:val="18"/>
                <w:szCs w:val="18"/>
              </w:rPr>
              <w:t>Годовой действительный (эффективный) валовой доход</w:t>
            </w:r>
            <w:r w:rsidRPr="005C4D6C">
              <w:rPr>
                <w:rFonts w:ascii="Arial" w:hAnsi="Arial" w:cs="Arial"/>
                <w:sz w:val="18"/>
                <w:szCs w:val="18"/>
              </w:rPr>
              <w:br/>
              <w:t>Effective Gross Income</w:t>
            </w:r>
          </w:p>
        </w:tc>
        <w:tc>
          <w:tcPr>
            <w:tcW w:w="591" w:type="pct"/>
            <w:tcBorders>
              <w:top w:val="single" w:sz="4" w:space="0" w:color="auto"/>
              <w:left w:val="single" w:sz="4" w:space="0" w:color="auto"/>
              <w:bottom w:val="single" w:sz="4" w:space="0" w:color="auto"/>
              <w:right w:val="single" w:sz="4" w:space="0" w:color="auto"/>
            </w:tcBorders>
            <w:vAlign w:val="center"/>
            <w:hideMark/>
          </w:tcPr>
          <w:p w14:paraId="4292FF58" w14:textId="77777777" w:rsidR="00B62C3E" w:rsidRPr="005C4D6C" w:rsidRDefault="00B62C3E" w:rsidP="005848CE">
            <w:pPr>
              <w:pStyle w:val="table10"/>
              <w:jc w:val="center"/>
              <w:rPr>
                <w:rFonts w:ascii="Arial" w:hAnsi="Arial" w:cs="Arial"/>
                <w:sz w:val="18"/>
                <w:szCs w:val="18"/>
              </w:rPr>
            </w:pPr>
            <w:r w:rsidRPr="005C4D6C">
              <w:rPr>
                <w:rFonts w:ascii="Arial" w:hAnsi="Arial" w:cs="Arial"/>
                <w:i/>
                <w:iCs/>
                <w:sz w:val="18"/>
                <w:szCs w:val="18"/>
              </w:rPr>
              <w:t>ЭВД</w:t>
            </w:r>
            <w:r w:rsidRPr="005C4D6C">
              <w:rPr>
                <w:rFonts w:ascii="Arial" w:hAnsi="Arial" w:cs="Arial"/>
                <w:i/>
                <w:iCs/>
                <w:sz w:val="18"/>
                <w:szCs w:val="18"/>
              </w:rPr>
              <w:br/>
            </w:r>
            <w:r w:rsidRPr="003544CF">
              <w:rPr>
                <w:i/>
                <w:iCs/>
                <w:position w:val="-6"/>
              </w:rPr>
              <w:object w:dxaOrig="499" w:dyaOrig="279" w14:anchorId="7418E67E">
                <v:shape id="_x0000_i1512" type="#_x0000_t75" style="width:25.05pt;height:13.75pt" o:ole="">
                  <v:imagedata r:id="rId241" o:title=""/>
                </v:shape>
                <o:OLEObject Type="Embed" ProgID="Equation.DSMT4" ShapeID="_x0000_i1512" DrawAspect="Content" ObjectID="_1745331728" r:id="rId942"/>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1C5AA2FF" w14:textId="77777777" w:rsidR="00B62C3E" w:rsidRPr="005C4D6C" w:rsidRDefault="00B62C3E" w:rsidP="005848CE">
            <w:pPr>
              <w:pStyle w:val="table10"/>
              <w:ind w:left="147"/>
              <w:rPr>
                <w:rFonts w:ascii="Arial" w:hAnsi="Arial" w:cs="Arial"/>
                <w:sz w:val="18"/>
                <w:szCs w:val="18"/>
              </w:rPr>
            </w:pPr>
            <w:r w:rsidRPr="003544CF">
              <w:rPr>
                <w:i/>
                <w:iCs/>
                <w:position w:val="-6"/>
              </w:rPr>
              <w:object w:dxaOrig="1980" w:dyaOrig="279" w14:anchorId="7A4F7451">
                <v:shape id="_x0000_i1513" type="#_x0000_t75" style="width:98.9pt;height:13.75pt" o:ole="">
                  <v:imagedata r:id="rId239" o:title=""/>
                </v:shape>
                <o:OLEObject Type="Embed" ProgID="Equation.DSMT4" ShapeID="_x0000_i1513" DrawAspect="Content" ObjectID="_1745331729" r:id="rId943"/>
              </w:object>
            </w:r>
          </w:p>
        </w:tc>
      </w:tr>
      <w:tr w:rsidR="00A4442C" w:rsidRPr="00CC3D5B" w14:paraId="2B93B7E6" w14:textId="77777777" w:rsidTr="00A4442C">
        <w:tc>
          <w:tcPr>
            <w:tcW w:w="2691" w:type="pct"/>
            <w:vMerge w:val="restart"/>
            <w:tcBorders>
              <w:top w:val="single" w:sz="4" w:space="0" w:color="auto"/>
              <w:left w:val="single" w:sz="4" w:space="0" w:color="auto"/>
              <w:bottom w:val="single" w:sz="4" w:space="0" w:color="auto"/>
              <w:right w:val="single" w:sz="4" w:space="0" w:color="auto"/>
            </w:tcBorders>
            <w:vAlign w:val="center"/>
            <w:hideMark/>
          </w:tcPr>
          <w:p w14:paraId="1603DEBA" w14:textId="77777777" w:rsidR="00A4442C" w:rsidRPr="005C4D6C" w:rsidRDefault="00A4442C" w:rsidP="00866DE7">
            <w:pPr>
              <w:pStyle w:val="table10"/>
              <w:ind w:left="142"/>
              <w:rPr>
                <w:rFonts w:ascii="Arial" w:hAnsi="Arial" w:cs="Arial"/>
                <w:sz w:val="18"/>
                <w:szCs w:val="18"/>
              </w:rPr>
            </w:pPr>
            <w:r w:rsidRPr="005C4D6C">
              <w:rPr>
                <w:rFonts w:ascii="Arial" w:hAnsi="Arial" w:cs="Arial"/>
                <w:sz w:val="18"/>
                <w:szCs w:val="18"/>
              </w:rPr>
              <w:t>Годовые операционные расходы</w:t>
            </w:r>
            <w:r w:rsidRPr="005C4D6C">
              <w:rPr>
                <w:rFonts w:ascii="Arial" w:hAnsi="Arial" w:cs="Arial"/>
                <w:sz w:val="18"/>
                <w:szCs w:val="18"/>
              </w:rPr>
              <w:br/>
              <w:t>Operating Expenses</w:t>
            </w:r>
          </w:p>
        </w:tc>
        <w:tc>
          <w:tcPr>
            <w:tcW w:w="591" w:type="pct"/>
            <w:vMerge w:val="restart"/>
            <w:tcBorders>
              <w:top w:val="single" w:sz="4" w:space="0" w:color="auto"/>
              <w:left w:val="single" w:sz="4" w:space="0" w:color="auto"/>
              <w:bottom w:val="single" w:sz="4" w:space="0" w:color="auto"/>
              <w:right w:val="single" w:sz="4" w:space="0" w:color="auto"/>
            </w:tcBorders>
            <w:vAlign w:val="center"/>
            <w:hideMark/>
          </w:tcPr>
          <w:p w14:paraId="2D844915" w14:textId="77777777" w:rsidR="00A4442C" w:rsidRPr="005C4D6C" w:rsidRDefault="00B62C3E" w:rsidP="00866DE7">
            <w:pPr>
              <w:pStyle w:val="table10"/>
              <w:jc w:val="center"/>
              <w:rPr>
                <w:rFonts w:ascii="Arial" w:hAnsi="Arial" w:cs="Arial"/>
                <w:sz w:val="18"/>
                <w:szCs w:val="18"/>
              </w:rPr>
            </w:pPr>
            <w:r w:rsidRPr="005C4D6C">
              <w:rPr>
                <w:rFonts w:ascii="Arial" w:hAnsi="Arial" w:cs="Arial"/>
                <w:i/>
                <w:iCs/>
                <w:sz w:val="18"/>
                <w:szCs w:val="18"/>
              </w:rPr>
              <w:t>ОР</w:t>
            </w:r>
            <w:r w:rsidRPr="005C4D6C">
              <w:rPr>
                <w:rFonts w:ascii="Arial" w:hAnsi="Arial" w:cs="Arial"/>
                <w:i/>
                <w:iCs/>
                <w:sz w:val="18"/>
                <w:szCs w:val="18"/>
              </w:rPr>
              <w:br/>
            </w:r>
            <w:r w:rsidRPr="00561C87">
              <w:rPr>
                <w:noProof/>
                <w:position w:val="-6"/>
              </w:rPr>
              <w:object w:dxaOrig="400" w:dyaOrig="279" w14:anchorId="552E5411">
                <v:shape id="_x0000_i1514" type="#_x0000_t75" style="width:20.05pt;height:13.75pt" o:ole="">
                  <v:imagedata r:id="rId266" o:title=""/>
                </v:shape>
                <o:OLEObject Type="Embed" ProgID="Equation.DSMT4" ShapeID="_x0000_i1514" DrawAspect="Content" ObjectID="_1745331730" r:id="rId944"/>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46F4775B" w14:textId="77777777" w:rsidR="00A4442C" w:rsidRPr="005C4D6C" w:rsidRDefault="00A4442C" w:rsidP="00866DE7">
            <w:pPr>
              <w:pStyle w:val="table10"/>
              <w:ind w:left="106"/>
              <w:rPr>
                <w:rFonts w:ascii="Arial" w:hAnsi="Arial" w:cs="Arial"/>
                <w:sz w:val="18"/>
                <w:szCs w:val="18"/>
              </w:rPr>
            </w:pPr>
            <w:r w:rsidRPr="005C4D6C">
              <w:rPr>
                <w:rFonts w:ascii="Arial" w:hAnsi="Arial" w:cs="Arial"/>
                <w:sz w:val="18"/>
                <w:szCs w:val="18"/>
              </w:rPr>
              <w:t>Постоянные расходы</w:t>
            </w:r>
          </w:p>
        </w:tc>
      </w:tr>
      <w:tr w:rsidR="00A4442C" w:rsidRPr="00CC3D5B" w14:paraId="22AAFB79" w14:textId="77777777" w:rsidTr="00A4442C">
        <w:tc>
          <w:tcPr>
            <w:tcW w:w="2691" w:type="pct"/>
            <w:vMerge/>
            <w:tcBorders>
              <w:top w:val="single" w:sz="4" w:space="0" w:color="auto"/>
              <w:left w:val="single" w:sz="4" w:space="0" w:color="auto"/>
              <w:bottom w:val="single" w:sz="4" w:space="0" w:color="auto"/>
              <w:right w:val="single" w:sz="4" w:space="0" w:color="auto"/>
            </w:tcBorders>
            <w:vAlign w:val="center"/>
            <w:hideMark/>
          </w:tcPr>
          <w:p w14:paraId="5D02C43A" w14:textId="77777777" w:rsidR="00A4442C" w:rsidRPr="005C4D6C" w:rsidRDefault="00A4442C"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4E2EBE76" w14:textId="77777777" w:rsidR="00A4442C" w:rsidRPr="005C4D6C" w:rsidRDefault="00A4442C"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724D8317" w14:textId="77777777" w:rsidR="00A4442C" w:rsidRPr="005C4D6C" w:rsidRDefault="00A4442C" w:rsidP="00866DE7">
            <w:pPr>
              <w:pStyle w:val="table10"/>
              <w:ind w:left="106"/>
              <w:rPr>
                <w:rFonts w:ascii="Arial" w:hAnsi="Arial" w:cs="Arial"/>
                <w:sz w:val="18"/>
                <w:szCs w:val="18"/>
              </w:rPr>
            </w:pPr>
            <w:r w:rsidRPr="005C4D6C">
              <w:rPr>
                <w:rFonts w:ascii="Arial" w:hAnsi="Arial" w:cs="Arial"/>
                <w:sz w:val="18"/>
                <w:szCs w:val="18"/>
              </w:rPr>
              <w:t>Переменные расходы</w:t>
            </w:r>
          </w:p>
        </w:tc>
      </w:tr>
      <w:tr w:rsidR="00A4442C" w:rsidRPr="00CC3D5B" w14:paraId="455DCC47" w14:textId="77777777" w:rsidTr="00A4442C">
        <w:tc>
          <w:tcPr>
            <w:tcW w:w="2691" w:type="pct"/>
            <w:vMerge/>
            <w:tcBorders>
              <w:top w:val="single" w:sz="4" w:space="0" w:color="auto"/>
              <w:left w:val="single" w:sz="4" w:space="0" w:color="auto"/>
              <w:bottom w:val="single" w:sz="4" w:space="0" w:color="auto"/>
              <w:right w:val="single" w:sz="4" w:space="0" w:color="auto"/>
            </w:tcBorders>
            <w:vAlign w:val="center"/>
            <w:hideMark/>
          </w:tcPr>
          <w:p w14:paraId="147E1D03" w14:textId="77777777" w:rsidR="00A4442C" w:rsidRPr="005C4D6C" w:rsidRDefault="00A4442C"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452BBD94" w14:textId="77777777" w:rsidR="00A4442C" w:rsidRPr="005C4D6C" w:rsidRDefault="00A4442C"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3A14A72A" w14:textId="77777777" w:rsidR="00A4442C" w:rsidRPr="005C4D6C" w:rsidRDefault="00A4442C" w:rsidP="00866DE7">
            <w:pPr>
              <w:pStyle w:val="table10"/>
              <w:ind w:left="106"/>
              <w:rPr>
                <w:rFonts w:ascii="Arial" w:hAnsi="Arial" w:cs="Arial"/>
                <w:sz w:val="18"/>
                <w:szCs w:val="18"/>
              </w:rPr>
            </w:pPr>
            <w:r w:rsidRPr="005C4D6C">
              <w:rPr>
                <w:rFonts w:ascii="Arial" w:hAnsi="Arial" w:cs="Arial"/>
                <w:sz w:val="18"/>
                <w:szCs w:val="18"/>
              </w:rPr>
              <w:t>Расходы на замещение</w:t>
            </w:r>
          </w:p>
        </w:tc>
      </w:tr>
      <w:tr w:rsidR="00B62C3E" w:rsidRPr="00CC3D5B" w14:paraId="163A5A4B" w14:textId="77777777" w:rsidTr="00367E1D">
        <w:trPr>
          <w:trHeight w:val="583"/>
        </w:trPr>
        <w:tc>
          <w:tcPr>
            <w:tcW w:w="2691" w:type="pct"/>
            <w:tcBorders>
              <w:top w:val="single" w:sz="4" w:space="0" w:color="auto"/>
              <w:left w:val="single" w:sz="4" w:space="0" w:color="auto"/>
              <w:bottom w:val="single" w:sz="4" w:space="0" w:color="auto"/>
              <w:right w:val="single" w:sz="4" w:space="0" w:color="auto"/>
            </w:tcBorders>
            <w:vAlign w:val="center"/>
            <w:hideMark/>
          </w:tcPr>
          <w:p w14:paraId="3A72875A" w14:textId="77777777" w:rsidR="00B62C3E" w:rsidRPr="005C4D6C" w:rsidRDefault="00B62C3E" w:rsidP="00866DE7">
            <w:pPr>
              <w:pStyle w:val="table10"/>
              <w:ind w:left="142"/>
              <w:rPr>
                <w:rFonts w:ascii="Arial" w:hAnsi="Arial" w:cs="Arial"/>
                <w:sz w:val="18"/>
                <w:szCs w:val="18"/>
              </w:rPr>
            </w:pPr>
            <w:r w:rsidRPr="005C4D6C">
              <w:rPr>
                <w:rFonts w:ascii="Arial" w:hAnsi="Arial" w:cs="Arial"/>
                <w:sz w:val="18"/>
                <w:szCs w:val="18"/>
              </w:rPr>
              <w:t>Годовой чистый операционный доход</w:t>
            </w:r>
            <w:r w:rsidRPr="005C4D6C">
              <w:rPr>
                <w:rFonts w:ascii="Arial" w:hAnsi="Arial" w:cs="Arial"/>
                <w:sz w:val="18"/>
                <w:szCs w:val="18"/>
              </w:rPr>
              <w:br/>
              <w:t>Net Operating Income</w:t>
            </w:r>
          </w:p>
        </w:tc>
        <w:tc>
          <w:tcPr>
            <w:tcW w:w="591" w:type="pct"/>
            <w:tcBorders>
              <w:top w:val="single" w:sz="4" w:space="0" w:color="auto"/>
              <w:left w:val="single" w:sz="4" w:space="0" w:color="auto"/>
              <w:bottom w:val="single" w:sz="4" w:space="0" w:color="auto"/>
              <w:right w:val="single" w:sz="4" w:space="0" w:color="auto"/>
            </w:tcBorders>
            <w:vAlign w:val="center"/>
            <w:hideMark/>
          </w:tcPr>
          <w:p w14:paraId="56BF4D14" w14:textId="77777777" w:rsidR="00B62C3E" w:rsidRPr="00B62C3E" w:rsidRDefault="00B62C3E" w:rsidP="005848CE">
            <w:pPr>
              <w:pStyle w:val="table10"/>
              <w:jc w:val="center"/>
              <w:rPr>
                <w:rFonts w:ascii="Arial" w:hAnsi="Arial" w:cs="Arial"/>
                <w:sz w:val="18"/>
                <w:szCs w:val="18"/>
                <w:lang w:val="en-US"/>
              </w:rPr>
            </w:pPr>
            <w:r w:rsidRPr="005C4D6C">
              <w:rPr>
                <w:rFonts w:ascii="Arial" w:hAnsi="Arial" w:cs="Arial"/>
                <w:i/>
                <w:iCs/>
                <w:sz w:val="18"/>
                <w:szCs w:val="18"/>
              </w:rPr>
              <w:t>ЧОД</w:t>
            </w:r>
            <w:r w:rsidRPr="005C4D6C">
              <w:rPr>
                <w:rFonts w:ascii="Arial" w:hAnsi="Arial" w:cs="Arial"/>
                <w:i/>
                <w:iCs/>
                <w:sz w:val="18"/>
                <w:szCs w:val="18"/>
              </w:rPr>
              <w:br/>
            </w:r>
            <w:r w:rsidRPr="00561C87">
              <w:rPr>
                <w:position w:val="-6"/>
              </w:rPr>
              <w:object w:dxaOrig="520" w:dyaOrig="279" w14:anchorId="6D5BE7C4">
                <v:shape id="_x0000_i1515" type="#_x0000_t75" style="width:25.65pt;height:13.75pt" o:ole="">
                  <v:imagedata r:id="rId262" o:title=""/>
                </v:shape>
                <o:OLEObject Type="Embed" ProgID="Equation.DSMT4" ShapeID="_x0000_i1515" DrawAspect="Content" ObjectID="_1745331731" r:id="rId945"/>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03FCD9C0" w14:textId="77777777" w:rsidR="00B62C3E" w:rsidRPr="005C4D6C" w:rsidRDefault="00B62C3E" w:rsidP="005848CE">
            <w:pPr>
              <w:pStyle w:val="table10"/>
              <w:ind w:left="147"/>
              <w:rPr>
                <w:rFonts w:ascii="Arial" w:hAnsi="Arial" w:cs="Arial"/>
                <w:sz w:val="18"/>
                <w:szCs w:val="18"/>
              </w:rPr>
            </w:pPr>
            <w:r w:rsidRPr="00561C87">
              <w:rPr>
                <w:position w:val="-6"/>
              </w:rPr>
              <w:object w:dxaOrig="1760" w:dyaOrig="279" w14:anchorId="79D73100">
                <v:shape id="_x0000_i1516" type="#_x0000_t75" style="width:88.3pt;height:13.75pt" o:ole="">
                  <v:imagedata r:id="rId260" o:title=""/>
                </v:shape>
                <o:OLEObject Type="Embed" ProgID="Equation.DSMT4" ShapeID="_x0000_i1516" DrawAspect="Content" ObjectID="_1745331732" r:id="rId946"/>
              </w:object>
            </w:r>
          </w:p>
        </w:tc>
      </w:tr>
      <w:tr w:rsidR="00B62C3E" w:rsidRPr="00CC3D5B" w14:paraId="3ACEF475" w14:textId="77777777" w:rsidTr="00A4442C">
        <w:tc>
          <w:tcPr>
            <w:tcW w:w="2691" w:type="pct"/>
            <w:tcBorders>
              <w:top w:val="single" w:sz="4" w:space="0" w:color="auto"/>
              <w:left w:val="single" w:sz="4" w:space="0" w:color="auto"/>
              <w:bottom w:val="single" w:sz="4" w:space="0" w:color="auto"/>
              <w:right w:val="single" w:sz="4" w:space="0" w:color="auto"/>
            </w:tcBorders>
            <w:vAlign w:val="center"/>
            <w:hideMark/>
          </w:tcPr>
          <w:p w14:paraId="57A6A3EB" w14:textId="77777777" w:rsidR="00B62C3E" w:rsidRPr="005C4D6C" w:rsidRDefault="00B62C3E" w:rsidP="00866DE7">
            <w:pPr>
              <w:pStyle w:val="table10"/>
              <w:ind w:left="142"/>
              <w:rPr>
                <w:rFonts w:ascii="Arial" w:hAnsi="Arial" w:cs="Arial"/>
                <w:sz w:val="18"/>
                <w:szCs w:val="18"/>
              </w:rPr>
            </w:pPr>
            <w:r w:rsidRPr="005C4D6C">
              <w:rPr>
                <w:rFonts w:ascii="Arial" w:hAnsi="Arial" w:cs="Arial"/>
                <w:sz w:val="18"/>
                <w:szCs w:val="18"/>
              </w:rPr>
              <w:t>Коэффициент (мультипликатор) операционных расходов</w:t>
            </w:r>
            <w:r w:rsidRPr="005C4D6C">
              <w:rPr>
                <w:rFonts w:ascii="Arial" w:hAnsi="Arial" w:cs="Arial"/>
                <w:sz w:val="18"/>
                <w:szCs w:val="18"/>
              </w:rPr>
              <w:br/>
              <w:t xml:space="preserve">Operating </w:t>
            </w:r>
            <w:r w:rsidRPr="005C4D6C">
              <w:rPr>
                <w:rFonts w:ascii="Arial" w:hAnsi="Arial" w:cs="Arial"/>
                <w:sz w:val="18"/>
                <w:szCs w:val="18"/>
                <w:lang w:val="en-US"/>
              </w:rPr>
              <w:t>E</w:t>
            </w:r>
            <w:r w:rsidRPr="005C4D6C">
              <w:rPr>
                <w:rFonts w:ascii="Arial" w:hAnsi="Arial" w:cs="Arial"/>
                <w:sz w:val="18"/>
                <w:szCs w:val="18"/>
              </w:rPr>
              <w:t xml:space="preserve">xpense </w:t>
            </w:r>
            <w:r w:rsidRPr="005C4D6C">
              <w:rPr>
                <w:rFonts w:ascii="Arial" w:hAnsi="Arial" w:cs="Arial"/>
                <w:sz w:val="18"/>
                <w:szCs w:val="18"/>
                <w:lang w:val="en-US"/>
              </w:rPr>
              <w:t>R</w:t>
            </w:r>
            <w:r w:rsidRPr="005C4D6C">
              <w:rPr>
                <w:rFonts w:ascii="Arial" w:hAnsi="Arial" w:cs="Arial"/>
                <w:sz w:val="18"/>
                <w:szCs w:val="18"/>
              </w:rPr>
              <w:t>atio</w:t>
            </w:r>
          </w:p>
        </w:tc>
        <w:tc>
          <w:tcPr>
            <w:tcW w:w="591" w:type="pct"/>
            <w:tcBorders>
              <w:top w:val="single" w:sz="4" w:space="0" w:color="auto"/>
              <w:left w:val="single" w:sz="4" w:space="0" w:color="auto"/>
              <w:bottom w:val="single" w:sz="4" w:space="0" w:color="auto"/>
              <w:right w:val="single" w:sz="4" w:space="0" w:color="auto"/>
            </w:tcBorders>
            <w:vAlign w:val="center"/>
            <w:hideMark/>
          </w:tcPr>
          <w:p w14:paraId="2EEB62D0" w14:textId="77777777" w:rsidR="00B62C3E" w:rsidRPr="005C4D6C" w:rsidRDefault="00B62C3E" w:rsidP="005848CE">
            <w:pPr>
              <w:pStyle w:val="table10"/>
              <w:jc w:val="center"/>
              <w:rPr>
                <w:rFonts w:ascii="Arial" w:hAnsi="Arial" w:cs="Arial"/>
                <w:sz w:val="18"/>
                <w:szCs w:val="18"/>
              </w:rPr>
            </w:pPr>
            <w:r w:rsidRPr="00561C87">
              <w:rPr>
                <w:noProof/>
                <w:position w:val="-12"/>
              </w:rPr>
              <w:object w:dxaOrig="499" w:dyaOrig="360" w14:anchorId="4F7FD54B">
                <v:shape id="_x0000_i1517" type="#_x0000_t75" style="width:25.05pt;height:18.15pt" o:ole="">
                  <v:imagedata r:id="rId274" o:title=""/>
                </v:shape>
                <o:OLEObject Type="Embed" ProgID="Equation.DSMT4" ShapeID="_x0000_i1517" DrawAspect="Content" ObjectID="_1745331733" r:id="rId947"/>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173A8362" w14:textId="77777777" w:rsidR="00B62C3E" w:rsidRPr="005C4D6C" w:rsidRDefault="00B62C3E" w:rsidP="005848CE">
            <w:pPr>
              <w:pStyle w:val="table10"/>
              <w:ind w:left="147"/>
              <w:rPr>
                <w:rFonts w:ascii="Arial" w:hAnsi="Arial" w:cs="Arial"/>
                <w:sz w:val="18"/>
                <w:szCs w:val="18"/>
              </w:rPr>
            </w:pPr>
            <w:r w:rsidRPr="00561C87">
              <w:rPr>
                <w:position w:val="-24"/>
              </w:rPr>
              <w:object w:dxaOrig="1240" w:dyaOrig="620" w14:anchorId="762687AB">
                <v:shape id="_x0000_i1518" type="#_x0000_t75" style="width:62pt;height:31.3pt" o:ole="">
                  <v:imagedata r:id="rId276" o:title=""/>
                </v:shape>
                <o:OLEObject Type="Embed" ProgID="Equation.DSMT4" ShapeID="_x0000_i1518" DrawAspect="Content" ObjectID="_1745331734" r:id="rId948"/>
              </w:object>
            </w:r>
          </w:p>
        </w:tc>
      </w:tr>
      <w:tr w:rsidR="00B62C3E" w:rsidRPr="00CC3D5B" w14:paraId="254D6C6E" w14:textId="77777777" w:rsidTr="00A4442C">
        <w:tc>
          <w:tcPr>
            <w:tcW w:w="2691" w:type="pct"/>
            <w:tcBorders>
              <w:top w:val="single" w:sz="4" w:space="0" w:color="auto"/>
              <w:left w:val="single" w:sz="4" w:space="0" w:color="auto"/>
              <w:bottom w:val="single" w:sz="4" w:space="0" w:color="auto"/>
              <w:right w:val="single" w:sz="4" w:space="0" w:color="auto"/>
            </w:tcBorders>
            <w:vAlign w:val="center"/>
            <w:hideMark/>
          </w:tcPr>
          <w:p w14:paraId="30850CA3" w14:textId="77777777" w:rsidR="00B62C3E" w:rsidRPr="005C4D6C" w:rsidRDefault="00B62C3E" w:rsidP="00866DE7">
            <w:pPr>
              <w:pStyle w:val="table10"/>
              <w:ind w:left="142"/>
              <w:rPr>
                <w:rFonts w:ascii="Arial" w:hAnsi="Arial" w:cs="Arial"/>
                <w:sz w:val="18"/>
                <w:szCs w:val="18"/>
              </w:rPr>
            </w:pPr>
            <w:r w:rsidRPr="005C4D6C">
              <w:rPr>
                <w:rFonts w:ascii="Arial" w:hAnsi="Arial" w:cs="Arial"/>
                <w:sz w:val="18"/>
                <w:szCs w:val="18"/>
              </w:rPr>
              <w:t>Коэффициент (мультипликатор) чистого операционного дохода</w:t>
            </w:r>
            <w:r w:rsidRPr="005C4D6C">
              <w:rPr>
                <w:rFonts w:ascii="Arial" w:hAnsi="Arial" w:cs="Arial"/>
                <w:sz w:val="18"/>
                <w:szCs w:val="18"/>
              </w:rPr>
              <w:br/>
              <w:t xml:space="preserve">Net </w:t>
            </w:r>
            <w:r w:rsidRPr="005C4D6C">
              <w:rPr>
                <w:rFonts w:ascii="Arial" w:hAnsi="Arial" w:cs="Arial"/>
                <w:sz w:val="18"/>
                <w:szCs w:val="18"/>
                <w:lang w:val="en-US"/>
              </w:rPr>
              <w:t>O</w:t>
            </w:r>
            <w:r w:rsidRPr="005C4D6C">
              <w:rPr>
                <w:rFonts w:ascii="Arial" w:hAnsi="Arial" w:cs="Arial"/>
                <w:sz w:val="18"/>
                <w:szCs w:val="18"/>
              </w:rPr>
              <w:t xml:space="preserve">peration </w:t>
            </w:r>
            <w:r w:rsidRPr="005C4D6C">
              <w:rPr>
                <w:rFonts w:ascii="Arial" w:hAnsi="Arial" w:cs="Arial"/>
                <w:sz w:val="18"/>
                <w:szCs w:val="18"/>
                <w:lang w:val="en-US"/>
              </w:rPr>
              <w:t>I</w:t>
            </w:r>
            <w:r w:rsidRPr="005C4D6C">
              <w:rPr>
                <w:rFonts w:ascii="Arial" w:hAnsi="Arial" w:cs="Arial"/>
                <w:sz w:val="18"/>
                <w:szCs w:val="18"/>
              </w:rPr>
              <w:t xml:space="preserve">ncome </w:t>
            </w:r>
            <w:r w:rsidRPr="005C4D6C">
              <w:rPr>
                <w:rFonts w:ascii="Arial" w:hAnsi="Arial" w:cs="Arial"/>
                <w:sz w:val="18"/>
                <w:szCs w:val="18"/>
                <w:lang w:val="en-US"/>
              </w:rPr>
              <w:t>M</w:t>
            </w:r>
            <w:r w:rsidRPr="005C4D6C">
              <w:rPr>
                <w:rFonts w:ascii="Arial" w:hAnsi="Arial" w:cs="Arial"/>
                <w:sz w:val="18"/>
                <w:szCs w:val="18"/>
              </w:rPr>
              <w:t>ultiplier</w:t>
            </w:r>
          </w:p>
        </w:tc>
        <w:tc>
          <w:tcPr>
            <w:tcW w:w="591" w:type="pct"/>
            <w:tcBorders>
              <w:top w:val="single" w:sz="4" w:space="0" w:color="auto"/>
              <w:left w:val="single" w:sz="4" w:space="0" w:color="auto"/>
              <w:bottom w:val="single" w:sz="4" w:space="0" w:color="auto"/>
              <w:right w:val="single" w:sz="4" w:space="0" w:color="auto"/>
            </w:tcBorders>
            <w:vAlign w:val="center"/>
            <w:hideMark/>
          </w:tcPr>
          <w:p w14:paraId="7B42A4C6" w14:textId="77777777" w:rsidR="00B62C3E" w:rsidRPr="005C4D6C" w:rsidRDefault="00B62C3E" w:rsidP="005848CE">
            <w:pPr>
              <w:pStyle w:val="table10"/>
              <w:jc w:val="center"/>
              <w:rPr>
                <w:rFonts w:ascii="Arial" w:hAnsi="Arial" w:cs="Arial"/>
                <w:sz w:val="18"/>
                <w:szCs w:val="18"/>
              </w:rPr>
            </w:pPr>
            <w:r w:rsidRPr="00561C87">
              <w:rPr>
                <w:noProof/>
                <w:position w:val="-12"/>
              </w:rPr>
              <w:object w:dxaOrig="580" w:dyaOrig="360" w14:anchorId="3F2F9AC4">
                <v:shape id="_x0000_i1519" type="#_x0000_t75" style="width:28.8pt;height:18.15pt" o:ole="">
                  <v:imagedata r:id="rId270" o:title=""/>
                </v:shape>
                <o:OLEObject Type="Embed" ProgID="Equation.DSMT4" ShapeID="_x0000_i1519" DrawAspect="Content" ObjectID="_1745331735" r:id="rId949"/>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46B83EC9" w14:textId="77777777" w:rsidR="00B62C3E" w:rsidRPr="005C4D6C" w:rsidRDefault="00B62C3E" w:rsidP="005848CE">
            <w:pPr>
              <w:pStyle w:val="table10"/>
              <w:ind w:left="147"/>
              <w:rPr>
                <w:rFonts w:ascii="Arial" w:hAnsi="Arial" w:cs="Arial"/>
                <w:sz w:val="18"/>
                <w:szCs w:val="18"/>
              </w:rPr>
            </w:pPr>
            <w:r w:rsidRPr="00561C87">
              <w:rPr>
                <w:position w:val="-24"/>
              </w:rPr>
              <w:object w:dxaOrig="1320" w:dyaOrig="620" w14:anchorId="20511D8F">
                <v:shape id="_x0000_i1520" type="#_x0000_t75" style="width:65.75pt;height:31.3pt" o:ole="">
                  <v:imagedata r:id="rId278" o:title=""/>
                </v:shape>
                <o:OLEObject Type="Embed" ProgID="Equation.DSMT4" ShapeID="_x0000_i1520" DrawAspect="Content" ObjectID="_1745331736" r:id="rId950"/>
              </w:object>
            </w:r>
          </w:p>
        </w:tc>
      </w:tr>
      <w:tr w:rsidR="00A4442C" w:rsidRPr="00CC3D5B" w14:paraId="50CFD281" w14:textId="77777777" w:rsidTr="00A4442C">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6456F69" w14:textId="77777777" w:rsidR="00A4442C" w:rsidRPr="005C4D6C" w:rsidRDefault="00A4442C" w:rsidP="00866DE7">
            <w:pPr>
              <w:pStyle w:val="comment"/>
              <w:spacing w:before="0" w:after="0"/>
              <w:ind w:left="567" w:right="169" w:firstLine="0"/>
              <w:rPr>
                <w:rFonts w:ascii="Arial" w:hAnsi="Arial" w:cs="Arial"/>
                <w:sz w:val="18"/>
                <w:szCs w:val="18"/>
              </w:rPr>
            </w:pPr>
            <w:r w:rsidRPr="005C4D6C">
              <w:rPr>
                <w:rFonts w:ascii="Arial" w:hAnsi="Arial" w:cs="Arial"/>
                <w:sz w:val="18"/>
                <w:szCs w:val="18"/>
              </w:rPr>
              <w:t>Примечание – Форма реконструированного отчета о доходах может изменяться и уточняться оценщиком в зависимости от особенностей объекта оценки.</w:t>
            </w:r>
          </w:p>
        </w:tc>
      </w:tr>
    </w:tbl>
    <w:p w14:paraId="4FCB8404" w14:textId="77777777" w:rsidR="00A4442C" w:rsidRDefault="00A4442C" w:rsidP="00A4442C">
      <w:pPr>
        <w:rPr>
          <w:rFonts w:ascii="Arial" w:hAnsi="Arial" w:cs="Arial"/>
          <w:sz w:val="24"/>
          <w:szCs w:val="24"/>
        </w:rPr>
      </w:pPr>
    </w:p>
    <w:p w14:paraId="4D946F89" w14:textId="77777777" w:rsidR="00A4442C" w:rsidRPr="00F26F25" w:rsidRDefault="00A4442C" w:rsidP="00A4442C">
      <w:pPr>
        <w:pStyle w:val="ConsPlusNormal"/>
        <w:widowControl/>
        <w:ind w:firstLine="0"/>
        <w:jc w:val="center"/>
        <w:outlineLvl w:val="0"/>
        <w:rPr>
          <w:b/>
          <w:sz w:val="22"/>
          <w:szCs w:val="22"/>
        </w:rPr>
      </w:pPr>
      <w:r>
        <w:rPr>
          <w:sz w:val="24"/>
          <w:szCs w:val="24"/>
        </w:rPr>
        <w:br w:type="page"/>
      </w:r>
      <w:r w:rsidRPr="00F26F25">
        <w:rPr>
          <w:b/>
          <w:sz w:val="22"/>
          <w:szCs w:val="22"/>
        </w:rPr>
        <w:lastRenderedPageBreak/>
        <w:t xml:space="preserve">Приложение </w:t>
      </w:r>
      <w:r w:rsidR="00F26F25" w:rsidRPr="00F26F25">
        <w:rPr>
          <w:b/>
          <w:sz w:val="22"/>
          <w:szCs w:val="22"/>
        </w:rPr>
        <w:t>П</w:t>
      </w:r>
    </w:p>
    <w:p w14:paraId="5287ABB1" w14:textId="77777777" w:rsidR="00A4442C" w:rsidRPr="00D245A6" w:rsidRDefault="00A4442C" w:rsidP="00A4442C">
      <w:pPr>
        <w:pStyle w:val="ConsPlusNormal"/>
        <w:widowControl/>
        <w:ind w:firstLine="0"/>
        <w:jc w:val="center"/>
        <w:outlineLvl w:val="0"/>
        <w:rPr>
          <w:sz w:val="22"/>
          <w:szCs w:val="22"/>
        </w:rPr>
      </w:pPr>
      <w:r w:rsidRPr="00F26F25">
        <w:rPr>
          <w:sz w:val="22"/>
          <w:szCs w:val="22"/>
        </w:rPr>
        <w:t>(справочное)</w:t>
      </w:r>
    </w:p>
    <w:p w14:paraId="39D285BC" w14:textId="77777777" w:rsidR="00A4442C" w:rsidRPr="00D245A6" w:rsidRDefault="00A4442C" w:rsidP="00A4442C">
      <w:pPr>
        <w:pStyle w:val="ConsPlusNormal"/>
        <w:widowControl/>
        <w:spacing w:before="220" w:after="160"/>
        <w:ind w:firstLine="0"/>
        <w:jc w:val="center"/>
        <w:outlineLvl w:val="0"/>
        <w:rPr>
          <w:b/>
          <w:sz w:val="22"/>
          <w:szCs w:val="22"/>
        </w:rPr>
      </w:pPr>
      <w:r w:rsidRPr="005C4D6C">
        <w:rPr>
          <w:b/>
          <w:sz w:val="22"/>
          <w:szCs w:val="22"/>
        </w:rPr>
        <w:t>Форма реконструированного отчета о доходах при чистой аренде</w:t>
      </w:r>
    </w:p>
    <w:tbl>
      <w:tblPr>
        <w:tblW w:w="5000" w:type="pct"/>
        <w:tblCellMar>
          <w:left w:w="0" w:type="dxa"/>
          <w:right w:w="0" w:type="dxa"/>
        </w:tblCellMar>
        <w:tblLook w:val="04A0" w:firstRow="1" w:lastRow="0" w:firstColumn="1" w:lastColumn="0" w:noHBand="0" w:noVBand="1"/>
      </w:tblPr>
      <w:tblGrid>
        <w:gridCol w:w="5193"/>
        <w:gridCol w:w="1140"/>
        <w:gridCol w:w="3315"/>
      </w:tblGrid>
      <w:tr w:rsidR="00A4442C" w:rsidRPr="00CC3D5B" w14:paraId="241F9F90" w14:textId="77777777" w:rsidTr="00866DE7">
        <w:tc>
          <w:tcPr>
            <w:tcW w:w="2691" w:type="pct"/>
            <w:tcBorders>
              <w:top w:val="single" w:sz="4" w:space="0" w:color="auto"/>
              <w:left w:val="single" w:sz="4" w:space="0" w:color="auto"/>
              <w:bottom w:val="single" w:sz="4" w:space="0" w:color="auto"/>
              <w:right w:val="single" w:sz="4" w:space="0" w:color="auto"/>
            </w:tcBorders>
            <w:vAlign w:val="center"/>
            <w:hideMark/>
          </w:tcPr>
          <w:p w14:paraId="5C614E5E" w14:textId="77777777" w:rsidR="00A4442C" w:rsidRPr="005C4D6C" w:rsidRDefault="00A4442C" w:rsidP="00866DE7">
            <w:pPr>
              <w:pStyle w:val="table10"/>
              <w:jc w:val="center"/>
              <w:rPr>
                <w:rFonts w:ascii="Arial" w:hAnsi="Arial" w:cs="Arial"/>
                <w:sz w:val="18"/>
                <w:szCs w:val="18"/>
              </w:rPr>
            </w:pPr>
            <w:r w:rsidRPr="005C4D6C">
              <w:rPr>
                <w:rFonts w:ascii="Arial" w:hAnsi="Arial" w:cs="Arial"/>
                <w:sz w:val="18"/>
                <w:szCs w:val="18"/>
              </w:rPr>
              <w:t>Наименование</w:t>
            </w:r>
            <w:r w:rsidRPr="005C4D6C">
              <w:rPr>
                <w:rFonts w:ascii="Arial" w:hAnsi="Arial" w:cs="Arial"/>
                <w:sz w:val="18"/>
                <w:szCs w:val="18"/>
              </w:rPr>
              <w:br/>
              <w:t>русское</w:t>
            </w:r>
            <w:r w:rsidRPr="005C4D6C">
              <w:rPr>
                <w:rFonts w:ascii="Arial" w:hAnsi="Arial" w:cs="Arial"/>
                <w:sz w:val="18"/>
                <w:szCs w:val="18"/>
              </w:rPr>
              <w:br/>
              <w:t>английское</w:t>
            </w:r>
          </w:p>
        </w:tc>
        <w:tc>
          <w:tcPr>
            <w:tcW w:w="591" w:type="pct"/>
            <w:tcBorders>
              <w:top w:val="single" w:sz="4" w:space="0" w:color="auto"/>
              <w:left w:val="single" w:sz="4" w:space="0" w:color="auto"/>
              <w:bottom w:val="single" w:sz="4" w:space="0" w:color="auto"/>
              <w:right w:val="single" w:sz="4" w:space="0" w:color="auto"/>
            </w:tcBorders>
            <w:vAlign w:val="center"/>
            <w:hideMark/>
          </w:tcPr>
          <w:p w14:paraId="1C085A85" w14:textId="77777777" w:rsidR="00A4442C" w:rsidRPr="005C4D6C" w:rsidRDefault="00A4442C" w:rsidP="00866DE7">
            <w:pPr>
              <w:pStyle w:val="table10"/>
              <w:jc w:val="center"/>
              <w:rPr>
                <w:rFonts w:ascii="Arial" w:hAnsi="Arial" w:cs="Arial"/>
                <w:sz w:val="18"/>
                <w:szCs w:val="18"/>
              </w:rPr>
            </w:pPr>
            <w:r w:rsidRPr="005C4D6C">
              <w:rPr>
                <w:rFonts w:ascii="Arial" w:hAnsi="Arial" w:cs="Arial"/>
                <w:sz w:val="18"/>
                <w:szCs w:val="18"/>
              </w:rPr>
              <w:t>Обозначение</w:t>
            </w:r>
            <w:r w:rsidRPr="005C4D6C">
              <w:rPr>
                <w:rFonts w:ascii="Arial" w:hAnsi="Arial" w:cs="Arial"/>
                <w:sz w:val="18"/>
                <w:szCs w:val="18"/>
              </w:rPr>
              <w:br/>
              <w:t>русское</w:t>
            </w:r>
            <w:r w:rsidRPr="005C4D6C">
              <w:rPr>
                <w:rFonts w:ascii="Arial" w:hAnsi="Arial" w:cs="Arial"/>
                <w:sz w:val="18"/>
                <w:szCs w:val="18"/>
              </w:rPr>
              <w:br/>
              <w:t>английское</w:t>
            </w:r>
          </w:p>
        </w:tc>
        <w:tc>
          <w:tcPr>
            <w:tcW w:w="1718" w:type="pct"/>
            <w:tcBorders>
              <w:top w:val="single" w:sz="4" w:space="0" w:color="auto"/>
              <w:left w:val="single" w:sz="4" w:space="0" w:color="auto"/>
              <w:bottom w:val="single" w:sz="4" w:space="0" w:color="auto"/>
              <w:right w:val="single" w:sz="4" w:space="0" w:color="auto"/>
            </w:tcBorders>
            <w:vAlign w:val="center"/>
            <w:hideMark/>
          </w:tcPr>
          <w:p w14:paraId="07856927" w14:textId="77777777" w:rsidR="00A4442C" w:rsidRPr="005C4D6C" w:rsidRDefault="00A4442C" w:rsidP="00866DE7">
            <w:pPr>
              <w:pStyle w:val="table10"/>
              <w:jc w:val="center"/>
              <w:rPr>
                <w:rFonts w:ascii="Arial" w:hAnsi="Arial" w:cs="Arial"/>
                <w:sz w:val="18"/>
                <w:szCs w:val="18"/>
              </w:rPr>
            </w:pPr>
            <w:r w:rsidRPr="005C4D6C">
              <w:rPr>
                <w:rFonts w:ascii="Arial" w:hAnsi="Arial" w:cs="Arial"/>
                <w:sz w:val="18"/>
                <w:szCs w:val="18"/>
              </w:rPr>
              <w:t>Примечание</w:t>
            </w:r>
          </w:p>
        </w:tc>
      </w:tr>
      <w:tr w:rsidR="00A4442C" w:rsidRPr="00CC3D5B" w14:paraId="5628F825" w14:textId="77777777" w:rsidTr="00866DE7">
        <w:tc>
          <w:tcPr>
            <w:tcW w:w="2691" w:type="pct"/>
            <w:vMerge w:val="restart"/>
            <w:tcBorders>
              <w:top w:val="single" w:sz="4" w:space="0" w:color="auto"/>
              <w:left w:val="single" w:sz="4" w:space="0" w:color="auto"/>
              <w:bottom w:val="single" w:sz="4" w:space="0" w:color="auto"/>
              <w:right w:val="single" w:sz="4" w:space="0" w:color="auto"/>
            </w:tcBorders>
            <w:vAlign w:val="center"/>
            <w:hideMark/>
          </w:tcPr>
          <w:p w14:paraId="6C391919" w14:textId="77777777" w:rsidR="00A4442C" w:rsidRPr="005C4D6C" w:rsidRDefault="00A4442C" w:rsidP="00866DE7">
            <w:pPr>
              <w:pStyle w:val="table10"/>
              <w:ind w:left="142"/>
              <w:rPr>
                <w:rFonts w:ascii="Arial" w:hAnsi="Arial" w:cs="Arial"/>
                <w:sz w:val="18"/>
                <w:szCs w:val="18"/>
              </w:rPr>
            </w:pPr>
            <w:r w:rsidRPr="005C4D6C">
              <w:rPr>
                <w:rFonts w:ascii="Arial" w:hAnsi="Arial" w:cs="Arial"/>
                <w:sz w:val="18"/>
                <w:szCs w:val="18"/>
              </w:rPr>
              <w:t>Годовой потенциальный валовой доход</w:t>
            </w:r>
            <w:r w:rsidRPr="005C4D6C">
              <w:rPr>
                <w:rFonts w:ascii="Arial" w:hAnsi="Arial" w:cs="Arial"/>
                <w:sz w:val="18"/>
                <w:szCs w:val="18"/>
              </w:rPr>
              <w:br/>
              <w:t>Potential Gross Income</w:t>
            </w:r>
          </w:p>
        </w:tc>
        <w:tc>
          <w:tcPr>
            <w:tcW w:w="591" w:type="pct"/>
            <w:vMerge w:val="restart"/>
            <w:tcBorders>
              <w:top w:val="single" w:sz="4" w:space="0" w:color="auto"/>
              <w:left w:val="single" w:sz="4" w:space="0" w:color="auto"/>
              <w:bottom w:val="single" w:sz="4" w:space="0" w:color="auto"/>
              <w:right w:val="single" w:sz="4" w:space="0" w:color="auto"/>
            </w:tcBorders>
            <w:vAlign w:val="center"/>
            <w:hideMark/>
          </w:tcPr>
          <w:p w14:paraId="6584C05A" w14:textId="77777777" w:rsidR="00A4442C" w:rsidRPr="005C4D6C" w:rsidRDefault="00B62C3E" w:rsidP="00866DE7">
            <w:pPr>
              <w:pStyle w:val="table10"/>
              <w:jc w:val="center"/>
              <w:rPr>
                <w:rFonts w:ascii="Arial" w:hAnsi="Arial" w:cs="Arial"/>
                <w:sz w:val="18"/>
                <w:szCs w:val="18"/>
              </w:rPr>
            </w:pPr>
            <w:r w:rsidRPr="005C4D6C">
              <w:rPr>
                <w:rFonts w:ascii="Arial" w:hAnsi="Arial" w:cs="Arial"/>
                <w:i/>
                <w:iCs/>
                <w:sz w:val="18"/>
                <w:szCs w:val="18"/>
              </w:rPr>
              <w:t>ПВД</w:t>
            </w:r>
            <w:r w:rsidRPr="005C4D6C">
              <w:rPr>
                <w:rFonts w:ascii="Arial" w:hAnsi="Arial" w:cs="Arial"/>
                <w:i/>
                <w:iCs/>
                <w:sz w:val="18"/>
                <w:szCs w:val="18"/>
              </w:rPr>
              <w:br/>
            </w:r>
            <w:r w:rsidRPr="003544CF">
              <w:rPr>
                <w:i/>
                <w:iCs/>
                <w:position w:val="-6"/>
              </w:rPr>
              <w:object w:dxaOrig="499" w:dyaOrig="279" w14:anchorId="62E7ADF2">
                <v:shape id="_x0000_i1521" type="#_x0000_t75" style="width:25.05pt;height:13.75pt" o:ole="">
                  <v:imagedata r:id="rId243" o:title=""/>
                </v:shape>
                <o:OLEObject Type="Embed" ProgID="Equation.DSMT4" ShapeID="_x0000_i1521" DrawAspect="Content" ObjectID="_1745331737" r:id="rId951"/>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30D428AB" w14:textId="77777777" w:rsidR="00A4442C" w:rsidRPr="005C4D6C" w:rsidRDefault="00A4442C" w:rsidP="00866DE7">
            <w:pPr>
              <w:pStyle w:val="table10"/>
              <w:ind w:left="147" w:right="28"/>
              <w:rPr>
                <w:rFonts w:ascii="Arial" w:hAnsi="Arial" w:cs="Arial"/>
                <w:sz w:val="18"/>
                <w:szCs w:val="18"/>
              </w:rPr>
            </w:pPr>
            <w:r w:rsidRPr="005C4D6C">
              <w:rPr>
                <w:rFonts w:ascii="Arial" w:hAnsi="Arial" w:cs="Arial"/>
                <w:sz w:val="18"/>
                <w:szCs w:val="18"/>
              </w:rPr>
              <w:t>Договорная арендная плата</w:t>
            </w:r>
          </w:p>
        </w:tc>
      </w:tr>
      <w:tr w:rsidR="00A4442C" w:rsidRPr="00CC3D5B" w14:paraId="5D106CEF" w14:textId="77777777" w:rsidTr="00866DE7">
        <w:tc>
          <w:tcPr>
            <w:tcW w:w="2691" w:type="pct"/>
            <w:vMerge/>
            <w:tcBorders>
              <w:top w:val="single" w:sz="4" w:space="0" w:color="auto"/>
              <w:left w:val="single" w:sz="4" w:space="0" w:color="auto"/>
              <w:bottom w:val="single" w:sz="4" w:space="0" w:color="auto"/>
              <w:right w:val="single" w:sz="4" w:space="0" w:color="auto"/>
            </w:tcBorders>
            <w:vAlign w:val="center"/>
            <w:hideMark/>
          </w:tcPr>
          <w:p w14:paraId="7CC47CFA" w14:textId="77777777" w:rsidR="00A4442C" w:rsidRPr="005C4D6C" w:rsidRDefault="00A4442C"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18FB8559" w14:textId="77777777" w:rsidR="00A4442C" w:rsidRPr="005C4D6C" w:rsidRDefault="00A4442C"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04376AFF" w14:textId="77777777" w:rsidR="00A4442C" w:rsidRPr="005C4D6C" w:rsidRDefault="00A4442C" w:rsidP="00866DE7">
            <w:pPr>
              <w:pStyle w:val="table10"/>
              <w:ind w:left="147" w:right="28"/>
              <w:rPr>
                <w:rFonts w:ascii="Arial" w:hAnsi="Arial" w:cs="Arial"/>
                <w:sz w:val="18"/>
                <w:szCs w:val="18"/>
              </w:rPr>
            </w:pPr>
            <w:r w:rsidRPr="005C4D6C">
              <w:rPr>
                <w:rFonts w:ascii="Arial" w:hAnsi="Arial" w:cs="Arial"/>
                <w:sz w:val="18"/>
                <w:szCs w:val="18"/>
              </w:rPr>
              <w:t>Скользящий доход</w:t>
            </w:r>
          </w:p>
        </w:tc>
      </w:tr>
      <w:tr w:rsidR="00A4442C" w:rsidRPr="00CC3D5B" w14:paraId="49457E82" w14:textId="77777777" w:rsidTr="00866DE7">
        <w:tc>
          <w:tcPr>
            <w:tcW w:w="2691" w:type="pct"/>
            <w:vMerge/>
            <w:tcBorders>
              <w:top w:val="single" w:sz="4" w:space="0" w:color="auto"/>
              <w:left w:val="single" w:sz="4" w:space="0" w:color="auto"/>
              <w:bottom w:val="single" w:sz="4" w:space="0" w:color="auto"/>
              <w:right w:val="single" w:sz="4" w:space="0" w:color="auto"/>
            </w:tcBorders>
            <w:vAlign w:val="center"/>
            <w:hideMark/>
          </w:tcPr>
          <w:p w14:paraId="5A3004C8" w14:textId="77777777" w:rsidR="00A4442C" w:rsidRPr="005C4D6C" w:rsidRDefault="00A4442C"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7F346570" w14:textId="77777777" w:rsidR="00A4442C" w:rsidRPr="005C4D6C" w:rsidRDefault="00A4442C"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18247266" w14:textId="77777777" w:rsidR="00A4442C" w:rsidRPr="005C4D6C" w:rsidRDefault="00A4442C" w:rsidP="00866DE7">
            <w:pPr>
              <w:pStyle w:val="table10"/>
              <w:ind w:left="147" w:right="28"/>
              <w:rPr>
                <w:rFonts w:ascii="Arial" w:hAnsi="Arial" w:cs="Arial"/>
                <w:sz w:val="18"/>
                <w:szCs w:val="18"/>
              </w:rPr>
            </w:pPr>
            <w:r w:rsidRPr="005C4D6C">
              <w:rPr>
                <w:rFonts w:ascii="Arial" w:hAnsi="Arial" w:cs="Arial"/>
                <w:sz w:val="18"/>
                <w:szCs w:val="18"/>
              </w:rPr>
              <w:t>Рыночная арендная плата</w:t>
            </w:r>
          </w:p>
        </w:tc>
      </w:tr>
      <w:tr w:rsidR="00A4442C" w:rsidRPr="00CC3D5B" w14:paraId="7C4AF1CE" w14:textId="77777777" w:rsidTr="00866DE7">
        <w:tc>
          <w:tcPr>
            <w:tcW w:w="2691" w:type="pct"/>
            <w:vMerge/>
            <w:tcBorders>
              <w:top w:val="single" w:sz="4" w:space="0" w:color="auto"/>
              <w:left w:val="single" w:sz="4" w:space="0" w:color="auto"/>
              <w:bottom w:val="single" w:sz="4" w:space="0" w:color="auto"/>
              <w:right w:val="single" w:sz="4" w:space="0" w:color="auto"/>
            </w:tcBorders>
            <w:vAlign w:val="center"/>
            <w:hideMark/>
          </w:tcPr>
          <w:p w14:paraId="0A1317B3" w14:textId="77777777" w:rsidR="00A4442C" w:rsidRPr="005C4D6C" w:rsidRDefault="00A4442C"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1980D2AC" w14:textId="77777777" w:rsidR="00A4442C" w:rsidRPr="005C4D6C" w:rsidRDefault="00A4442C"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7E1EBD23" w14:textId="77777777" w:rsidR="00A4442C" w:rsidRPr="005C4D6C" w:rsidRDefault="00A4442C" w:rsidP="00866DE7">
            <w:pPr>
              <w:pStyle w:val="table10"/>
              <w:ind w:left="147" w:right="28"/>
              <w:rPr>
                <w:rFonts w:ascii="Arial" w:hAnsi="Arial" w:cs="Arial"/>
                <w:sz w:val="18"/>
                <w:szCs w:val="18"/>
              </w:rPr>
            </w:pPr>
            <w:r w:rsidRPr="005C4D6C">
              <w:rPr>
                <w:rFonts w:ascii="Arial" w:hAnsi="Arial" w:cs="Arial"/>
                <w:sz w:val="18"/>
                <w:szCs w:val="18"/>
              </w:rPr>
              <w:t>Прочие доходы</w:t>
            </w:r>
          </w:p>
        </w:tc>
      </w:tr>
      <w:tr w:rsidR="00A4442C" w:rsidRPr="00CC3D5B" w14:paraId="142CF95B" w14:textId="77777777" w:rsidTr="00866DE7">
        <w:tc>
          <w:tcPr>
            <w:tcW w:w="2691" w:type="pct"/>
            <w:vMerge w:val="restart"/>
            <w:tcBorders>
              <w:top w:val="single" w:sz="4" w:space="0" w:color="auto"/>
              <w:left w:val="single" w:sz="4" w:space="0" w:color="auto"/>
              <w:bottom w:val="single" w:sz="4" w:space="0" w:color="auto"/>
              <w:right w:val="single" w:sz="4" w:space="0" w:color="auto"/>
            </w:tcBorders>
            <w:vAlign w:val="center"/>
            <w:hideMark/>
          </w:tcPr>
          <w:p w14:paraId="622B630C" w14:textId="77777777" w:rsidR="00A4442C" w:rsidRPr="005C4D6C" w:rsidRDefault="00A4442C" w:rsidP="00866DE7">
            <w:pPr>
              <w:pStyle w:val="table10"/>
              <w:ind w:left="142"/>
              <w:rPr>
                <w:rFonts w:ascii="Arial" w:hAnsi="Arial" w:cs="Arial"/>
                <w:sz w:val="18"/>
                <w:szCs w:val="18"/>
                <w:lang w:val="en-US"/>
              </w:rPr>
            </w:pPr>
            <w:r w:rsidRPr="005C4D6C">
              <w:rPr>
                <w:rFonts w:ascii="Arial" w:hAnsi="Arial" w:cs="Arial"/>
                <w:sz w:val="18"/>
                <w:szCs w:val="18"/>
              </w:rPr>
              <w:t>Потери</w:t>
            </w:r>
            <w:r w:rsidRPr="005C4D6C">
              <w:rPr>
                <w:rFonts w:ascii="Arial" w:hAnsi="Arial" w:cs="Arial"/>
                <w:sz w:val="18"/>
                <w:szCs w:val="18"/>
                <w:lang w:val="en-US"/>
              </w:rPr>
              <w:t xml:space="preserve"> </w:t>
            </w:r>
            <w:r w:rsidRPr="005C4D6C">
              <w:rPr>
                <w:rFonts w:ascii="Arial" w:hAnsi="Arial" w:cs="Arial"/>
                <w:sz w:val="18"/>
                <w:szCs w:val="18"/>
              </w:rPr>
              <w:t>арендной</w:t>
            </w:r>
            <w:r w:rsidRPr="005C4D6C">
              <w:rPr>
                <w:rFonts w:ascii="Arial" w:hAnsi="Arial" w:cs="Arial"/>
                <w:sz w:val="18"/>
                <w:szCs w:val="18"/>
                <w:lang w:val="en-US"/>
              </w:rPr>
              <w:t xml:space="preserve"> </w:t>
            </w:r>
            <w:r w:rsidRPr="005C4D6C">
              <w:rPr>
                <w:rFonts w:ascii="Arial" w:hAnsi="Arial" w:cs="Arial"/>
                <w:sz w:val="18"/>
                <w:szCs w:val="18"/>
              </w:rPr>
              <w:t>платы</w:t>
            </w:r>
            <w:r w:rsidRPr="005C4D6C">
              <w:rPr>
                <w:rFonts w:ascii="Arial" w:hAnsi="Arial" w:cs="Arial"/>
                <w:sz w:val="18"/>
                <w:szCs w:val="18"/>
                <w:lang w:val="en-US"/>
              </w:rPr>
              <w:br/>
              <w:t>Vacancy &amp; Collection Loss</w:t>
            </w:r>
          </w:p>
        </w:tc>
        <w:tc>
          <w:tcPr>
            <w:tcW w:w="591" w:type="pct"/>
            <w:vMerge w:val="restart"/>
            <w:tcBorders>
              <w:top w:val="single" w:sz="4" w:space="0" w:color="auto"/>
              <w:left w:val="single" w:sz="4" w:space="0" w:color="auto"/>
              <w:bottom w:val="single" w:sz="4" w:space="0" w:color="auto"/>
              <w:right w:val="single" w:sz="4" w:space="0" w:color="auto"/>
            </w:tcBorders>
            <w:vAlign w:val="center"/>
            <w:hideMark/>
          </w:tcPr>
          <w:p w14:paraId="35839CE6" w14:textId="77777777" w:rsidR="00A4442C" w:rsidRPr="005C4D6C" w:rsidRDefault="00B62C3E" w:rsidP="00866DE7">
            <w:pPr>
              <w:pStyle w:val="table10"/>
              <w:jc w:val="center"/>
              <w:rPr>
                <w:rFonts w:ascii="Arial" w:hAnsi="Arial" w:cs="Arial"/>
                <w:sz w:val="18"/>
                <w:szCs w:val="18"/>
              </w:rPr>
            </w:pPr>
            <w:r w:rsidRPr="005C4D6C">
              <w:rPr>
                <w:rFonts w:ascii="Arial" w:hAnsi="Arial" w:cs="Arial"/>
                <w:i/>
                <w:iCs/>
                <w:sz w:val="18"/>
                <w:szCs w:val="18"/>
              </w:rPr>
              <w:t>ПД</w:t>
            </w:r>
            <w:r w:rsidRPr="005C4D6C">
              <w:rPr>
                <w:rFonts w:ascii="Arial" w:hAnsi="Arial" w:cs="Arial"/>
                <w:i/>
                <w:iCs/>
                <w:sz w:val="18"/>
                <w:szCs w:val="18"/>
              </w:rPr>
              <w:br/>
            </w:r>
            <w:r w:rsidRPr="003544CF">
              <w:rPr>
                <w:i/>
                <w:iCs/>
                <w:position w:val="-6"/>
              </w:rPr>
              <w:object w:dxaOrig="639" w:dyaOrig="279" w14:anchorId="6D090330">
                <v:shape id="_x0000_i1522" type="#_x0000_t75" style="width:31.95pt;height:13.75pt" o:ole="">
                  <v:imagedata r:id="rId245" o:title=""/>
                </v:shape>
                <o:OLEObject Type="Embed" ProgID="Equation.DSMT4" ShapeID="_x0000_i1522" DrawAspect="Content" ObjectID="_1745331738" r:id="rId952"/>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1526FFB8" w14:textId="77777777" w:rsidR="00A4442C" w:rsidRPr="005C4D6C" w:rsidRDefault="00A4442C" w:rsidP="00866DE7">
            <w:pPr>
              <w:pStyle w:val="table10"/>
              <w:ind w:left="147" w:right="28"/>
              <w:rPr>
                <w:rFonts w:ascii="Arial" w:hAnsi="Arial" w:cs="Arial"/>
                <w:sz w:val="18"/>
                <w:szCs w:val="18"/>
              </w:rPr>
            </w:pPr>
            <w:r w:rsidRPr="005C4D6C">
              <w:rPr>
                <w:rFonts w:ascii="Arial" w:hAnsi="Arial" w:cs="Arial"/>
                <w:sz w:val="18"/>
                <w:szCs w:val="18"/>
              </w:rPr>
              <w:t>Потери за счет неполной сдачи в аренду</w:t>
            </w:r>
          </w:p>
        </w:tc>
      </w:tr>
      <w:tr w:rsidR="00A4442C" w:rsidRPr="00CC3D5B" w14:paraId="3892D19C" w14:textId="77777777" w:rsidTr="00866DE7">
        <w:tc>
          <w:tcPr>
            <w:tcW w:w="2691" w:type="pct"/>
            <w:vMerge/>
            <w:tcBorders>
              <w:top w:val="single" w:sz="4" w:space="0" w:color="auto"/>
              <w:left w:val="single" w:sz="4" w:space="0" w:color="auto"/>
              <w:bottom w:val="single" w:sz="4" w:space="0" w:color="auto"/>
              <w:right w:val="single" w:sz="4" w:space="0" w:color="auto"/>
            </w:tcBorders>
            <w:vAlign w:val="center"/>
            <w:hideMark/>
          </w:tcPr>
          <w:p w14:paraId="1C66E4CA" w14:textId="77777777" w:rsidR="00A4442C" w:rsidRPr="005C4D6C" w:rsidRDefault="00A4442C"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3263CCDC" w14:textId="77777777" w:rsidR="00A4442C" w:rsidRPr="005C4D6C" w:rsidRDefault="00A4442C"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39B6E598" w14:textId="77777777" w:rsidR="00A4442C" w:rsidRPr="005C4D6C" w:rsidRDefault="00A4442C" w:rsidP="00866DE7">
            <w:pPr>
              <w:pStyle w:val="table10"/>
              <w:ind w:left="147" w:right="28"/>
              <w:rPr>
                <w:rFonts w:ascii="Arial" w:hAnsi="Arial" w:cs="Arial"/>
                <w:sz w:val="18"/>
                <w:szCs w:val="18"/>
              </w:rPr>
            </w:pPr>
            <w:r w:rsidRPr="005C4D6C">
              <w:rPr>
                <w:rFonts w:ascii="Arial" w:hAnsi="Arial" w:cs="Arial"/>
                <w:sz w:val="18"/>
                <w:szCs w:val="18"/>
              </w:rPr>
              <w:t>Потери от неуплаты арендной платы недобросовестными арендаторами</w:t>
            </w:r>
          </w:p>
        </w:tc>
      </w:tr>
      <w:tr w:rsidR="00A4442C" w:rsidRPr="00CC3D5B" w14:paraId="6C53A999" w14:textId="77777777" w:rsidTr="00866DE7">
        <w:tc>
          <w:tcPr>
            <w:tcW w:w="2691" w:type="pct"/>
            <w:tcBorders>
              <w:top w:val="single" w:sz="4" w:space="0" w:color="auto"/>
              <w:left w:val="single" w:sz="4" w:space="0" w:color="auto"/>
              <w:bottom w:val="single" w:sz="4" w:space="0" w:color="auto"/>
              <w:right w:val="single" w:sz="4" w:space="0" w:color="auto"/>
            </w:tcBorders>
            <w:vAlign w:val="center"/>
            <w:hideMark/>
          </w:tcPr>
          <w:p w14:paraId="73801BE5" w14:textId="77777777" w:rsidR="00A4442C" w:rsidRPr="005C4D6C" w:rsidRDefault="00A4442C" w:rsidP="00866DE7">
            <w:pPr>
              <w:pStyle w:val="table10"/>
              <w:ind w:left="142"/>
              <w:rPr>
                <w:rFonts w:ascii="Arial" w:hAnsi="Arial" w:cs="Arial"/>
                <w:sz w:val="18"/>
                <w:szCs w:val="18"/>
              </w:rPr>
            </w:pPr>
            <w:r w:rsidRPr="005C4D6C">
              <w:rPr>
                <w:rFonts w:ascii="Arial" w:hAnsi="Arial" w:cs="Arial"/>
                <w:sz w:val="18"/>
                <w:szCs w:val="18"/>
              </w:rPr>
              <w:t>Годовой действительный (эффективный) валовой доход</w:t>
            </w:r>
            <w:r w:rsidRPr="005C4D6C">
              <w:rPr>
                <w:rFonts w:ascii="Arial" w:hAnsi="Arial" w:cs="Arial"/>
                <w:sz w:val="18"/>
                <w:szCs w:val="18"/>
              </w:rPr>
              <w:br/>
              <w:t>Effective Gross Income</w:t>
            </w:r>
          </w:p>
        </w:tc>
        <w:tc>
          <w:tcPr>
            <w:tcW w:w="591" w:type="pct"/>
            <w:tcBorders>
              <w:top w:val="single" w:sz="4" w:space="0" w:color="auto"/>
              <w:left w:val="single" w:sz="4" w:space="0" w:color="auto"/>
              <w:bottom w:val="single" w:sz="4" w:space="0" w:color="auto"/>
              <w:right w:val="single" w:sz="4" w:space="0" w:color="auto"/>
            </w:tcBorders>
            <w:vAlign w:val="center"/>
            <w:hideMark/>
          </w:tcPr>
          <w:p w14:paraId="14BB124F" w14:textId="77777777" w:rsidR="00A4442C" w:rsidRPr="005C4D6C" w:rsidRDefault="00B62C3E" w:rsidP="00866DE7">
            <w:pPr>
              <w:pStyle w:val="table10"/>
              <w:jc w:val="center"/>
              <w:rPr>
                <w:rFonts w:ascii="Arial" w:hAnsi="Arial" w:cs="Arial"/>
                <w:sz w:val="18"/>
                <w:szCs w:val="18"/>
              </w:rPr>
            </w:pPr>
            <w:r w:rsidRPr="005C4D6C">
              <w:rPr>
                <w:rFonts w:ascii="Arial" w:hAnsi="Arial" w:cs="Arial"/>
                <w:i/>
                <w:iCs/>
                <w:sz w:val="18"/>
                <w:szCs w:val="18"/>
              </w:rPr>
              <w:t>ЭВД</w:t>
            </w:r>
            <w:r w:rsidRPr="005C4D6C">
              <w:rPr>
                <w:rFonts w:ascii="Arial" w:hAnsi="Arial" w:cs="Arial"/>
                <w:i/>
                <w:iCs/>
                <w:sz w:val="18"/>
                <w:szCs w:val="18"/>
              </w:rPr>
              <w:br/>
            </w:r>
            <w:r w:rsidRPr="003544CF">
              <w:rPr>
                <w:i/>
                <w:iCs/>
                <w:position w:val="-6"/>
              </w:rPr>
              <w:object w:dxaOrig="499" w:dyaOrig="279" w14:anchorId="0DCC4652">
                <v:shape id="_x0000_i1523" type="#_x0000_t75" style="width:25.05pt;height:13.75pt" o:ole="">
                  <v:imagedata r:id="rId241" o:title=""/>
                </v:shape>
                <o:OLEObject Type="Embed" ProgID="Equation.DSMT4" ShapeID="_x0000_i1523" DrawAspect="Content" ObjectID="_1745331739" r:id="rId953"/>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67BA2CC0" w14:textId="77777777" w:rsidR="00A4442C" w:rsidRPr="00B62C3E" w:rsidRDefault="00B62C3E" w:rsidP="00866DE7">
            <w:pPr>
              <w:pStyle w:val="table10"/>
              <w:ind w:left="147" w:right="28"/>
              <w:rPr>
                <w:rFonts w:ascii="Arial" w:hAnsi="Arial" w:cs="Arial"/>
                <w:sz w:val="18"/>
                <w:szCs w:val="18"/>
                <w:lang w:val="en-US"/>
              </w:rPr>
            </w:pPr>
            <w:r w:rsidRPr="003544CF">
              <w:rPr>
                <w:i/>
                <w:iCs/>
                <w:position w:val="-6"/>
              </w:rPr>
              <w:object w:dxaOrig="1980" w:dyaOrig="279" w14:anchorId="70B27142">
                <v:shape id="_x0000_i1524" type="#_x0000_t75" style="width:98.9pt;height:13.75pt" o:ole="">
                  <v:imagedata r:id="rId239" o:title=""/>
                </v:shape>
                <o:OLEObject Type="Embed" ProgID="Equation.DSMT4" ShapeID="_x0000_i1524" DrawAspect="Content" ObjectID="_1745331740" r:id="rId954"/>
              </w:object>
            </w:r>
          </w:p>
        </w:tc>
      </w:tr>
      <w:tr w:rsidR="00A4442C" w:rsidRPr="00CC3D5B" w14:paraId="6053D1DE" w14:textId="77777777" w:rsidTr="00866DE7">
        <w:tc>
          <w:tcPr>
            <w:tcW w:w="2691" w:type="pct"/>
            <w:tcBorders>
              <w:top w:val="single" w:sz="4" w:space="0" w:color="auto"/>
              <w:left w:val="single" w:sz="4" w:space="0" w:color="auto"/>
              <w:bottom w:val="single" w:sz="4" w:space="0" w:color="auto"/>
              <w:right w:val="single" w:sz="4" w:space="0" w:color="auto"/>
            </w:tcBorders>
            <w:vAlign w:val="center"/>
            <w:hideMark/>
          </w:tcPr>
          <w:p w14:paraId="609E4957" w14:textId="77777777" w:rsidR="00A4442C" w:rsidRPr="005C4D6C" w:rsidRDefault="00A4442C" w:rsidP="00866DE7">
            <w:pPr>
              <w:pStyle w:val="table10"/>
              <w:ind w:left="142"/>
              <w:rPr>
                <w:rFonts w:ascii="Arial" w:hAnsi="Arial" w:cs="Arial"/>
                <w:sz w:val="18"/>
                <w:szCs w:val="18"/>
              </w:rPr>
            </w:pPr>
            <w:r w:rsidRPr="005C4D6C">
              <w:rPr>
                <w:rFonts w:ascii="Arial" w:hAnsi="Arial" w:cs="Arial"/>
                <w:sz w:val="18"/>
                <w:szCs w:val="18"/>
              </w:rPr>
              <w:t>Годовой чистый операционный доход</w:t>
            </w:r>
            <w:r w:rsidRPr="005C4D6C">
              <w:rPr>
                <w:rFonts w:ascii="Arial" w:hAnsi="Arial" w:cs="Arial"/>
                <w:sz w:val="18"/>
                <w:szCs w:val="18"/>
              </w:rPr>
              <w:br/>
              <w:t>Net Operating Income</w:t>
            </w:r>
          </w:p>
        </w:tc>
        <w:tc>
          <w:tcPr>
            <w:tcW w:w="591" w:type="pct"/>
            <w:tcBorders>
              <w:top w:val="single" w:sz="4" w:space="0" w:color="auto"/>
              <w:left w:val="single" w:sz="4" w:space="0" w:color="auto"/>
              <w:bottom w:val="single" w:sz="4" w:space="0" w:color="auto"/>
              <w:right w:val="single" w:sz="4" w:space="0" w:color="auto"/>
            </w:tcBorders>
            <w:vAlign w:val="center"/>
            <w:hideMark/>
          </w:tcPr>
          <w:p w14:paraId="33708B10" w14:textId="77777777" w:rsidR="00A4442C" w:rsidRPr="005C4D6C" w:rsidRDefault="00B62C3E" w:rsidP="00866DE7">
            <w:pPr>
              <w:pStyle w:val="table10"/>
              <w:jc w:val="center"/>
              <w:rPr>
                <w:rFonts w:ascii="Arial" w:hAnsi="Arial" w:cs="Arial"/>
                <w:sz w:val="18"/>
                <w:szCs w:val="18"/>
              </w:rPr>
            </w:pPr>
            <w:r w:rsidRPr="005C4D6C">
              <w:rPr>
                <w:rFonts w:ascii="Arial" w:hAnsi="Arial" w:cs="Arial"/>
                <w:i/>
                <w:iCs/>
                <w:sz w:val="18"/>
                <w:szCs w:val="18"/>
              </w:rPr>
              <w:t>ЧОД</w:t>
            </w:r>
            <w:r w:rsidRPr="005C4D6C">
              <w:rPr>
                <w:rFonts w:ascii="Arial" w:hAnsi="Arial" w:cs="Arial"/>
                <w:i/>
                <w:iCs/>
                <w:sz w:val="18"/>
                <w:szCs w:val="18"/>
              </w:rPr>
              <w:br/>
            </w:r>
            <w:r w:rsidRPr="00561C87">
              <w:rPr>
                <w:position w:val="-6"/>
              </w:rPr>
              <w:object w:dxaOrig="520" w:dyaOrig="279" w14:anchorId="08AFD708">
                <v:shape id="_x0000_i1525" type="#_x0000_t75" style="width:25.65pt;height:13.75pt" o:ole="">
                  <v:imagedata r:id="rId262" o:title=""/>
                </v:shape>
                <o:OLEObject Type="Embed" ProgID="Equation.DSMT4" ShapeID="_x0000_i1525" DrawAspect="Content" ObjectID="_1745331741" r:id="rId955"/>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7F93B355" w14:textId="77777777" w:rsidR="00A4442C" w:rsidRPr="00B62C3E" w:rsidRDefault="00B62C3E" w:rsidP="00866DE7">
            <w:pPr>
              <w:pStyle w:val="table10"/>
              <w:ind w:left="147" w:right="28"/>
              <w:rPr>
                <w:rFonts w:ascii="Arial" w:hAnsi="Arial" w:cs="Arial"/>
                <w:sz w:val="18"/>
                <w:szCs w:val="18"/>
                <w:lang w:val="en-US"/>
              </w:rPr>
            </w:pPr>
            <w:r w:rsidRPr="00561C87">
              <w:rPr>
                <w:position w:val="-6"/>
              </w:rPr>
              <w:object w:dxaOrig="1760" w:dyaOrig="279" w14:anchorId="5CD910AA">
                <v:shape id="_x0000_i1526" type="#_x0000_t75" style="width:88.3pt;height:13.75pt" o:ole="">
                  <v:imagedata r:id="rId260" o:title=""/>
                </v:shape>
                <o:OLEObject Type="Embed" ProgID="Equation.DSMT4" ShapeID="_x0000_i1526" DrawAspect="Content" ObjectID="_1745331742" r:id="rId956"/>
              </w:object>
            </w:r>
          </w:p>
        </w:tc>
      </w:tr>
      <w:tr w:rsidR="00A4442C" w:rsidRPr="00CC3D5B" w14:paraId="44A2F2F1" w14:textId="77777777" w:rsidTr="00866DE7">
        <w:tc>
          <w:tcPr>
            <w:tcW w:w="2691" w:type="pct"/>
            <w:tcBorders>
              <w:top w:val="single" w:sz="4" w:space="0" w:color="auto"/>
              <w:left w:val="single" w:sz="4" w:space="0" w:color="auto"/>
              <w:bottom w:val="single" w:sz="4" w:space="0" w:color="auto"/>
              <w:right w:val="single" w:sz="4" w:space="0" w:color="auto"/>
            </w:tcBorders>
            <w:vAlign w:val="center"/>
            <w:hideMark/>
          </w:tcPr>
          <w:p w14:paraId="0AA71395" w14:textId="77777777" w:rsidR="00A4442C" w:rsidRPr="005C4D6C" w:rsidRDefault="00A4442C" w:rsidP="00866DE7">
            <w:pPr>
              <w:pStyle w:val="table10"/>
              <w:ind w:left="142"/>
              <w:rPr>
                <w:rFonts w:ascii="Arial" w:hAnsi="Arial" w:cs="Arial"/>
                <w:sz w:val="18"/>
                <w:szCs w:val="18"/>
              </w:rPr>
            </w:pPr>
            <w:r w:rsidRPr="005C4D6C">
              <w:rPr>
                <w:rFonts w:ascii="Arial" w:hAnsi="Arial" w:cs="Arial"/>
                <w:sz w:val="18"/>
                <w:szCs w:val="18"/>
              </w:rPr>
              <w:t>Коэффициент (мультипликатор) чистого операционного дохода</w:t>
            </w:r>
            <w:r w:rsidRPr="005C4D6C">
              <w:rPr>
                <w:rFonts w:ascii="Arial" w:hAnsi="Arial" w:cs="Arial"/>
                <w:sz w:val="18"/>
                <w:szCs w:val="18"/>
              </w:rPr>
              <w:br/>
              <w:t xml:space="preserve">Net </w:t>
            </w:r>
            <w:r w:rsidRPr="005C4D6C">
              <w:rPr>
                <w:rFonts w:ascii="Arial" w:hAnsi="Arial" w:cs="Arial"/>
                <w:sz w:val="18"/>
                <w:szCs w:val="18"/>
                <w:lang w:val="en-US"/>
              </w:rPr>
              <w:t>O</w:t>
            </w:r>
            <w:r w:rsidRPr="005C4D6C">
              <w:rPr>
                <w:rFonts w:ascii="Arial" w:hAnsi="Arial" w:cs="Arial"/>
                <w:sz w:val="18"/>
                <w:szCs w:val="18"/>
              </w:rPr>
              <w:t xml:space="preserve">peration </w:t>
            </w:r>
            <w:r w:rsidRPr="005C4D6C">
              <w:rPr>
                <w:rFonts w:ascii="Arial" w:hAnsi="Arial" w:cs="Arial"/>
                <w:sz w:val="18"/>
                <w:szCs w:val="18"/>
                <w:lang w:val="en-US"/>
              </w:rPr>
              <w:t>I</w:t>
            </w:r>
            <w:r w:rsidRPr="005C4D6C">
              <w:rPr>
                <w:rFonts w:ascii="Arial" w:hAnsi="Arial" w:cs="Arial"/>
                <w:sz w:val="18"/>
                <w:szCs w:val="18"/>
              </w:rPr>
              <w:t xml:space="preserve">ncome </w:t>
            </w:r>
            <w:r w:rsidRPr="005C4D6C">
              <w:rPr>
                <w:rFonts w:ascii="Arial" w:hAnsi="Arial" w:cs="Arial"/>
                <w:sz w:val="18"/>
                <w:szCs w:val="18"/>
                <w:lang w:val="en-US"/>
              </w:rPr>
              <w:t>M</w:t>
            </w:r>
            <w:r w:rsidRPr="005C4D6C">
              <w:rPr>
                <w:rFonts w:ascii="Arial" w:hAnsi="Arial" w:cs="Arial"/>
                <w:sz w:val="18"/>
                <w:szCs w:val="18"/>
              </w:rPr>
              <w:t>ultiplier</w:t>
            </w:r>
          </w:p>
        </w:tc>
        <w:tc>
          <w:tcPr>
            <w:tcW w:w="591" w:type="pct"/>
            <w:tcBorders>
              <w:top w:val="single" w:sz="4" w:space="0" w:color="auto"/>
              <w:left w:val="single" w:sz="4" w:space="0" w:color="auto"/>
              <w:bottom w:val="single" w:sz="4" w:space="0" w:color="auto"/>
              <w:right w:val="single" w:sz="4" w:space="0" w:color="auto"/>
            </w:tcBorders>
            <w:vAlign w:val="center"/>
            <w:hideMark/>
          </w:tcPr>
          <w:p w14:paraId="46A6FE1D" w14:textId="77777777" w:rsidR="00A4442C" w:rsidRPr="005C4D6C" w:rsidRDefault="00B62C3E" w:rsidP="00866DE7">
            <w:pPr>
              <w:pStyle w:val="table10"/>
              <w:jc w:val="center"/>
              <w:rPr>
                <w:rFonts w:ascii="Arial" w:hAnsi="Arial" w:cs="Arial"/>
                <w:sz w:val="18"/>
                <w:szCs w:val="18"/>
              </w:rPr>
            </w:pPr>
            <w:r w:rsidRPr="00561C87">
              <w:rPr>
                <w:noProof/>
                <w:position w:val="-12"/>
              </w:rPr>
              <w:object w:dxaOrig="580" w:dyaOrig="360" w14:anchorId="0E6143E5">
                <v:shape id="_x0000_i1527" type="#_x0000_t75" style="width:28.8pt;height:18.15pt" o:ole="">
                  <v:imagedata r:id="rId270" o:title=""/>
                </v:shape>
                <o:OLEObject Type="Embed" ProgID="Equation.DSMT4" ShapeID="_x0000_i1527" DrawAspect="Content" ObjectID="_1745331743" r:id="rId957"/>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0F6F8737" w14:textId="77777777" w:rsidR="00A4442C" w:rsidRPr="005C4D6C" w:rsidRDefault="00B62C3E" w:rsidP="00866DE7">
            <w:pPr>
              <w:pStyle w:val="table10"/>
              <w:ind w:left="147" w:right="28"/>
              <w:rPr>
                <w:rFonts w:ascii="Arial" w:hAnsi="Arial" w:cs="Arial"/>
                <w:sz w:val="18"/>
                <w:szCs w:val="18"/>
              </w:rPr>
            </w:pPr>
            <w:r w:rsidRPr="00561C87">
              <w:rPr>
                <w:position w:val="-24"/>
              </w:rPr>
              <w:object w:dxaOrig="1320" w:dyaOrig="620" w14:anchorId="44765E84">
                <v:shape id="_x0000_i1528" type="#_x0000_t75" style="width:65.75pt;height:31.3pt" o:ole="">
                  <v:imagedata r:id="rId278" o:title=""/>
                </v:shape>
                <o:OLEObject Type="Embed" ProgID="Equation.DSMT4" ShapeID="_x0000_i1528" DrawAspect="Content" ObjectID="_1745331744" r:id="rId958"/>
              </w:object>
            </w:r>
          </w:p>
        </w:tc>
      </w:tr>
      <w:tr w:rsidR="00A4442C" w:rsidRPr="00CC3D5B" w14:paraId="7D8B9D9F" w14:textId="77777777" w:rsidTr="00866DE7">
        <w:tc>
          <w:tcPr>
            <w:tcW w:w="5000" w:type="pct"/>
            <w:gridSpan w:val="3"/>
            <w:tcBorders>
              <w:top w:val="single" w:sz="4" w:space="0" w:color="auto"/>
              <w:left w:val="single" w:sz="4" w:space="0" w:color="auto"/>
              <w:bottom w:val="single" w:sz="4" w:space="0" w:color="auto"/>
              <w:right w:val="single" w:sz="4" w:space="0" w:color="auto"/>
            </w:tcBorders>
            <w:hideMark/>
          </w:tcPr>
          <w:p w14:paraId="3A4ED69A" w14:textId="77777777" w:rsidR="00A4442C" w:rsidRPr="005C4D6C" w:rsidRDefault="00A4442C" w:rsidP="00866DE7">
            <w:pPr>
              <w:pStyle w:val="comment"/>
              <w:spacing w:before="0" w:after="0"/>
              <w:ind w:left="567" w:right="169" w:firstLine="0"/>
              <w:rPr>
                <w:rFonts w:ascii="Arial" w:hAnsi="Arial" w:cs="Arial"/>
                <w:sz w:val="18"/>
                <w:szCs w:val="18"/>
              </w:rPr>
            </w:pPr>
            <w:r w:rsidRPr="005C4D6C">
              <w:rPr>
                <w:rFonts w:ascii="Arial" w:hAnsi="Arial" w:cs="Arial"/>
                <w:sz w:val="18"/>
                <w:szCs w:val="18"/>
              </w:rPr>
              <w:t>Примечание – Форма реконструированного отчета о доходах может изменяться и уточняться оценщиком в зависимости от особенностей объекта оценки.</w:t>
            </w:r>
          </w:p>
        </w:tc>
      </w:tr>
    </w:tbl>
    <w:p w14:paraId="702AC822" w14:textId="77777777" w:rsidR="00A4442C" w:rsidRPr="00F26F25" w:rsidRDefault="00A4442C" w:rsidP="00A4442C">
      <w:pPr>
        <w:tabs>
          <w:tab w:val="left" w:pos="5670"/>
        </w:tabs>
        <w:spacing w:after="80"/>
        <w:ind w:firstLine="397"/>
        <w:jc w:val="both"/>
        <w:rPr>
          <w:rFonts w:ascii="Arial" w:hAnsi="Arial" w:cs="Arial"/>
          <w:b/>
          <w:sz w:val="24"/>
          <w:szCs w:val="18"/>
        </w:rPr>
      </w:pPr>
    </w:p>
    <w:p w14:paraId="344CA56E" w14:textId="77777777" w:rsidR="00F26F25" w:rsidRPr="00D245A6" w:rsidRDefault="00F26F25" w:rsidP="00F26F25">
      <w:pPr>
        <w:pStyle w:val="ConsPlusNormal"/>
        <w:widowControl/>
        <w:ind w:firstLine="0"/>
        <w:jc w:val="center"/>
        <w:outlineLvl w:val="0"/>
        <w:rPr>
          <w:b/>
          <w:sz w:val="22"/>
          <w:szCs w:val="22"/>
        </w:rPr>
      </w:pPr>
      <w:r w:rsidRPr="00F26F25">
        <w:rPr>
          <w:b/>
          <w:sz w:val="22"/>
          <w:szCs w:val="22"/>
        </w:rPr>
        <w:t>Приложение Р</w:t>
      </w:r>
    </w:p>
    <w:p w14:paraId="7B734825" w14:textId="77777777" w:rsidR="00F26F25" w:rsidRPr="00D245A6" w:rsidRDefault="00F26F25" w:rsidP="00F26F25">
      <w:pPr>
        <w:pStyle w:val="ConsPlusNormal"/>
        <w:widowControl/>
        <w:spacing w:after="160"/>
        <w:ind w:firstLine="0"/>
        <w:jc w:val="center"/>
        <w:outlineLvl w:val="0"/>
        <w:rPr>
          <w:sz w:val="22"/>
          <w:szCs w:val="22"/>
        </w:rPr>
      </w:pPr>
      <w:r w:rsidRPr="00D245A6">
        <w:rPr>
          <w:sz w:val="22"/>
          <w:szCs w:val="22"/>
        </w:rPr>
        <w:t>(справочное)</w:t>
      </w:r>
    </w:p>
    <w:p w14:paraId="10A3B5D2" w14:textId="77777777" w:rsidR="00F26F25" w:rsidRPr="00D245A6" w:rsidRDefault="00F26F25" w:rsidP="00F26F25">
      <w:pPr>
        <w:pStyle w:val="ConsPlusNormal"/>
        <w:widowControl/>
        <w:spacing w:after="160"/>
        <w:ind w:firstLine="0"/>
        <w:jc w:val="center"/>
        <w:outlineLvl w:val="0"/>
        <w:rPr>
          <w:b/>
          <w:sz w:val="22"/>
          <w:szCs w:val="22"/>
        </w:rPr>
      </w:pPr>
      <w:r w:rsidRPr="005C4D6C">
        <w:rPr>
          <w:b/>
          <w:sz w:val="22"/>
          <w:szCs w:val="22"/>
        </w:rPr>
        <w:t>Форма реконструированного отчета о доходах при распределенной аренде</w:t>
      </w:r>
    </w:p>
    <w:tbl>
      <w:tblPr>
        <w:tblW w:w="5000" w:type="pct"/>
        <w:tblCellMar>
          <w:left w:w="0" w:type="dxa"/>
          <w:right w:w="0" w:type="dxa"/>
        </w:tblCellMar>
        <w:tblLook w:val="04A0" w:firstRow="1" w:lastRow="0" w:firstColumn="1" w:lastColumn="0" w:noHBand="0" w:noVBand="1"/>
      </w:tblPr>
      <w:tblGrid>
        <w:gridCol w:w="5193"/>
        <w:gridCol w:w="1140"/>
        <w:gridCol w:w="3315"/>
      </w:tblGrid>
      <w:tr w:rsidR="00F26F25" w:rsidRPr="00CC3D5B" w14:paraId="129F80DA" w14:textId="77777777" w:rsidTr="00866DE7">
        <w:tc>
          <w:tcPr>
            <w:tcW w:w="2691" w:type="pct"/>
            <w:tcBorders>
              <w:top w:val="single" w:sz="4" w:space="0" w:color="auto"/>
              <w:left w:val="single" w:sz="4" w:space="0" w:color="auto"/>
              <w:bottom w:val="single" w:sz="4" w:space="0" w:color="auto"/>
              <w:right w:val="single" w:sz="4" w:space="0" w:color="auto"/>
            </w:tcBorders>
            <w:vAlign w:val="center"/>
            <w:hideMark/>
          </w:tcPr>
          <w:p w14:paraId="7382EEDC" w14:textId="77777777" w:rsidR="00F26F25" w:rsidRPr="005C4D6C" w:rsidRDefault="00F26F25" w:rsidP="00866DE7">
            <w:pPr>
              <w:pStyle w:val="table10"/>
              <w:jc w:val="center"/>
              <w:rPr>
                <w:rFonts w:ascii="Arial" w:hAnsi="Arial" w:cs="Arial"/>
                <w:sz w:val="18"/>
                <w:szCs w:val="18"/>
              </w:rPr>
            </w:pPr>
            <w:r w:rsidRPr="005C4D6C">
              <w:rPr>
                <w:rFonts w:ascii="Arial" w:hAnsi="Arial" w:cs="Arial"/>
                <w:sz w:val="18"/>
                <w:szCs w:val="18"/>
              </w:rPr>
              <w:t>Наименование</w:t>
            </w:r>
            <w:r w:rsidRPr="005C4D6C">
              <w:rPr>
                <w:rFonts w:ascii="Arial" w:hAnsi="Arial" w:cs="Arial"/>
                <w:sz w:val="18"/>
                <w:szCs w:val="18"/>
              </w:rPr>
              <w:br/>
              <w:t>русское</w:t>
            </w:r>
            <w:r w:rsidRPr="005C4D6C">
              <w:rPr>
                <w:rFonts w:ascii="Arial" w:hAnsi="Arial" w:cs="Arial"/>
                <w:sz w:val="18"/>
                <w:szCs w:val="18"/>
              </w:rPr>
              <w:br/>
              <w:t>английское</w:t>
            </w:r>
          </w:p>
        </w:tc>
        <w:tc>
          <w:tcPr>
            <w:tcW w:w="591" w:type="pct"/>
            <w:tcBorders>
              <w:top w:val="single" w:sz="4" w:space="0" w:color="auto"/>
              <w:left w:val="single" w:sz="4" w:space="0" w:color="auto"/>
              <w:bottom w:val="single" w:sz="4" w:space="0" w:color="auto"/>
              <w:right w:val="single" w:sz="4" w:space="0" w:color="auto"/>
            </w:tcBorders>
            <w:vAlign w:val="center"/>
            <w:hideMark/>
          </w:tcPr>
          <w:p w14:paraId="01126942" w14:textId="77777777" w:rsidR="00F26F25" w:rsidRPr="005C4D6C" w:rsidRDefault="00F26F25" w:rsidP="00866DE7">
            <w:pPr>
              <w:pStyle w:val="table10"/>
              <w:jc w:val="center"/>
              <w:rPr>
                <w:rFonts w:ascii="Arial" w:hAnsi="Arial" w:cs="Arial"/>
                <w:sz w:val="18"/>
                <w:szCs w:val="18"/>
              </w:rPr>
            </w:pPr>
            <w:r w:rsidRPr="005C4D6C">
              <w:rPr>
                <w:rFonts w:ascii="Arial" w:hAnsi="Arial" w:cs="Arial"/>
                <w:sz w:val="18"/>
                <w:szCs w:val="18"/>
              </w:rPr>
              <w:t>Обозначение</w:t>
            </w:r>
            <w:r w:rsidRPr="005C4D6C">
              <w:rPr>
                <w:rFonts w:ascii="Arial" w:hAnsi="Arial" w:cs="Arial"/>
                <w:sz w:val="18"/>
                <w:szCs w:val="18"/>
              </w:rPr>
              <w:br/>
              <w:t>русское</w:t>
            </w:r>
            <w:r w:rsidRPr="005C4D6C">
              <w:rPr>
                <w:rFonts w:ascii="Arial" w:hAnsi="Arial" w:cs="Arial"/>
                <w:sz w:val="18"/>
                <w:szCs w:val="18"/>
              </w:rPr>
              <w:br/>
              <w:t>английское</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A5CBBDB" w14:textId="77777777" w:rsidR="00F26F25" w:rsidRPr="005C4D6C" w:rsidRDefault="00F26F25" w:rsidP="00866DE7">
            <w:pPr>
              <w:pStyle w:val="table10"/>
              <w:jc w:val="center"/>
              <w:rPr>
                <w:rFonts w:ascii="Arial" w:hAnsi="Arial" w:cs="Arial"/>
                <w:sz w:val="18"/>
                <w:szCs w:val="18"/>
              </w:rPr>
            </w:pPr>
            <w:r w:rsidRPr="005C4D6C">
              <w:rPr>
                <w:rFonts w:ascii="Arial" w:hAnsi="Arial" w:cs="Arial"/>
                <w:sz w:val="18"/>
                <w:szCs w:val="18"/>
              </w:rPr>
              <w:t>Примечание</w:t>
            </w:r>
          </w:p>
        </w:tc>
      </w:tr>
      <w:tr w:rsidR="00F26F25" w:rsidRPr="00CC3D5B" w14:paraId="3FDD742B" w14:textId="77777777" w:rsidTr="00866DE7">
        <w:tc>
          <w:tcPr>
            <w:tcW w:w="2691" w:type="pct"/>
            <w:vMerge w:val="restart"/>
            <w:tcBorders>
              <w:top w:val="single" w:sz="4" w:space="0" w:color="auto"/>
              <w:left w:val="single" w:sz="4" w:space="0" w:color="auto"/>
              <w:bottom w:val="single" w:sz="4" w:space="0" w:color="auto"/>
              <w:right w:val="single" w:sz="4" w:space="0" w:color="auto"/>
            </w:tcBorders>
            <w:vAlign w:val="center"/>
            <w:hideMark/>
          </w:tcPr>
          <w:p w14:paraId="0C1EE44B" w14:textId="77777777" w:rsidR="00F26F25" w:rsidRPr="005C4D6C" w:rsidRDefault="00F26F25" w:rsidP="00866DE7">
            <w:pPr>
              <w:pStyle w:val="table10"/>
              <w:ind w:left="142"/>
              <w:rPr>
                <w:rFonts w:ascii="Arial" w:hAnsi="Arial" w:cs="Arial"/>
                <w:sz w:val="18"/>
                <w:szCs w:val="18"/>
              </w:rPr>
            </w:pPr>
            <w:r w:rsidRPr="005C4D6C">
              <w:rPr>
                <w:rFonts w:ascii="Arial" w:hAnsi="Arial" w:cs="Arial"/>
                <w:sz w:val="18"/>
                <w:szCs w:val="18"/>
              </w:rPr>
              <w:t>Годовой потенциальный валовой доход</w:t>
            </w:r>
            <w:r w:rsidRPr="005C4D6C">
              <w:rPr>
                <w:rFonts w:ascii="Arial" w:hAnsi="Arial" w:cs="Arial"/>
                <w:sz w:val="18"/>
                <w:szCs w:val="18"/>
              </w:rPr>
              <w:br/>
              <w:t>Potential Gross Income</w:t>
            </w:r>
          </w:p>
        </w:tc>
        <w:tc>
          <w:tcPr>
            <w:tcW w:w="591" w:type="pct"/>
            <w:vMerge w:val="restart"/>
            <w:tcBorders>
              <w:top w:val="single" w:sz="4" w:space="0" w:color="auto"/>
              <w:left w:val="single" w:sz="4" w:space="0" w:color="auto"/>
              <w:bottom w:val="single" w:sz="4" w:space="0" w:color="auto"/>
              <w:right w:val="single" w:sz="4" w:space="0" w:color="auto"/>
            </w:tcBorders>
            <w:vAlign w:val="center"/>
            <w:hideMark/>
          </w:tcPr>
          <w:p w14:paraId="1828D476" w14:textId="77777777" w:rsidR="00F26F25" w:rsidRPr="005C4D6C" w:rsidRDefault="00F26F25" w:rsidP="00866DE7">
            <w:pPr>
              <w:pStyle w:val="table10"/>
              <w:jc w:val="center"/>
              <w:rPr>
                <w:rFonts w:ascii="Arial" w:hAnsi="Arial" w:cs="Arial"/>
                <w:sz w:val="18"/>
                <w:szCs w:val="18"/>
              </w:rPr>
            </w:pPr>
            <w:r w:rsidRPr="005C4D6C">
              <w:rPr>
                <w:rFonts w:ascii="Arial" w:hAnsi="Arial" w:cs="Arial"/>
                <w:i/>
                <w:iCs/>
                <w:sz w:val="18"/>
                <w:szCs w:val="18"/>
              </w:rPr>
              <w:t>ПВД</w:t>
            </w:r>
            <w:r w:rsidRPr="005C4D6C">
              <w:rPr>
                <w:rFonts w:ascii="Arial" w:hAnsi="Arial" w:cs="Arial"/>
                <w:i/>
                <w:iCs/>
                <w:sz w:val="18"/>
                <w:szCs w:val="18"/>
              </w:rPr>
              <w:br/>
            </w:r>
            <w:r w:rsidR="00B62C3E" w:rsidRPr="003544CF">
              <w:rPr>
                <w:i/>
                <w:iCs/>
                <w:position w:val="-6"/>
              </w:rPr>
              <w:object w:dxaOrig="499" w:dyaOrig="279" w14:anchorId="0C14BBE2">
                <v:shape id="_x0000_i1529" type="#_x0000_t75" style="width:25.05pt;height:13.75pt" o:ole="">
                  <v:imagedata r:id="rId243" o:title=""/>
                </v:shape>
                <o:OLEObject Type="Embed" ProgID="Equation.DSMT4" ShapeID="_x0000_i1529" DrawAspect="Content" ObjectID="_1745331745" r:id="rId959"/>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716B63B8"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Договорная арендная плата</w:t>
            </w:r>
          </w:p>
        </w:tc>
      </w:tr>
      <w:tr w:rsidR="00F26F25" w:rsidRPr="00CC3D5B" w14:paraId="42137F07" w14:textId="77777777" w:rsidTr="00866DE7">
        <w:tc>
          <w:tcPr>
            <w:tcW w:w="2691" w:type="pct"/>
            <w:vMerge/>
            <w:tcBorders>
              <w:top w:val="single" w:sz="4" w:space="0" w:color="auto"/>
              <w:left w:val="single" w:sz="4" w:space="0" w:color="auto"/>
              <w:bottom w:val="single" w:sz="4" w:space="0" w:color="auto"/>
              <w:right w:val="single" w:sz="4" w:space="0" w:color="auto"/>
            </w:tcBorders>
            <w:vAlign w:val="center"/>
            <w:hideMark/>
          </w:tcPr>
          <w:p w14:paraId="2DBE65DF" w14:textId="77777777" w:rsidR="00F26F25" w:rsidRPr="005C4D6C" w:rsidRDefault="00F26F25"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7C56E417" w14:textId="77777777" w:rsidR="00F26F25" w:rsidRPr="005C4D6C" w:rsidRDefault="00F26F25"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2C793C85"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Скользящий доход</w:t>
            </w:r>
          </w:p>
        </w:tc>
      </w:tr>
      <w:tr w:rsidR="00F26F25" w:rsidRPr="00CC3D5B" w14:paraId="7EBF28CA" w14:textId="77777777" w:rsidTr="00866DE7">
        <w:tc>
          <w:tcPr>
            <w:tcW w:w="2691" w:type="pct"/>
            <w:vMerge/>
            <w:tcBorders>
              <w:top w:val="single" w:sz="4" w:space="0" w:color="auto"/>
              <w:left w:val="single" w:sz="4" w:space="0" w:color="auto"/>
              <w:bottom w:val="single" w:sz="4" w:space="0" w:color="auto"/>
              <w:right w:val="single" w:sz="4" w:space="0" w:color="auto"/>
            </w:tcBorders>
            <w:vAlign w:val="center"/>
            <w:hideMark/>
          </w:tcPr>
          <w:p w14:paraId="00FCF8AD" w14:textId="77777777" w:rsidR="00F26F25" w:rsidRPr="005C4D6C" w:rsidRDefault="00F26F25"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03DCC31E" w14:textId="77777777" w:rsidR="00F26F25" w:rsidRPr="005C4D6C" w:rsidRDefault="00F26F25"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47360734"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Рыночная арендная плата</w:t>
            </w:r>
          </w:p>
        </w:tc>
      </w:tr>
      <w:tr w:rsidR="00F26F25" w:rsidRPr="00CC3D5B" w14:paraId="338B511E" w14:textId="77777777" w:rsidTr="00866DE7">
        <w:tc>
          <w:tcPr>
            <w:tcW w:w="2691" w:type="pct"/>
            <w:vMerge/>
            <w:tcBorders>
              <w:top w:val="single" w:sz="4" w:space="0" w:color="auto"/>
              <w:left w:val="single" w:sz="4" w:space="0" w:color="auto"/>
              <w:bottom w:val="single" w:sz="4" w:space="0" w:color="auto"/>
              <w:right w:val="single" w:sz="4" w:space="0" w:color="auto"/>
            </w:tcBorders>
            <w:vAlign w:val="center"/>
            <w:hideMark/>
          </w:tcPr>
          <w:p w14:paraId="068CD89A" w14:textId="77777777" w:rsidR="00F26F25" w:rsidRPr="005C4D6C" w:rsidRDefault="00F26F25"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645E524D" w14:textId="77777777" w:rsidR="00F26F25" w:rsidRPr="005C4D6C" w:rsidRDefault="00F26F25"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11884352"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Прочие доходы</w:t>
            </w:r>
          </w:p>
        </w:tc>
      </w:tr>
      <w:tr w:rsidR="00F26F25" w:rsidRPr="00CC3D5B" w14:paraId="381837B8" w14:textId="77777777" w:rsidTr="00866DE7">
        <w:tc>
          <w:tcPr>
            <w:tcW w:w="2691" w:type="pct"/>
            <w:vMerge w:val="restart"/>
            <w:tcBorders>
              <w:top w:val="single" w:sz="4" w:space="0" w:color="auto"/>
              <w:left w:val="single" w:sz="4" w:space="0" w:color="auto"/>
              <w:bottom w:val="single" w:sz="4" w:space="0" w:color="auto"/>
              <w:right w:val="single" w:sz="4" w:space="0" w:color="auto"/>
            </w:tcBorders>
            <w:vAlign w:val="center"/>
            <w:hideMark/>
          </w:tcPr>
          <w:p w14:paraId="02B3CBD0" w14:textId="77777777" w:rsidR="00F26F25" w:rsidRPr="005C4D6C" w:rsidRDefault="00F26F25" w:rsidP="00866DE7">
            <w:pPr>
              <w:pStyle w:val="table10"/>
              <w:ind w:left="142"/>
              <w:rPr>
                <w:rFonts w:ascii="Arial" w:hAnsi="Arial" w:cs="Arial"/>
                <w:sz w:val="18"/>
                <w:szCs w:val="18"/>
                <w:lang w:val="en-US"/>
              </w:rPr>
            </w:pPr>
            <w:r w:rsidRPr="005C4D6C">
              <w:rPr>
                <w:rFonts w:ascii="Arial" w:hAnsi="Arial" w:cs="Arial"/>
                <w:sz w:val="18"/>
                <w:szCs w:val="18"/>
              </w:rPr>
              <w:t>Потери</w:t>
            </w:r>
            <w:r w:rsidRPr="005C4D6C">
              <w:rPr>
                <w:rFonts w:ascii="Arial" w:hAnsi="Arial" w:cs="Arial"/>
                <w:sz w:val="18"/>
                <w:szCs w:val="18"/>
                <w:lang w:val="en-US"/>
              </w:rPr>
              <w:t xml:space="preserve"> </w:t>
            </w:r>
            <w:r w:rsidRPr="005C4D6C">
              <w:rPr>
                <w:rFonts w:ascii="Arial" w:hAnsi="Arial" w:cs="Arial"/>
                <w:sz w:val="18"/>
                <w:szCs w:val="18"/>
              </w:rPr>
              <w:t>арендной</w:t>
            </w:r>
            <w:r w:rsidRPr="005C4D6C">
              <w:rPr>
                <w:rFonts w:ascii="Arial" w:hAnsi="Arial" w:cs="Arial"/>
                <w:sz w:val="18"/>
                <w:szCs w:val="18"/>
                <w:lang w:val="en-US"/>
              </w:rPr>
              <w:t xml:space="preserve"> </w:t>
            </w:r>
            <w:r w:rsidRPr="005C4D6C">
              <w:rPr>
                <w:rFonts w:ascii="Arial" w:hAnsi="Arial" w:cs="Arial"/>
                <w:sz w:val="18"/>
                <w:szCs w:val="18"/>
              </w:rPr>
              <w:t>платы</w:t>
            </w:r>
            <w:r w:rsidRPr="005C4D6C">
              <w:rPr>
                <w:rFonts w:ascii="Arial" w:hAnsi="Arial" w:cs="Arial"/>
                <w:sz w:val="18"/>
                <w:szCs w:val="18"/>
                <w:lang w:val="en-US"/>
              </w:rPr>
              <w:br/>
              <w:t>Vacancy &amp; Collection Loss</w:t>
            </w:r>
          </w:p>
        </w:tc>
        <w:tc>
          <w:tcPr>
            <w:tcW w:w="591" w:type="pct"/>
            <w:vMerge w:val="restart"/>
            <w:tcBorders>
              <w:top w:val="single" w:sz="4" w:space="0" w:color="auto"/>
              <w:left w:val="single" w:sz="4" w:space="0" w:color="auto"/>
              <w:bottom w:val="single" w:sz="4" w:space="0" w:color="auto"/>
              <w:right w:val="single" w:sz="4" w:space="0" w:color="auto"/>
            </w:tcBorders>
            <w:vAlign w:val="center"/>
            <w:hideMark/>
          </w:tcPr>
          <w:p w14:paraId="469E8ADB" w14:textId="77777777" w:rsidR="00F26F25" w:rsidRPr="005C4D6C" w:rsidRDefault="00F26F25" w:rsidP="00866DE7">
            <w:pPr>
              <w:pStyle w:val="table10"/>
              <w:jc w:val="center"/>
              <w:rPr>
                <w:rFonts w:ascii="Arial" w:hAnsi="Arial" w:cs="Arial"/>
                <w:sz w:val="18"/>
                <w:szCs w:val="18"/>
              </w:rPr>
            </w:pPr>
            <w:r w:rsidRPr="005C4D6C">
              <w:rPr>
                <w:rFonts w:ascii="Arial" w:hAnsi="Arial" w:cs="Arial"/>
                <w:i/>
                <w:iCs/>
                <w:sz w:val="18"/>
                <w:szCs w:val="18"/>
              </w:rPr>
              <w:t>ПД</w:t>
            </w:r>
            <w:r w:rsidRPr="005C4D6C">
              <w:rPr>
                <w:rFonts w:ascii="Arial" w:hAnsi="Arial" w:cs="Arial"/>
                <w:i/>
                <w:iCs/>
                <w:sz w:val="18"/>
                <w:szCs w:val="18"/>
              </w:rPr>
              <w:br/>
            </w:r>
            <w:r w:rsidR="00B62C3E" w:rsidRPr="003544CF">
              <w:rPr>
                <w:i/>
                <w:iCs/>
                <w:position w:val="-6"/>
              </w:rPr>
              <w:object w:dxaOrig="639" w:dyaOrig="279" w14:anchorId="12787CFC">
                <v:shape id="_x0000_i1530" type="#_x0000_t75" style="width:31.95pt;height:13.75pt" o:ole="">
                  <v:imagedata r:id="rId245" o:title=""/>
                </v:shape>
                <o:OLEObject Type="Embed" ProgID="Equation.DSMT4" ShapeID="_x0000_i1530" DrawAspect="Content" ObjectID="_1745331746" r:id="rId960"/>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4B41D86A"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Потери за счет неполной сдачи в аренду</w:t>
            </w:r>
          </w:p>
        </w:tc>
      </w:tr>
      <w:tr w:rsidR="00F26F25" w:rsidRPr="00CC3D5B" w14:paraId="630CB609" w14:textId="77777777" w:rsidTr="00866DE7">
        <w:tc>
          <w:tcPr>
            <w:tcW w:w="2691" w:type="pct"/>
            <w:vMerge/>
            <w:tcBorders>
              <w:top w:val="single" w:sz="4" w:space="0" w:color="auto"/>
              <w:left w:val="single" w:sz="4" w:space="0" w:color="auto"/>
              <w:bottom w:val="single" w:sz="4" w:space="0" w:color="auto"/>
              <w:right w:val="single" w:sz="4" w:space="0" w:color="auto"/>
            </w:tcBorders>
            <w:vAlign w:val="center"/>
            <w:hideMark/>
          </w:tcPr>
          <w:p w14:paraId="141E6630" w14:textId="77777777" w:rsidR="00F26F25" w:rsidRPr="005C4D6C" w:rsidRDefault="00F26F25"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6D42F8D5" w14:textId="77777777" w:rsidR="00F26F25" w:rsidRPr="005C4D6C" w:rsidRDefault="00F26F25"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3D50E277"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Потери от неуплаты арендной платы недобросовестными арендаторами</w:t>
            </w:r>
          </w:p>
        </w:tc>
      </w:tr>
      <w:tr w:rsidR="00F26F25" w:rsidRPr="00CC3D5B" w14:paraId="6A57E49D" w14:textId="77777777" w:rsidTr="00F26F25">
        <w:trPr>
          <w:trHeight w:val="593"/>
        </w:trPr>
        <w:tc>
          <w:tcPr>
            <w:tcW w:w="2691" w:type="pct"/>
            <w:tcBorders>
              <w:top w:val="single" w:sz="4" w:space="0" w:color="auto"/>
              <w:left w:val="single" w:sz="4" w:space="0" w:color="auto"/>
              <w:bottom w:val="single" w:sz="4" w:space="0" w:color="auto"/>
              <w:right w:val="single" w:sz="4" w:space="0" w:color="auto"/>
            </w:tcBorders>
            <w:vAlign w:val="center"/>
            <w:hideMark/>
          </w:tcPr>
          <w:p w14:paraId="79B06A0E" w14:textId="77777777" w:rsidR="00F26F25" w:rsidRPr="005C4D6C" w:rsidRDefault="00F26F25" w:rsidP="00866DE7">
            <w:pPr>
              <w:pStyle w:val="table10"/>
              <w:ind w:left="142"/>
              <w:rPr>
                <w:rFonts w:ascii="Arial" w:hAnsi="Arial" w:cs="Arial"/>
                <w:sz w:val="18"/>
                <w:szCs w:val="18"/>
              </w:rPr>
            </w:pPr>
            <w:r w:rsidRPr="005C4D6C">
              <w:rPr>
                <w:rFonts w:ascii="Arial" w:hAnsi="Arial" w:cs="Arial"/>
                <w:sz w:val="18"/>
                <w:szCs w:val="18"/>
              </w:rPr>
              <w:t>Годовой действительный (эффективный) валовой доход</w:t>
            </w:r>
            <w:r w:rsidRPr="005C4D6C">
              <w:rPr>
                <w:rFonts w:ascii="Arial" w:hAnsi="Arial" w:cs="Arial"/>
                <w:sz w:val="18"/>
                <w:szCs w:val="18"/>
              </w:rPr>
              <w:br/>
              <w:t>Effective Gross Income</w:t>
            </w:r>
          </w:p>
        </w:tc>
        <w:tc>
          <w:tcPr>
            <w:tcW w:w="591" w:type="pct"/>
            <w:tcBorders>
              <w:top w:val="single" w:sz="4" w:space="0" w:color="auto"/>
              <w:left w:val="single" w:sz="4" w:space="0" w:color="auto"/>
              <w:bottom w:val="single" w:sz="4" w:space="0" w:color="auto"/>
              <w:right w:val="single" w:sz="4" w:space="0" w:color="auto"/>
            </w:tcBorders>
            <w:vAlign w:val="center"/>
            <w:hideMark/>
          </w:tcPr>
          <w:p w14:paraId="7FE1A5C6" w14:textId="77777777" w:rsidR="00F26F25" w:rsidRPr="005C4D6C" w:rsidRDefault="00F26F25" w:rsidP="00866DE7">
            <w:pPr>
              <w:pStyle w:val="table10"/>
              <w:jc w:val="center"/>
              <w:rPr>
                <w:rFonts w:ascii="Arial" w:hAnsi="Arial" w:cs="Arial"/>
                <w:sz w:val="18"/>
                <w:szCs w:val="18"/>
              </w:rPr>
            </w:pPr>
            <w:r w:rsidRPr="005C4D6C">
              <w:rPr>
                <w:rFonts w:ascii="Arial" w:hAnsi="Arial" w:cs="Arial"/>
                <w:i/>
                <w:iCs/>
                <w:sz w:val="18"/>
                <w:szCs w:val="18"/>
              </w:rPr>
              <w:t>ЭВД</w:t>
            </w:r>
            <w:r w:rsidRPr="005C4D6C">
              <w:rPr>
                <w:rFonts w:ascii="Arial" w:hAnsi="Arial" w:cs="Arial"/>
                <w:i/>
                <w:iCs/>
                <w:sz w:val="18"/>
                <w:szCs w:val="18"/>
              </w:rPr>
              <w:br/>
            </w:r>
            <w:r w:rsidR="00B62C3E" w:rsidRPr="003544CF">
              <w:rPr>
                <w:i/>
                <w:iCs/>
                <w:position w:val="-6"/>
              </w:rPr>
              <w:object w:dxaOrig="499" w:dyaOrig="279" w14:anchorId="335F85A5">
                <v:shape id="_x0000_i1531" type="#_x0000_t75" style="width:25.05pt;height:13.75pt" o:ole="">
                  <v:imagedata r:id="rId241" o:title=""/>
                </v:shape>
                <o:OLEObject Type="Embed" ProgID="Equation.DSMT4" ShapeID="_x0000_i1531" DrawAspect="Content" ObjectID="_1745331747" r:id="rId961"/>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0EA1A587" w14:textId="77777777" w:rsidR="00F26F25" w:rsidRPr="005C4D6C" w:rsidRDefault="00B62C3E" w:rsidP="00866DE7">
            <w:pPr>
              <w:pStyle w:val="table10"/>
              <w:ind w:left="147"/>
              <w:rPr>
                <w:rFonts w:ascii="Arial" w:hAnsi="Arial" w:cs="Arial"/>
                <w:sz w:val="18"/>
                <w:szCs w:val="18"/>
              </w:rPr>
            </w:pPr>
            <w:r w:rsidRPr="003544CF">
              <w:rPr>
                <w:i/>
                <w:iCs/>
                <w:position w:val="-6"/>
              </w:rPr>
              <w:object w:dxaOrig="1980" w:dyaOrig="279" w14:anchorId="7296EA53">
                <v:shape id="_x0000_i1532" type="#_x0000_t75" style="width:98.9pt;height:13.75pt" o:ole="">
                  <v:imagedata r:id="rId239" o:title=""/>
                </v:shape>
                <o:OLEObject Type="Embed" ProgID="Equation.DSMT4" ShapeID="_x0000_i1532" DrawAspect="Content" ObjectID="_1745331748" r:id="rId962"/>
              </w:object>
            </w:r>
          </w:p>
        </w:tc>
      </w:tr>
      <w:tr w:rsidR="00F26F25" w:rsidRPr="00CC3D5B" w14:paraId="3AD9825F" w14:textId="77777777" w:rsidTr="00F26F25">
        <w:trPr>
          <w:trHeight w:val="457"/>
        </w:trPr>
        <w:tc>
          <w:tcPr>
            <w:tcW w:w="2691" w:type="pct"/>
            <w:tcBorders>
              <w:top w:val="single" w:sz="4" w:space="0" w:color="auto"/>
              <w:left w:val="single" w:sz="4" w:space="0" w:color="auto"/>
              <w:bottom w:val="single" w:sz="4" w:space="0" w:color="auto"/>
              <w:right w:val="single" w:sz="4" w:space="0" w:color="auto"/>
            </w:tcBorders>
            <w:vAlign w:val="center"/>
            <w:hideMark/>
          </w:tcPr>
          <w:p w14:paraId="48EA3A32" w14:textId="77777777" w:rsidR="00F26F25" w:rsidRPr="005C4D6C" w:rsidRDefault="00F26F25" w:rsidP="00866DE7">
            <w:pPr>
              <w:pStyle w:val="table10"/>
              <w:ind w:left="142"/>
              <w:rPr>
                <w:rFonts w:ascii="Arial" w:hAnsi="Arial" w:cs="Arial"/>
                <w:sz w:val="18"/>
                <w:szCs w:val="18"/>
              </w:rPr>
            </w:pPr>
            <w:r w:rsidRPr="005C4D6C">
              <w:rPr>
                <w:rFonts w:ascii="Arial" w:hAnsi="Arial" w:cs="Arial"/>
                <w:sz w:val="18"/>
                <w:szCs w:val="18"/>
              </w:rPr>
              <w:t>Годовые операционные расходы</w:t>
            </w:r>
            <w:r w:rsidRPr="005C4D6C">
              <w:rPr>
                <w:rFonts w:ascii="Arial" w:hAnsi="Arial" w:cs="Arial"/>
                <w:sz w:val="18"/>
                <w:szCs w:val="18"/>
              </w:rPr>
              <w:br/>
              <w:t>Operating Expenses</w:t>
            </w:r>
          </w:p>
        </w:tc>
        <w:tc>
          <w:tcPr>
            <w:tcW w:w="591" w:type="pct"/>
            <w:tcBorders>
              <w:top w:val="single" w:sz="4" w:space="0" w:color="auto"/>
              <w:left w:val="single" w:sz="4" w:space="0" w:color="auto"/>
              <w:bottom w:val="single" w:sz="4" w:space="0" w:color="auto"/>
              <w:right w:val="single" w:sz="4" w:space="0" w:color="auto"/>
            </w:tcBorders>
            <w:vAlign w:val="center"/>
            <w:hideMark/>
          </w:tcPr>
          <w:p w14:paraId="5CC75DDD" w14:textId="77777777" w:rsidR="00F26F25" w:rsidRPr="005C4D6C" w:rsidRDefault="00F26F25" w:rsidP="00866DE7">
            <w:pPr>
              <w:pStyle w:val="table10"/>
              <w:jc w:val="center"/>
              <w:rPr>
                <w:rFonts w:ascii="Arial" w:hAnsi="Arial" w:cs="Arial"/>
                <w:sz w:val="18"/>
                <w:szCs w:val="18"/>
              </w:rPr>
            </w:pPr>
            <w:r w:rsidRPr="005C4D6C">
              <w:rPr>
                <w:rFonts w:ascii="Arial" w:hAnsi="Arial" w:cs="Arial"/>
                <w:i/>
                <w:iCs/>
                <w:sz w:val="18"/>
                <w:szCs w:val="18"/>
              </w:rPr>
              <w:t>ОР</w:t>
            </w:r>
            <w:r w:rsidRPr="005C4D6C">
              <w:rPr>
                <w:rFonts w:ascii="Arial" w:hAnsi="Arial" w:cs="Arial"/>
                <w:i/>
                <w:iCs/>
                <w:sz w:val="18"/>
                <w:szCs w:val="18"/>
              </w:rPr>
              <w:br/>
            </w:r>
            <w:r w:rsidR="00B62C3E" w:rsidRPr="00561C87">
              <w:rPr>
                <w:noProof/>
                <w:position w:val="-6"/>
              </w:rPr>
              <w:object w:dxaOrig="400" w:dyaOrig="279" w14:anchorId="22A854C3">
                <v:shape id="_x0000_i1533" type="#_x0000_t75" style="width:20.05pt;height:13.75pt" o:ole="">
                  <v:imagedata r:id="rId266" o:title=""/>
                </v:shape>
                <o:OLEObject Type="Embed" ProgID="Equation.DSMT4" ShapeID="_x0000_i1533" DrawAspect="Content" ObjectID="_1745331749" r:id="rId963"/>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6768CEFC"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Постоянные расходы</w:t>
            </w:r>
          </w:p>
        </w:tc>
      </w:tr>
      <w:tr w:rsidR="00F26F25" w:rsidRPr="00CC3D5B" w14:paraId="3CD09952" w14:textId="77777777" w:rsidTr="00F26F25">
        <w:trPr>
          <w:trHeight w:val="591"/>
        </w:trPr>
        <w:tc>
          <w:tcPr>
            <w:tcW w:w="2691" w:type="pct"/>
            <w:tcBorders>
              <w:top w:val="single" w:sz="4" w:space="0" w:color="auto"/>
              <w:left w:val="single" w:sz="4" w:space="0" w:color="auto"/>
              <w:bottom w:val="single" w:sz="4" w:space="0" w:color="auto"/>
              <w:right w:val="single" w:sz="4" w:space="0" w:color="auto"/>
            </w:tcBorders>
            <w:vAlign w:val="center"/>
            <w:hideMark/>
          </w:tcPr>
          <w:p w14:paraId="456B54C6" w14:textId="77777777" w:rsidR="00F26F25" w:rsidRPr="005C4D6C" w:rsidRDefault="00F26F25" w:rsidP="00866DE7">
            <w:pPr>
              <w:pStyle w:val="table10"/>
              <w:ind w:left="142"/>
              <w:rPr>
                <w:rFonts w:ascii="Arial" w:hAnsi="Arial" w:cs="Arial"/>
                <w:sz w:val="18"/>
                <w:szCs w:val="18"/>
              </w:rPr>
            </w:pPr>
            <w:r w:rsidRPr="005C4D6C">
              <w:rPr>
                <w:rFonts w:ascii="Arial" w:hAnsi="Arial" w:cs="Arial"/>
                <w:sz w:val="18"/>
                <w:szCs w:val="18"/>
              </w:rPr>
              <w:t>Годовой чистый операционный доход</w:t>
            </w:r>
            <w:r w:rsidRPr="005C4D6C">
              <w:rPr>
                <w:rFonts w:ascii="Arial" w:hAnsi="Arial" w:cs="Arial"/>
                <w:sz w:val="18"/>
                <w:szCs w:val="18"/>
              </w:rPr>
              <w:br/>
              <w:t>Net Operating Income</w:t>
            </w:r>
          </w:p>
        </w:tc>
        <w:tc>
          <w:tcPr>
            <w:tcW w:w="591" w:type="pct"/>
            <w:tcBorders>
              <w:top w:val="single" w:sz="4" w:space="0" w:color="auto"/>
              <w:left w:val="single" w:sz="4" w:space="0" w:color="auto"/>
              <w:bottom w:val="single" w:sz="4" w:space="0" w:color="auto"/>
              <w:right w:val="single" w:sz="4" w:space="0" w:color="auto"/>
            </w:tcBorders>
            <w:vAlign w:val="center"/>
            <w:hideMark/>
          </w:tcPr>
          <w:p w14:paraId="419FF6BD" w14:textId="77777777" w:rsidR="00F26F25" w:rsidRPr="00B62C3E" w:rsidRDefault="00F26F25" w:rsidP="00B62C3E">
            <w:pPr>
              <w:pStyle w:val="table10"/>
              <w:jc w:val="center"/>
              <w:rPr>
                <w:rFonts w:ascii="Arial" w:hAnsi="Arial" w:cs="Arial"/>
                <w:sz w:val="18"/>
                <w:szCs w:val="18"/>
                <w:lang w:val="en-US"/>
              </w:rPr>
            </w:pPr>
            <w:r w:rsidRPr="005C4D6C">
              <w:rPr>
                <w:rFonts w:ascii="Arial" w:hAnsi="Arial" w:cs="Arial"/>
                <w:i/>
                <w:iCs/>
                <w:sz w:val="18"/>
                <w:szCs w:val="18"/>
              </w:rPr>
              <w:t>ЧОД</w:t>
            </w:r>
            <w:r w:rsidRPr="005C4D6C">
              <w:rPr>
                <w:rFonts w:ascii="Arial" w:hAnsi="Arial" w:cs="Arial"/>
                <w:i/>
                <w:iCs/>
                <w:sz w:val="18"/>
                <w:szCs w:val="18"/>
              </w:rPr>
              <w:br/>
            </w:r>
            <w:r w:rsidR="00B62C3E" w:rsidRPr="00561C87">
              <w:rPr>
                <w:position w:val="-6"/>
              </w:rPr>
              <w:object w:dxaOrig="520" w:dyaOrig="279" w14:anchorId="2EC871D1">
                <v:shape id="_x0000_i1534" type="#_x0000_t75" style="width:25.65pt;height:13.75pt" o:ole="">
                  <v:imagedata r:id="rId262" o:title=""/>
                </v:shape>
                <o:OLEObject Type="Embed" ProgID="Equation.DSMT4" ShapeID="_x0000_i1534" DrawAspect="Content" ObjectID="_1745331750" r:id="rId964"/>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30C97D17" w14:textId="77777777" w:rsidR="00F26F25" w:rsidRPr="005C4D6C" w:rsidRDefault="00B62C3E" w:rsidP="00866DE7">
            <w:pPr>
              <w:pStyle w:val="table10"/>
              <w:ind w:left="147"/>
              <w:rPr>
                <w:rFonts w:ascii="Arial" w:hAnsi="Arial" w:cs="Arial"/>
                <w:sz w:val="18"/>
                <w:szCs w:val="18"/>
              </w:rPr>
            </w:pPr>
            <w:r w:rsidRPr="00561C87">
              <w:rPr>
                <w:position w:val="-6"/>
              </w:rPr>
              <w:object w:dxaOrig="1760" w:dyaOrig="279" w14:anchorId="5AC32283">
                <v:shape id="_x0000_i1535" type="#_x0000_t75" style="width:88.3pt;height:13.75pt" o:ole="">
                  <v:imagedata r:id="rId260" o:title=""/>
                </v:shape>
                <o:OLEObject Type="Embed" ProgID="Equation.DSMT4" ShapeID="_x0000_i1535" DrawAspect="Content" ObjectID="_1745331751" r:id="rId965"/>
              </w:object>
            </w:r>
          </w:p>
        </w:tc>
      </w:tr>
      <w:tr w:rsidR="00F26F25" w:rsidRPr="00CC3D5B" w14:paraId="0D266541" w14:textId="77777777" w:rsidTr="00866DE7">
        <w:tc>
          <w:tcPr>
            <w:tcW w:w="2691" w:type="pct"/>
            <w:tcBorders>
              <w:top w:val="single" w:sz="4" w:space="0" w:color="auto"/>
              <w:left w:val="single" w:sz="4" w:space="0" w:color="auto"/>
              <w:bottom w:val="single" w:sz="4" w:space="0" w:color="auto"/>
              <w:right w:val="single" w:sz="4" w:space="0" w:color="auto"/>
            </w:tcBorders>
            <w:vAlign w:val="center"/>
            <w:hideMark/>
          </w:tcPr>
          <w:p w14:paraId="2996C0F2" w14:textId="77777777" w:rsidR="00F26F25" w:rsidRPr="005C4D6C" w:rsidRDefault="00F26F25" w:rsidP="00866DE7">
            <w:pPr>
              <w:pStyle w:val="table10"/>
              <w:ind w:left="142"/>
              <w:rPr>
                <w:rFonts w:ascii="Arial" w:hAnsi="Arial" w:cs="Arial"/>
                <w:sz w:val="18"/>
                <w:szCs w:val="18"/>
              </w:rPr>
            </w:pPr>
            <w:r w:rsidRPr="005C4D6C">
              <w:rPr>
                <w:rFonts w:ascii="Arial" w:hAnsi="Arial" w:cs="Arial"/>
                <w:sz w:val="18"/>
                <w:szCs w:val="18"/>
              </w:rPr>
              <w:t>Коэффициент (мультипликатор) операционных расходов</w:t>
            </w:r>
            <w:r w:rsidRPr="005C4D6C">
              <w:rPr>
                <w:rFonts w:ascii="Arial" w:hAnsi="Arial" w:cs="Arial"/>
                <w:sz w:val="18"/>
                <w:szCs w:val="18"/>
              </w:rPr>
              <w:br/>
              <w:t xml:space="preserve">Operating </w:t>
            </w:r>
            <w:r w:rsidRPr="005C4D6C">
              <w:rPr>
                <w:rFonts w:ascii="Arial" w:hAnsi="Arial" w:cs="Arial"/>
                <w:sz w:val="18"/>
                <w:szCs w:val="18"/>
                <w:lang w:val="en-US"/>
              </w:rPr>
              <w:t>E</w:t>
            </w:r>
            <w:r w:rsidRPr="005C4D6C">
              <w:rPr>
                <w:rFonts w:ascii="Arial" w:hAnsi="Arial" w:cs="Arial"/>
                <w:sz w:val="18"/>
                <w:szCs w:val="18"/>
              </w:rPr>
              <w:t>xpense Ratio</w:t>
            </w:r>
          </w:p>
        </w:tc>
        <w:tc>
          <w:tcPr>
            <w:tcW w:w="591" w:type="pct"/>
            <w:tcBorders>
              <w:top w:val="single" w:sz="4" w:space="0" w:color="auto"/>
              <w:left w:val="single" w:sz="4" w:space="0" w:color="auto"/>
              <w:bottom w:val="single" w:sz="4" w:space="0" w:color="auto"/>
              <w:right w:val="single" w:sz="4" w:space="0" w:color="auto"/>
            </w:tcBorders>
            <w:vAlign w:val="center"/>
            <w:hideMark/>
          </w:tcPr>
          <w:p w14:paraId="1774DBCF" w14:textId="77777777" w:rsidR="00F26F25" w:rsidRPr="005C4D6C" w:rsidRDefault="00B62C3E" w:rsidP="00866DE7">
            <w:pPr>
              <w:pStyle w:val="table10"/>
              <w:jc w:val="center"/>
              <w:rPr>
                <w:rFonts w:ascii="Arial" w:hAnsi="Arial" w:cs="Arial"/>
                <w:sz w:val="18"/>
                <w:szCs w:val="18"/>
              </w:rPr>
            </w:pPr>
            <w:r w:rsidRPr="00561C87">
              <w:rPr>
                <w:noProof/>
                <w:position w:val="-12"/>
              </w:rPr>
              <w:object w:dxaOrig="499" w:dyaOrig="360" w14:anchorId="0B0FCF4A">
                <v:shape id="_x0000_i1536" type="#_x0000_t75" style="width:25.05pt;height:18.15pt" o:ole="">
                  <v:imagedata r:id="rId274" o:title=""/>
                </v:shape>
                <o:OLEObject Type="Embed" ProgID="Equation.DSMT4" ShapeID="_x0000_i1536" DrawAspect="Content" ObjectID="_1745331752" r:id="rId966"/>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79214A25" w14:textId="77777777" w:rsidR="00F26F25" w:rsidRPr="005C4D6C" w:rsidRDefault="00B62C3E" w:rsidP="00866DE7">
            <w:pPr>
              <w:pStyle w:val="table10"/>
              <w:ind w:left="147"/>
              <w:rPr>
                <w:rFonts w:ascii="Arial" w:hAnsi="Arial" w:cs="Arial"/>
                <w:sz w:val="18"/>
                <w:szCs w:val="18"/>
              </w:rPr>
            </w:pPr>
            <w:r w:rsidRPr="00561C87">
              <w:rPr>
                <w:position w:val="-24"/>
              </w:rPr>
              <w:object w:dxaOrig="1240" w:dyaOrig="620" w14:anchorId="788FF93C">
                <v:shape id="_x0000_i1537" type="#_x0000_t75" style="width:62pt;height:31.3pt" o:ole="">
                  <v:imagedata r:id="rId276" o:title=""/>
                </v:shape>
                <o:OLEObject Type="Embed" ProgID="Equation.DSMT4" ShapeID="_x0000_i1537" DrawAspect="Content" ObjectID="_1745331753" r:id="rId967"/>
              </w:object>
            </w:r>
          </w:p>
        </w:tc>
      </w:tr>
      <w:tr w:rsidR="00F26F25" w:rsidRPr="00CC3D5B" w14:paraId="6EDF4C47" w14:textId="77777777" w:rsidTr="00866DE7">
        <w:tc>
          <w:tcPr>
            <w:tcW w:w="2691" w:type="pct"/>
            <w:tcBorders>
              <w:top w:val="single" w:sz="4" w:space="0" w:color="auto"/>
              <w:left w:val="single" w:sz="4" w:space="0" w:color="auto"/>
              <w:bottom w:val="single" w:sz="4" w:space="0" w:color="auto"/>
              <w:right w:val="single" w:sz="4" w:space="0" w:color="auto"/>
            </w:tcBorders>
            <w:vAlign w:val="center"/>
            <w:hideMark/>
          </w:tcPr>
          <w:p w14:paraId="1507332D" w14:textId="77777777" w:rsidR="00F26F25" w:rsidRPr="005C4D6C" w:rsidRDefault="00F26F25" w:rsidP="00866DE7">
            <w:pPr>
              <w:pStyle w:val="table10"/>
              <w:ind w:left="142"/>
              <w:rPr>
                <w:rFonts w:ascii="Arial" w:hAnsi="Arial" w:cs="Arial"/>
                <w:sz w:val="18"/>
                <w:szCs w:val="18"/>
              </w:rPr>
            </w:pPr>
            <w:r w:rsidRPr="005C4D6C">
              <w:rPr>
                <w:rFonts w:ascii="Arial" w:hAnsi="Arial" w:cs="Arial"/>
                <w:sz w:val="18"/>
                <w:szCs w:val="18"/>
              </w:rPr>
              <w:t>Коэффициент (мультипликатор) чистого операционного дохода</w:t>
            </w:r>
            <w:r w:rsidRPr="005C4D6C">
              <w:rPr>
                <w:rFonts w:ascii="Arial" w:hAnsi="Arial" w:cs="Arial"/>
                <w:sz w:val="18"/>
                <w:szCs w:val="18"/>
              </w:rPr>
              <w:br/>
              <w:t xml:space="preserve">Net </w:t>
            </w:r>
            <w:r w:rsidRPr="005C4D6C">
              <w:rPr>
                <w:rFonts w:ascii="Arial" w:hAnsi="Arial" w:cs="Arial"/>
                <w:sz w:val="18"/>
                <w:szCs w:val="18"/>
                <w:lang w:val="en-US"/>
              </w:rPr>
              <w:t>O</w:t>
            </w:r>
            <w:r w:rsidRPr="005C4D6C">
              <w:rPr>
                <w:rFonts w:ascii="Arial" w:hAnsi="Arial" w:cs="Arial"/>
                <w:sz w:val="18"/>
                <w:szCs w:val="18"/>
              </w:rPr>
              <w:t xml:space="preserve">peration </w:t>
            </w:r>
            <w:r w:rsidRPr="005C4D6C">
              <w:rPr>
                <w:rFonts w:ascii="Arial" w:hAnsi="Arial" w:cs="Arial"/>
                <w:sz w:val="18"/>
                <w:szCs w:val="18"/>
                <w:lang w:val="en-US"/>
              </w:rPr>
              <w:t>I</w:t>
            </w:r>
            <w:r w:rsidRPr="005C4D6C">
              <w:rPr>
                <w:rFonts w:ascii="Arial" w:hAnsi="Arial" w:cs="Arial"/>
                <w:sz w:val="18"/>
                <w:szCs w:val="18"/>
              </w:rPr>
              <w:t xml:space="preserve">ncome </w:t>
            </w:r>
            <w:r w:rsidRPr="005C4D6C">
              <w:rPr>
                <w:rFonts w:ascii="Arial" w:hAnsi="Arial" w:cs="Arial"/>
                <w:sz w:val="18"/>
                <w:szCs w:val="18"/>
                <w:lang w:val="en-US"/>
              </w:rPr>
              <w:t>M</w:t>
            </w:r>
            <w:r w:rsidRPr="005C4D6C">
              <w:rPr>
                <w:rFonts w:ascii="Arial" w:hAnsi="Arial" w:cs="Arial"/>
                <w:sz w:val="18"/>
                <w:szCs w:val="18"/>
              </w:rPr>
              <w:t>ultiplier</w:t>
            </w:r>
          </w:p>
        </w:tc>
        <w:tc>
          <w:tcPr>
            <w:tcW w:w="591" w:type="pct"/>
            <w:tcBorders>
              <w:top w:val="single" w:sz="4" w:space="0" w:color="auto"/>
              <w:left w:val="single" w:sz="4" w:space="0" w:color="auto"/>
              <w:bottom w:val="single" w:sz="4" w:space="0" w:color="auto"/>
              <w:right w:val="single" w:sz="4" w:space="0" w:color="auto"/>
            </w:tcBorders>
            <w:vAlign w:val="center"/>
            <w:hideMark/>
          </w:tcPr>
          <w:p w14:paraId="5043008A" w14:textId="77777777" w:rsidR="00F26F25" w:rsidRPr="005C4D6C" w:rsidRDefault="00B62C3E" w:rsidP="00866DE7">
            <w:pPr>
              <w:pStyle w:val="table10"/>
              <w:jc w:val="center"/>
              <w:rPr>
                <w:rFonts w:ascii="Arial" w:hAnsi="Arial" w:cs="Arial"/>
                <w:sz w:val="18"/>
                <w:szCs w:val="18"/>
              </w:rPr>
            </w:pPr>
            <w:r w:rsidRPr="00561C87">
              <w:rPr>
                <w:noProof/>
                <w:position w:val="-12"/>
              </w:rPr>
              <w:object w:dxaOrig="580" w:dyaOrig="360" w14:anchorId="46596B35">
                <v:shape id="_x0000_i1538" type="#_x0000_t75" style="width:28.8pt;height:18.15pt" o:ole="">
                  <v:imagedata r:id="rId270" o:title=""/>
                </v:shape>
                <o:OLEObject Type="Embed" ProgID="Equation.DSMT4" ShapeID="_x0000_i1538" DrawAspect="Content" ObjectID="_1745331754" r:id="rId968"/>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35789B01" w14:textId="77777777" w:rsidR="00F26F25" w:rsidRPr="005C4D6C" w:rsidRDefault="00B62C3E" w:rsidP="00866DE7">
            <w:pPr>
              <w:pStyle w:val="table10"/>
              <w:ind w:left="147"/>
              <w:rPr>
                <w:rFonts w:ascii="Arial" w:hAnsi="Arial" w:cs="Arial"/>
                <w:sz w:val="18"/>
                <w:szCs w:val="18"/>
              </w:rPr>
            </w:pPr>
            <w:r w:rsidRPr="00561C87">
              <w:rPr>
                <w:position w:val="-24"/>
              </w:rPr>
              <w:object w:dxaOrig="1320" w:dyaOrig="620" w14:anchorId="6F72A632">
                <v:shape id="_x0000_i1539" type="#_x0000_t75" style="width:65.75pt;height:31.3pt" o:ole="">
                  <v:imagedata r:id="rId278" o:title=""/>
                </v:shape>
                <o:OLEObject Type="Embed" ProgID="Equation.DSMT4" ShapeID="_x0000_i1539" DrawAspect="Content" ObjectID="_1745331755" r:id="rId969"/>
              </w:object>
            </w:r>
          </w:p>
        </w:tc>
      </w:tr>
      <w:tr w:rsidR="00F26F25" w:rsidRPr="00CC3D5B" w14:paraId="0FB4FF0B" w14:textId="77777777" w:rsidTr="00866DE7">
        <w:trPr>
          <w:trHeight w:val="58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77E349C" w14:textId="77777777" w:rsidR="00F26F25" w:rsidRPr="005C4D6C" w:rsidRDefault="00F26F25" w:rsidP="00866DE7">
            <w:pPr>
              <w:pStyle w:val="comment"/>
              <w:spacing w:before="0" w:after="0"/>
              <w:ind w:left="567" w:right="169" w:firstLine="0"/>
              <w:rPr>
                <w:rFonts w:ascii="Arial" w:hAnsi="Arial" w:cs="Arial"/>
                <w:sz w:val="18"/>
                <w:szCs w:val="18"/>
              </w:rPr>
            </w:pPr>
            <w:r w:rsidRPr="005C4D6C">
              <w:rPr>
                <w:rFonts w:ascii="Arial" w:hAnsi="Arial" w:cs="Arial"/>
                <w:sz w:val="18"/>
                <w:szCs w:val="18"/>
              </w:rPr>
              <w:t>Примечание – Форма реконструированного отчета о доходах может изменяться и уточняться оценщиком в зависимости от особенностей объекта оценки.</w:t>
            </w:r>
          </w:p>
        </w:tc>
      </w:tr>
    </w:tbl>
    <w:p w14:paraId="2DA90F94" w14:textId="77777777" w:rsidR="00F26F25" w:rsidRDefault="00F26F25" w:rsidP="00F26F25"/>
    <w:p w14:paraId="49C77EA7" w14:textId="77777777" w:rsidR="00F26F25" w:rsidRPr="00F26F25" w:rsidRDefault="00F26F25" w:rsidP="00F26F25">
      <w:pPr>
        <w:pStyle w:val="ConsPlusNormal"/>
        <w:widowControl/>
        <w:ind w:firstLine="0"/>
        <w:jc w:val="center"/>
        <w:outlineLvl w:val="0"/>
        <w:rPr>
          <w:b/>
          <w:sz w:val="22"/>
          <w:szCs w:val="22"/>
        </w:rPr>
      </w:pPr>
      <w:r>
        <w:rPr>
          <w:sz w:val="24"/>
          <w:szCs w:val="24"/>
        </w:rPr>
        <w:br w:type="page"/>
      </w:r>
      <w:r w:rsidRPr="00F26F25">
        <w:rPr>
          <w:b/>
          <w:sz w:val="22"/>
          <w:szCs w:val="22"/>
        </w:rPr>
        <w:lastRenderedPageBreak/>
        <w:t>Приложение С</w:t>
      </w:r>
    </w:p>
    <w:p w14:paraId="05529700" w14:textId="77777777" w:rsidR="00F26F25" w:rsidRPr="00D245A6" w:rsidRDefault="00F26F25" w:rsidP="00F26F25">
      <w:pPr>
        <w:pStyle w:val="ConsPlusNormal"/>
        <w:widowControl/>
        <w:spacing w:after="160"/>
        <w:ind w:firstLine="0"/>
        <w:jc w:val="center"/>
        <w:outlineLvl w:val="0"/>
        <w:rPr>
          <w:sz w:val="22"/>
          <w:szCs w:val="22"/>
        </w:rPr>
      </w:pPr>
      <w:r w:rsidRPr="00F26F25">
        <w:rPr>
          <w:sz w:val="22"/>
          <w:szCs w:val="22"/>
        </w:rPr>
        <w:t>(справочное)</w:t>
      </w:r>
    </w:p>
    <w:p w14:paraId="4C7795AB" w14:textId="77777777" w:rsidR="00F26F25" w:rsidRPr="00D245A6" w:rsidRDefault="00F26F25" w:rsidP="00F26F25">
      <w:pPr>
        <w:pStyle w:val="ConsPlusNormal"/>
        <w:widowControl/>
        <w:spacing w:after="160"/>
        <w:ind w:firstLine="0"/>
        <w:jc w:val="center"/>
        <w:outlineLvl w:val="0"/>
        <w:rPr>
          <w:b/>
          <w:sz w:val="22"/>
          <w:szCs w:val="22"/>
        </w:rPr>
      </w:pPr>
      <w:r w:rsidRPr="005C4D6C">
        <w:rPr>
          <w:b/>
          <w:sz w:val="22"/>
          <w:szCs w:val="22"/>
        </w:rPr>
        <w:t>Форма реконструированного отчета о доходах при привлечении заемного капитала</w:t>
      </w:r>
    </w:p>
    <w:tbl>
      <w:tblPr>
        <w:tblW w:w="5000" w:type="pct"/>
        <w:tblCellMar>
          <w:left w:w="0" w:type="dxa"/>
          <w:right w:w="0" w:type="dxa"/>
        </w:tblCellMar>
        <w:tblLook w:val="04A0" w:firstRow="1" w:lastRow="0" w:firstColumn="1" w:lastColumn="0" w:noHBand="0" w:noVBand="1"/>
      </w:tblPr>
      <w:tblGrid>
        <w:gridCol w:w="5193"/>
        <w:gridCol w:w="1140"/>
        <w:gridCol w:w="3315"/>
      </w:tblGrid>
      <w:tr w:rsidR="00F26F25" w:rsidRPr="00CC3D5B" w14:paraId="20D379BA" w14:textId="77777777" w:rsidTr="00866DE7">
        <w:tc>
          <w:tcPr>
            <w:tcW w:w="2691" w:type="pct"/>
            <w:tcBorders>
              <w:top w:val="single" w:sz="4" w:space="0" w:color="auto"/>
              <w:left w:val="single" w:sz="4" w:space="0" w:color="auto"/>
              <w:bottom w:val="single" w:sz="4" w:space="0" w:color="auto"/>
              <w:right w:val="single" w:sz="4" w:space="0" w:color="auto"/>
            </w:tcBorders>
            <w:vAlign w:val="center"/>
            <w:hideMark/>
          </w:tcPr>
          <w:p w14:paraId="22B5A394" w14:textId="77777777" w:rsidR="00F26F25" w:rsidRPr="005C4D6C" w:rsidRDefault="00F26F25" w:rsidP="00866DE7">
            <w:pPr>
              <w:pStyle w:val="table10"/>
              <w:jc w:val="center"/>
              <w:rPr>
                <w:rFonts w:ascii="Arial" w:hAnsi="Arial" w:cs="Arial"/>
                <w:sz w:val="18"/>
                <w:szCs w:val="18"/>
              </w:rPr>
            </w:pPr>
            <w:r w:rsidRPr="005C4D6C">
              <w:rPr>
                <w:rFonts w:ascii="Arial" w:hAnsi="Arial" w:cs="Arial"/>
                <w:sz w:val="18"/>
                <w:szCs w:val="18"/>
              </w:rPr>
              <w:t>Наименование</w:t>
            </w:r>
            <w:r w:rsidRPr="005C4D6C">
              <w:rPr>
                <w:rFonts w:ascii="Arial" w:hAnsi="Arial" w:cs="Arial"/>
                <w:sz w:val="18"/>
                <w:szCs w:val="18"/>
              </w:rPr>
              <w:br/>
              <w:t>русское</w:t>
            </w:r>
            <w:r w:rsidRPr="005C4D6C">
              <w:rPr>
                <w:rFonts w:ascii="Arial" w:hAnsi="Arial" w:cs="Arial"/>
                <w:sz w:val="18"/>
                <w:szCs w:val="18"/>
              </w:rPr>
              <w:br/>
              <w:t>английское</w:t>
            </w:r>
          </w:p>
        </w:tc>
        <w:tc>
          <w:tcPr>
            <w:tcW w:w="591" w:type="pct"/>
            <w:tcBorders>
              <w:top w:val="single" w:sz="4" w:space="0" w:color="auto"/>
              <w:left w:val="single" w:sz="4" w:space="0" w:color="auto"/>
              <w:bottom w:val="single" w:sz="4" w:space="0" w:color="auto"/>
              <w:right w:val="single" w:sz="4" w:space="0" w:color="auto"/>
            </w:tcBorders>
            <w:vAlign w:val="center"/>
            <w:hideMark/>
          </w:tcPr>
          <w:p w14:paraId="2D51322B" w14:textId="77777777" w:rsidR="00F26F25" w:rsidRPr="005C4D6C" w:rsidRDefault="00F26F25" w:rsidP="00866DE7">
            <w:pPr>
              <w:pStyle w:val="table10"/>
              <w:jc w:val="center"/>
              <w:rPr>
                <w:rFonts w:ascii="Arial" w:hAnsi="Arial" w:cs="Arial"/>
                <w:sz w:val="18"/>
                <w:szCs w:val="18"/>
              </w:rPr>
            </w:pPr>
            <w:r w:rsidRPr="005C4D6C">
              <w:rPr>
                <w:rFonts w:ascii="Arial" w:hAnsi="Arial" w:cs="Arial"/>
                <w:sz w:val="18"/>
                <w:szCs w:val="18"/>
              </w:rPr>
              <w:t>Обозначение</w:t>
            </w:r>
            <w:r w:rsidRPr="005C4D6C">
              <w:rPr>
                <w:rFonts w:ascii="Arial" w:hAnsi="Arial" w:cs="Arial"/>
                <w:sz w:val="18"/>
                <w:szCs w:val="18"/>
              </w:rPr>
              <w:br/>
              <w:t>русское</w:t>
            </w:r>
            <w:r w:rsidRPr="005C4D6C">
              <w:rPr>
                <w:rFonts w:ascii="Arial" w:hAnsi="Arial" w:cs="Arial"/>
                <w:sz w:val="18"/>
                <w:szCs w:val="18"/>
              </w:rPr>
              <w:br/>
              <w:t>английское</w:t>
            </w:r>
          </w:p>
        </w:tc>
        <w:tc>
          <w:tcPr>
            <w:tcW w:w="1718" w:type="pct"/>
            <w:tcBorders>
              <w:top w:val="single" w:sz="4" w:space="0" w:color="auto"/>
              <w:left w:val="single" w:sz="4" w:space="0" w:color="auto"/>
              <w:bottom w:val="single" w:sz="4" w:space="0" w:color="auto"/>
              <w:right w:val="single" w:sz="4" w:space="0" w:color="auto"/>
            </w:tcBorders>
            <w:vAlign w:val="center"/>
            <w:hideMark/>
          </w:tcPr>
          <w:p w14:paraId="1EFE6773" w14:textId="77777777" w:rsidR="00F26F25" w:rsidRPr="005C4D6C" w:rsidRDefault="00F26F25" w:rsidP="00866DE7">
            <w:pPr>
              <w:pStyle w:val="table10"/>
              <w:jc w:val="center"/>
              <w:rPr>
                <w:rFonts w:ascii="Arial" w:hAnsi="Arial" w:cs="Arial"/>
                <w:sz w:val="18"/>
                <w:szCs w:val="18"/>
              </w:rPr>
            </w:pPr>
            <w:r w:rsidRPr="005C4D6C">
              <w:rPr>
                <w:rFonts w:ascii="Arial" w:hAnsi="Arial" w:cs="Arial"/>
                <w:sz w:val="18"/>
                <w:szCs w:val="18"/>
              </w:rPr>
              <w:t>Примечание</w:t>
            </w:r>
          </w:p>
        </w:tc>
      </w:tr>
      <w:tr w:rsidR="00F26F25" w:rsidRPr="00CC3D5B" w14:paraId="56B55B9D" w14:textId="77777777" w:rsidTr="00866DE7">
        <w:tc>
          <w:tcPr>
            <w:tcW w:w="2691" w:type="pct"/>
            <w:vMerge w:val="restart"/>
            <w:tcBorders>
              <w:top w:val="single" w:sz="4" w:space="0" w:color="auto"/>
              <w:left w:val="single" w:sz="4" w:space="0" w:color="auto"/>
              <w:bottom w:val="single" w:sz="4" w:space="0" w:color="auto"/>
              <w:right w:val="single" w:sz="4" w:space="0" w:color="auto"/>
            </w:tcBorders>
            <w:vAlign w:val="center"/>
            <w:hideMark/>
          </w:tcPr>
          <w:p w14:paraId="6BF18AF7" w14:textId="77777777" w:rsidR="00F26F25" w:rsidRPr="005C4D6C" w:rsidRDefault="00F26F25" w:rsidP="00866DE7">
            <w:pPr>
              <w:pStyle w:val="table10"/>
              <w:ind w:left="142"/>
              <w:rPr>
                <w:rFonts w:ascii="Arial" w:hAnsi="Arial" w:cs="Arial"/>
                <w:sz w:val="18"/>
                <w:szCs w:val="18"/>
              </w:rPr>
            </w:pPr>
            <w:r w:rsidRPr="005C4D6C">
              <w:rPr>
                <w:rFonts w:ascii="Arial" w:hAnsi="Arial" w:cs="Arial"/>
                <w:sz w:val="18"/>
                <w:szCs w:val="18"/>
              </w:rPr>
              <w:t>Годовой потенциальный валовой доход</w:t>
            </w:r>
            <w:r w:rsidRPr="005C4D6C">
              <w:rPr>
                <w:rFonts w:ascii="Arial" w:hAnsi="Arial" w:cs="Arial"/>
                <w:sz w:val="18"/>
                <w:szCs w:val="18"/>
              </w:rPr>
              <w:br/>
              <w:t>Potential Gross Income</w:t>
            </w:r>
          </w:p>
        </w:tc>
        <w:tc>
          <w:tcPr>
            <w:tcW w:w="591" w:type="pct"/>
            <w:vMerge w:val="restart"/>
            <w:tcBorders>
              <w:top w:val="single" w:sz="4" w:space="0" w:color="auto"/>
              <w:left w:val="single" w:sz="4" w:space="0" w:color="auto"/>
              <w:bottom w:val="single" w:sz="4" w:space="0" w:color="auto"/>
              <w:right w:val="single" w:sz="4" w:space="0" w:color="auto"/>
            </w:tcBorders>
            <w:vAlign w:val="center"/>
            <w:hideMark/>
          </w:tcPr>
          <w:p w14:paraId="2C6D20FD" w14:textId="77777777" w:rsidR="00F26F25" w:rsidRPr="005C4D6C" w:rsidRDefault="00F26F25" w:rsidP="00866DE7">
            <w:pPr>
              <w:pStyle w:val="table10"/>
              <w:jc w:val="center"/>
              <w:rPr>
                <w:rFonts w:ascii="Arial" w:hAnsi="Arial" w:cs="Arial"/>
                <w:sz w:val="18"/>
                <w:szCs w:val="18"/>
              </w:rPr>
            </w:pPr>
            <w:r w:rsidRPr="005C4D6C">
              <w:rPr>
                <w:rFonts w:ascii="Arial" w:hAnsi="Arial" w:cs="Arial"/>
                <w:i/>
                <w:iCs/>
                <w:sz w:val="18"/>
                <w:szCs w:val="18"/>
              </w:rPr>
              <w:t>ПВД</w:t>
            </w:r>
            <w:r w:rsidRPr="005C4D6C">
              <w:rPr>
                <w:rFonts w:ascii="Arial" w:hAnsi="Arial" w:cs="Arial"/>
                <w:i/>
                <w:iCs/>
                <w:sz w:val="18"/>
                <w:szCs w:val="18"/>
              </w:rPr>
              <w:br/>
            </w:r>
            <w:r w:rsidR="004F2D0A" w:rsidRPr="003544CF">
              <w:rPr>
                <w:i/>
                <w:iCs/>
                <w:position w:val="-6"/>
              </w:rPr>
              <w:object w:dxaOrig="499" w:dyaOrig="279" w14:anchorId="1C5EB31E">
                <v:shape id="_x0000_i1540" type="#_x0000_t75" style="width:25.05pt;height:13.75pt" o:ole="">
                  <v:imagedata r:id="rId243" o:title=""/>
                </v:shape>
                <o:OLEObject Type="Embed" ProgID="Equation.DSMT4" ShapeID="_x0000_i1540" DrawAspect="Content" ObjectID="_1745331756" r:id="rId970"/>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71975C1B"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Договорная арендная плата</w:t>
            </w:r>
          </w:p>
        </w:tc>
      </w:tr>
      <w:tr w:rsidR="00F26F25" w:rsidRPr="00CC3D5B" w14:paraId="6785A54C" w14:textId="77777777" w:rsidTr="00866DE7">
        <w:tc>
          <w:tcPr>
            <w:tcW w:w="2691" w:type="pct"/>
            <w:vMerge/>
            <w:tcBorders>
              <w:top w:val="single" w:sz="4" w:space="0" w:color="auto"/>
              <w:left w:val="single" w:sz="4" w:space="0" w:color="auto"/>
              <w:bottom w:val="single" w:sz="4" w:space="0" w:color="auto"/>
              <w:right w:val="single" w:sz="4" w:space="0" w:color="auto"/>
            </w:tcBorders>
            <w:vAlign w:val="center"/>
            <w:hideMark/>
          </w:tcPr>
          <w:p w14:paraId="06886DC8" w14:textId="77777777" w:rsidR="00F26F25" w:rsidRPr="005C4D6C" w:rsidRDefault="00F26F25"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3AE839AB" w14:textId="77777777" w:rsidR="00F26F25" w:rsidRPr="005C4D6C" w:rsidRDefault="00F26F25"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79F92ECF"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Скользящий доход</w:t>
            </w:r>
          </w:p>
        </w:tc>
      </w:tr>
      <w:tr w:rsidR="00F26F25" w:rsidRPr="00CC3D5B" w14:paraId="17F090F0" w14:textId="77777777" w:rsidTr="00866DE7">
        <w:tc>
          <w:tcPr>
            <w:tcW w:w="2691" w:type="pct"/>
            <w:vMerge/>
            <w:tcBorders>
              <w:top w:val="single" w:sz="4" w:space="0" w:color="auto"/>
              <w:left w:val="single" w:sz="4" w:space="0" w:color="auto"/>
              <w:bottom w:val="single" w:sz="4" w:space="0" w:color="auto"/>
              <w:right w:val="single" w:sz="4" w:space="0" w:color="auto"/>
            </w:tcBorders>
            <w:vAlign w:val="center"/>
            <w:hideMark/>
          </w:tcPr>
          <w:p w14:paraId="0D23363F" w14:textId="77777777" w:rsidR="00F26F25" w:rsidRPr="005C4D6C" w:rsidRDefault="00F26F25"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1AE4B600" w14:textId="77777777" w:rsidR="00F26F25" w:rsidRPr="005C4D6C" w:rsidRDefault="00F26F25"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5326F0CB"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Рыночная арендная плата</w:t>
            </w:r>
          </w:p>
        </w:tc>
      </w:tr>
      <w:tr w:rsidR="00F26F25" w:rsidRPr="00CC3D5B" w14:paraId="6C06D0D5" w14:textId="77777777" w:rsidTr="00866DE7">
        <w:tc>
          <w:tcPr>
            <w:tcW w:w="2691" w:type="pct"/>
            <w:vMerge/>
            <w:tcBorders>
              <w:top w:val="single" w:sz="4" w:space="0" w:color="auto"/>
              <w:left w:val="single" w:sz="4" w:space="0" w:color="auto"/>
              <w:bottom w:val="single" w:sz="4" w:space="0" w:color="auto"/>
              <w:right w:val="single" w:sz="4" w:space="0" w:color="auto"/>
            </w:tcBorders>
            <w:vAlign w:val="center"/>
            <w:hideMark/>
          </w:tcPr>
          <w:p w14:paraId="02F4FDF7" w14:textId="77777777" w:rsidR="00F26F25" w:rsidRPr="005C4D6C" w:rsidRDefault="00F26F25"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0BBF97BE" w14:textId="77777777" w:rsidR="00F26F25" w:rsidRPr="005C4D6C" w:rsidRDefault="00F26F25"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502D118B"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Прочие доходы</w:t>
            </w:r>
          </w:p>
        </w:tc>
      </w:tr>
      <w:tr w:rsidR="00F26F25" w:rsidRPr="00CC3D5B" w14:paraId="24734D09" w14:textId="77777777" w:rsidTr="00866DE7">
        <w:tc>
          <w:tcPr>
            <w:tcW w:w="2691" w:type="pct"/>
            <w:vMerge w:val="restart"/>
            <w:tcBorders>
              <w:top w:val="single" w:sz="4" w:space="0" w:color="auto"/>
              <w:left w:val="single" w:sz="4" w:space="0" w:color="auto"/>
              <w:bottom w:val="single" w:sz="4" w:space="0" w:color="auto"/>
              <w:right w:val="single" w:sz="4" w:space="0" w:color="auto"/>
            </w:tcBorders>
            <w:vAlign w:val="center"/>
            <w:hideMark/>
          </w:tcPr>
          <w:p w14:paraId="5C867A02" w14:textId="77777777" w:rsidR="00F26F25" w:rsidRPr="005C4D6C" w:rsidRDefault="00F26F25" w:rsidP="00B62C3E">
            <w:pPr>
              <w:pStyle w:val="table10"/>
              <w:ind w:left="142"/>
              <w:rPr>
                <w:rFonts w:ascii="Arial" w:hAnsi="Arial" w:cs="Arial"/>
                <w:sz w:val="18"/>
                <w:szCs w:val="18"/>
                <w:lang w:val="en-US"/>
              </w:rPr>
            </w:pPr>
            <w:r w:rsidRPr="005C4D6C">
              <w:rPr>
                <w:rFonts w:ascii="Arial" w:hAnsi="Arial" w:cs="Arial"/>
                <w:sz w:val="18"/>
                <w:szCs w:val="18"/>
              </w:rPr>
              <w:t>Потери</w:t>
            </w:r>
            <w:r w:rsidRPr="005C4D6C">
              <w:rPr>
                <w:rFonts w:ascii="Arial" w:hAnsi="Arial" w:cs="Arial"/>
                <w:sz w:val="18"/>
                <w:szCs w:val="18"/>
                <w:lang w:val="en-US"/>
              </w:rPr>
              <w:t xml:space="preserve"> </w:t>
            </w:r>
            <w:r w:rsidRPr="005C4D6C">
              <w:rPr>
                <w:rFonts w:ascii="Arial" w:hAnsi="Arial" w:cs="Arial"/>
                <w:sz w:val="18"/>
                <w:szCs w:val="18"/>
              </w:rPr>
              <w:t>арендной</w:t>
            </w:r>
            <w:r w:rsidRPr="005C4D6C">
              <w:rPr>
                <w:rFonts w:ascii="Arial" w:hAnsi="Arial" w:cs="Arial"/>
                <w:sz w:val="18"/>
                <w:szCs w:val="18"/>
                <w:lang w:val="en-US"/>
              </w:rPr>
              <w:t xml:space="preserve"> </w:t>
            </w:r>
            <w:r w:rsidRPr="005C4D6C">
              <w:rPr>
                <w:rFonts w:ascii="Arial" w:hAnsi="Arial" w:cs="Arial"/>
                <w:sz w:val="18"/>
                <w:szCs w:val="18"/>
              </w:rPr>
              <w:t>платы</w:t>
            </w:r>
            <w:r w:rsidRPr="005C4D6C">
              <w:rPr>
                <w:rFonts w:ascii="Arial" w:hAnsi="Arial" w:cs="Arial"/>
                <w:sz w:val="18"/>
                <w:szCs w:val="18"/>
                <w:lang w:val="en-US"/>
              </w:rPr>
              <w:br/>
              <w:t>Vacancy &amp; Collection Loss</w:t>
            </w:r>
          </w:p>
        </w:tc>
        <w:tc>
          <w:tcPr>
            <w:tcW w:w="591" w:type="pct"/>
            <w:vMerge w:val="restart"/>
            <w:tcBorders>
              <w:top w:val="single" w:sz="4" w:space="0" w:color="auto"/>
              <w:left w:val="single" w:sz="4" w:space="0" w:color="auto"/>
              <w:bottom w:val="single" w:sz="4" w:space="0" w:color="auto"/>
              <w:right w:val="single" w:sz="4" w:space="0" w:color="auto"/>
            </w:tcBorders>
            <w:vAlign w:val="center"/>
            <w:hideMark/>
          </w:tcPr>
          <w:p w14:paraId="2E0377AB" w14:textId="77777777" w:rsidR="00F26F25" w:rsidRPr="005C4D6C" w:rsidRDefault="00F26F25" w:rsidP="00866DE7">
            <w:pPr>
              <w:pStyle w:val="table10"/>
              <w:jc w:val="center"/>
              <w:rPr>
                <w:rFonts w:ascii="Arial" w:hAnsi="Arial" w:cs="Arial"/>
                <w:sz w:val="18"/>
                <w:szCs w:val="18"/>
              </w:rPr>
            </w:pPr>
            <w:r w:rsidRPr="005C4D6C">
              <w:rPr>
                <w:rFonts w:ascii="Arial" w:hAnsi="Arial" w:cs="Arial"/>
                <w:i/>
                <w:iCs/>
                <w:sz w:val="18"/>
                <w:szCs w:val="18"/>
              </w:rPr>
              <w:t>ПД</w:t>
            </w:r>
            <w:r w:rsidRPr="005C4D6C">
              <w:rPr>
                <w:rFonts w:ascii="Arial" w:hAnsi="Arial" w:cs="Arial"/>
                <w:i/>
                <w:iCs/>
                <w:sz w:val="18"/>
                <w:szCs w:val="18"/>
              </w:rPr>
              <w:br/>
            </w:r>
            <w:r w:rsidR="004F2D0A" w:rsidRPr="003544CF">
              <w:rPr>
                <w:i/>
                <w:iCs/>
                <w:position w:val="-6"/>
              </w:rPr>
              <w:object w:dxaOrig="639" w:dyaOrig="279" w14:anchorId="780A4F8D">
                <v:shape id="_x0000_i1541" type="#_x0000_t75" style="width:31.95pt;height:13.75pt" o:ole="">
                  <v:imagedata r:id="rId245" o:title=""/>
                </v:shape>
                <o:OLEObject Type="Embed" ProgID="Equation.DSMT4" ShapeID="_x0000_i1541" DrawAspect="Content" ObjectID="_1745331757" r:id="rId971"/>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5612A5E6"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Потери за счет неполной сдачи в аренду</w:t>
            </w:r>
          </w:p>
        </w:tc>
      </w:tr>
      <w:tr w:rsidR="00F26F25" w:rsidRPr="00CC3D5B" w14:paraId="667E7C6C" w14:textId="77777777" w:rsidTr="00866DE7">
        <w:tc>
          <w:tcPr>
            <w:tcW w:w="2691" w:type="pct"/>
            <w:vMerge/>
            <w:tcBorders>
              <w:top w:val="single" w:sz="4" w:space="0" w:color="auto"/>
              <w:left w:val="single" w:sz="4" w:space="0" w:color="auto"/>
              <w:bottom w:val="single" w:sz="4" w:space="0" w:color="auto"/>
              <w:right w:val="single" w:sz="4" w:space="0" w:color="auto"/>
            </w:tcBorders>
            <w:vAlign w:val="center"/>
            <w:hideMark/>
          </w:tcPr>
          <w:p w14:paraId="765F1BFF" w14:textId="77777777" w:rsidR="00F26F25" w:rsidRPr="005C4D6C" w:rsidRDefault="00F26F25"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39C1FBA6" w14:textId="77777777" w:rsidR="00F26F25" w:rsidRPr="005C4D6C" w:rsidRDefault="00F26F25"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61DFEC70"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Потери от неуплаты арендной платы недобросовестными арендаторами</w:t>
            </w:r>
          </w:p>
        </w:tc>
      </w:tr>
      <w:tr w:rsidR="00F26F25" w:rsidRPr="00CC3D5B" w14:paraId="36977825" w14:textId="77777777" w:rsidTr="00866DE7">
        <w:tc>
          <w:tcPr>
            <w:tcW w:w="2691" w:type="pct"/>
            <w:tcBorders>
              <w:top w:val="single" w:sz="4" w:space="0" w:color="auto"/>
              <w:left w:val="single" w:sz="4" w:space="0" w:color="auto"/>
              <w:bottom w:val="single" w:sz="4" w:space="0" w:color="auto"/>
              <w:right w:val="single" w:sz="4" w:space="0" w:color="auto"/>
            </w:tcBorders>
            <w:vAlign w:val="center"/>
            <w:hideMark/>
          </w:tcPr>
          <w:p w14:paraId="1D781F1E" w14:textId="77777777" w:rsidR="00F26F25" w:rsidRPr="005C4D6C" w:rsidRDefault="00F26F25" w:rsidP="00866DE7">
            <w:pPr>
              <w:pStyle w:val="table10"/>
              <w:ind w:left="142"/>
              <w:rPr>
                <w:rFonts w:ascii="Arial" w:hAnsi="Arial" w:cs="Arial"/>
                <w:sz w:val="18"/>
                <w:szCs w:val="18"/>
              </w:rPr>
            </w:pPr>
            <w:r w:rsidRPr="005C4D6C">
              <w:rPr>
                <w:rFonts w:ascii="Arial" w:hAnsi="Arial" w:cs="Arial"/>
                <w:sz w:val="18"/>
                <w:szCs w:val="18"/>
              </w:rPr>
              <w:t>Годовой действительный (эффективный) валовой доход</w:t>
            </w:r>
            <w:r w:rsidRPr="005C4D6C">
              <w:rPr>
                <w:rFonts w:ascii="Arial" w:hAnsi="Arial" w:cs="Arial"/>
                <w:sz w:val="18"/>
                <w:szCs w:val="18"/>
              </w:rPr>
              <w:br/>
              <w:t>Effective Gross Income</w:t>
            </w:r>
          </w:p>
        </w:tc>
        <w:tc>
          <w:tcPr>
            <w:tcW w:w="591" w:type="pct"/>
            <w:tcBorders>
              <w:top w:val="single" w:sz="4" w:space="0" w:color="auto"/>
              <w:left w:val="single" w:sz="4" w:space="0" w:color="auto"/>
              <w:bottom w:val="single" w:sz="4" w:space="0" w:color="auto"/>
              <w:right w:val="single" w:sz="4" w:space="0" w:color="auto"/>
            </w:tcBorders>
            <w:vAlign w:val="center"/>
            <w:hideMark/>
          </w:tcPr>
          <w:p w14:paraId="244E7A3F" w14:textId="77777777" w:rsidR="00F26F25" w:rsidRPr="005C4D6C" w:rsidRDefault="00F26F25" w:rsidP="00866DE7">
            <w:pPr>
              <w:pStyle w:val="table10"/>
              <w:jc w:val="center"/>
              <w:rPr>
                <w:rFonts w:ascii="Arial" w:hAnsi="Arial" w:cs="Arial"/>
                <w:sz w:val="18"/>
                <w:szCs w:val="18"/>
              </w:rPr>
            </w:pPr>
            <w:r w:rsidRPr="005C4D6C">
              <w:rPr>
                <w:rFonts w:ascii="Arial" w:hAnsi="Arial" w:cs="Arial"/>
                <w:i/>
                <w:iCs/>
                <w:sz w:val="18"/>
                <w:szCs w:val="18"/>
              </w:rPr>
              <w:t>ЭВД</w:t>
            </w:r>
            <w:r w:rsidRPr="005C4D6C">
              <w:rPr>
                <w:rFonts w:ascii="Arial" w:hAnsi="Arial" w:cs="Arial"/>
                <w:i/>
                <w:iCs/>
                <w:sz w:val="18"/>
                <w:szCs w:val="18"/>
              </w:rPr>
              <w:br/>
            </w:r>
            <w:r w:rsidR="004F2D0A" w:rsidRPr="003544CF">
              <w:rPr>
                <w:i/>
                <w:iCs/>
                <w:position w:val="-6"/>
              </w:rPr>
              <w:object w:dxaOrig="499" w:dyaOrig="279" w14:anchorId="3E9AC344">
                <v:shape id="_x0000_i1542" type="#_x0000_t75" style="width:25.05pt;height:13.75pt" o:ole="">
                  <v:imagedata r:id="rId241" o:title=""/>
                </v:shape>
                <o:OLEObject Type="Embed" ProgID="Equation.DSMT4" ShapeID="_x0000_i1542" DrawAspect="Content" ObjectID="_1745331758" r:id="rId972"/>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71B48D23" w14:textId="77777777" w:rsidR="00F26F25" w:rsidRPr="005C4D6C" w:rsidRDefault="004F2D0A" w:rsidP="00866DE7">
            <w:pPr>
              <w:pStyle w:val="table10"/>
              <w:ind w:left="147"/>
              <w:rPr>
                <w:rFonts w:ascii="Arial" w:hAnsi="Arial" w:cs="Arial"/>
                <w:sz w:val="18"/>
                <w:szCs w:val="18"/>
              </w:rPr>
            </w:pPr>
            <w:r w:rsidRPr="003544CF">
              <w:rPr>
                <w:i/>
                <w:iCs/>
                <w:position w:val="-6"/>
              </w:rPr>
              <w:object w:dxaOrig="1980" w:dyaOrig="279" w14:anchorId="5241E909">
                <v:shape id="_x0000_i1543" type="#_x0000_t75" style="width:98.9pt;height:13.75pt" o:ole="">
                  <v:imagedata r:id="rId239" o:title=""/>
                </v:shape>
                <o:OLEObject Type="Embed" ProgID="Equation.DSMT4" ShapeID="_x0000_i1543" DrawAspect="Content" ObjectID="_1745331759" r:id="rId973"/>
              </w:object>
            </w:r>
          </w:p>
        </w:tc>
      </w:tr>
      <w:tr w:rsidR="00F26F25" w:rsidRPr="00CC3D5B" w14:paraId="389DA8CF" w14:textId="77777777" w:rsidTr="00866DE7">
        <w:tc>
          <w:tcPr>
            <w:tcW w:w="2691" w:type="pct"/>
            <w:vMerge w:val="restart"/>
            <w:tcBorders>
              <w:top w:val="single" w:sz="4" w:space="0" w:color="auto"/>
              <w:left w:val="single" w:sz="4" w:space="0" w:color="auto"/>
              <w:bottom w:val="single" w:sz="4" w:space="0" w:color="auto"/>
              <w:right w:val="single" w:sz="4" w:space="0" w:color="auto"/>
            </w:tcBorders>
            <w:vAlign w:val="center"/>
            <w:hideMark/>
          </w:tcPr>
          <w:p w14:paraId="6BE8E3CD" w14:textId="77777777" w:rsidR="00F26F25" w:rsidRPr="005C4D6C" w:rsidRDefault="00F26F25" w:rsidP="00866DE7">
            <w:pPr>
              <w:pStyle w:val="table10"/>
              <w:ind w:left="142"/>
              <w:rPr>
                <w:rFonts w:ascii="Arial" w:hAnsi="Arial" w:cs="Arial"/>
                <w:sz w:val="18"/>
                <w:szCs w:val="18"/>
              </w:rPr>
            </w:pPr>
            <w:r w:rsidRPr="005C4D6C">
              <w:rPr>
                <w:rFonts w:ascii="Arial" w:hAnsi="Arial" w:cs="Arial"/>
                <w:sz w:val="18"/>
                <w:szCs w:val="18"/>
              </w:rPr>
              <w:t>Годовые операционные расходы</w:t>
            </w:r>
            <w:r w:rsidRPr="005C4D6C">
              <w:rPr>
                <w:rFonts w:ascii="Arial" w:hAnsi="Arial" w:cs="Arial"/>
                <w:sz w:val="18"/>
                <w:szCs w:val="18"/>
              </w:rPr>
              <w:br/>
              <w:t>Operating Expenses</w:t>
            </w:r>
          </w:p>
        </w:tc>
        <w:tc>
          <w:tcPr>
            <w:tcW w:w="591" w:type="pct"/>
            <w:vMerge w:val="restart"/>
            <w:tcBorders>
              <w:top w:val="single" w:sz="4" w:space="0" w:color="auto"/>
              <w:left w:val="single" w:sz="4" w:space="0" w:color="auto"/>
              <w:bottom w:val="single" w:sz="4" w:space="0" w:color="auto"/>
              <w:right w:val="single" w:sz="4" w:space="0" w:color="auto"/>
            </w:tcBorders>
            <w:vAlign w:val="center"/>
            <w:hideMark/>
          </w:tcPr>
          <w:p w14:paraId="607830CC" w14:textId="77777777" w:rsidR="00F26F25" w:rsidRPr="005C4D6C" w:rsidRDefault="00F26F25" w:rsidP="00866DE7">
            <w:pPr>
              <w:pStyle w:val="table10"/>
              <w:jc w:val="center"/>
              <w:rPr>
                <w:rFonts w:ascii="Arial" w:hAnsi="Arial" w:cs="Arial"/>
                <w:sz w:val="18"/>
                <w:szCs w:val="18"/>
              </w:rPr>
            </w:pPr>
            <w:r w:rsidRPr="005C4D6C">
              <w:rPr>
                <w:rFonts w:ascii="Arial" w:hAnsi="Arial" w:cs="Arial"/>
                <w:i/>
                <w:iCs/>
                <w:sz w:val="18"/>
                <w:szCs w:val="18"/>
              </w:rPr>
              <w:t>ОР</w:t>
            </w:r>
            <w:r w:rsidRPr="005C4D6C">
              <w:rPr>
                <w:rFonts w:ascii="Arial" w:hAnsi="Arial" w:cs="Arial"/>
                <w:i/>
                <w:iCs/>
                <w:sz w:val="18"/>
                <w:szCs w:val="18"/>
              </w:rPr>
              <w:br/>
            </w:r>
            <w:r w:rsidR="00906A36" w:rsidRPr="00561C87">
              <w:rPr>
                <w:noProof/>
                <w:position w:val="-6"/>
              </w:rPr>
              <w:object w:dxaOrig="400" w:dyaOrig="279" w14:anchorId="4595D63C">
                <v:shape id="_x0000_i1544" type="#_x0000_t75" style="width:20.05pt;height:13.75pt" o:ole="">
                  <v:imagedata r:id="rId266" o:title=""/>
                </v:shape>
                <o:OLEObject Type="Embed" ProgID="Equation.DSMT4" ShapeID="_x0000_i1544" DrawAspect="Content" ObjectID="_1745331760" r:id="rId974"/>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7DF4EFBA"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Постоянные расходы</w:t>
            </w:r>
          </w:p>
        </w:tc>
      </w:tr>
      <w:tr w:rsidR="00F26F25" w:rsidRPr="00CC3D5B" w14:paraId="2CC9A8AD" w14:textId="77777777" w:rsidTr="00866DE7">
        <w:tc>
          <w:tcPr>
            <w:tcW w:w="2691" w:type="pct"/>
            <w:vMerge/>
            <w:tcBorders>
              <w:top w:val="single" w:sz="4" w:space="0" w:color="auto"/>
              <w:left w:val="single" w:sz="4" w:space="0" w:color="auto"/>
              <w:bottom w:val="single" w:sz="4" w:space="0" w:color="auto"/>
              <w:right w:val="single" w:sz="4" w:space="0" w:color="auto"/>
            </w:tcBorders>
            <w:vAlign w:val="center"/>
            <w:hideMark/>
          </w:tcPr>
          <w:p w14:paraId="1361D8F4" w14:textId="77777777" w:rsidR="00F26F25" w:rsidRPr="005C4D6C" w:rsidRDefault="00F26F25"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2BCCD49F" w14:textId="77777777" w:rsidR="00F26F25" w:rsidRPr="005C4D6C" w:rsidRDefault="00F26F25"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6C059247"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Переменные расходы</w:t>
            </w:r>
          </w:p>
        </w:tc>
      </w:tr>
      <w:tr w:rsidR="00F26F25" w:rsidRPr="00CC3D5B" w14:paraId="26C139AF" w14:textId="77777777" w:rsidTr="00866DE7">
        <w:tc>
          <w:tcPr>
            <w:tcW w:w="2691" w:type="pct"/>
            <w:vMerge/>
            <w:tcBorders>
              <w:top w:val="single" w:sz="4" w:space="0" w:color="auto"/>
              <w:left w:val="single" w:sz="4" w:space="0" w:color="auto"/>
              <w:bottom w:val="single" w:sz="4" w:space="0" w:color="auto"/>
              <w:right w:val="single" w:sz="4" w:space="0" w:color="auto"/>
            </w:tcBorders>
            <w:vAlign w:val="center"/>
            <w:hideMark/>
          </w:tcPr>
          <w:p w14:paraId="4F58CA7D" w14:textId="77777777" w:rsidR="00F26F25" w:rsidRPr="005C4D6C" w:rsidRDefault="00F26F25" w:rsidP="00866DE7">
            <w:pPr>
              <w:ind w:left="142"/>
              <w:rPr>
                <w:rFonts w:ascii="Arial" w:hAnsi="Arial" w:cs="Arial"/>
                <w:sz w:val="18"/>
                <w:szCs w:val="18"/>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14:paraId="1C5D0EDB" w14:textId="77777777" w:rsidR="00F26F25" w:rsidRPr="005C4D6C" w:rsidRDefault="00F26F25" w:rsidP="00866DE7">
            <w:pPr>
              <w:rPr>
                <w:rFonts w:ascii="Arial" w:hAnsi="Arial" w:cs="Arial"/>
                <w:sz w:val="18"/>
                <w:szCs w:val="18"/>
              </w:rPr>
            </w:pPr>
          </w:p>
        </w:tc>
        <w:tc>
          <w:tcPr>
            <w:tcW w:w="1718" w:type="pct"/>
            <w:tcBorders>
              <w:top w:val="single" w:sz="4" w:space="0" w:color="auto"/>
              <w:left w:val="single" w:sz="4" w:space="0" w:color="auto"/>
              <w:bottom w:val="single" w:sz="4" w:space="0" w:color="auto"/>
              <w:right w:val="single" w:sz="4" w:space="0" w:color="auto"/>
            </w:tcBorders>
            <w:vAlign w:val="center"/>
            <w:hideMark/>
          </w:tcPr>
          <w:p w14:paraId="390F9B2F"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Расходы на замещение</w:t>
            </w:r>
          </w:p>
        </w:tc>
      </w:tr>
      <w:tr w:rsidR="00F26F25" w:rsidRPr="00CC3D5B" w14:paraId="60939E26" w14:textId="77777777" w:rsidTr="00866DE7">
        <w:tc>
          <w:tcPr>
            <w:tcW w:w="2691" w:type="pct"/>
            <w:tcBorders>
              <w:top w:val="single" w:sz="4" w:space="0" w:color="auto"/>
              <w:left w:val="single" w:sz="4" w:space="0" w:color="auto"/>
              <w:bottom w:val="single" w:sz="4" w:space="0" w:color="auto"/>
              <w:right w:val="single" w:sz="4" w:space="0" w:color="auto"/>
            </w:tcBorders>
            <w:vAlign w:val="center"/>
            <w:hideMark/>
          </w:tcPr>
          <w:p w14:paraId="5DCEBFB8" w14:textId="77777777" w:rsidR="00F26F25" w:rsidRPr="005C4D6C" w:rsidRDefault="00F26F25" w:rsidP="00866DE7">
            <w:pPr>
              <w:pStyle w:val="table10"/>
              <w:ind w:left="142"/>
              <w:rPr>
                <w:rFonts w:ascii="Arial" w:hAnsi="Arial" w:cs="Arial"/>
                <w:sz w:val="18"/>
                <w:szCs w:val="18"/>
              </w:rPr>
            </w:pPr>
            <w:r w:rsidRPr="005C4D6C">
              <w:rPr>
                <w:rFonts w:ascii="Arial" w:hAnsi="Arial" w:cs="Arial"/>
                <w:sz w:val="18"/>
                <w:szCs w:val="18"/>
              </w:rPr>
              <w:t>Годовой чистый операционный доход</w:t>
            </w:r>
            <w:r w:rsidRPr="005C4D6C">
              <w:rPr>
                <w:rFonts w:ascii="Arial" w:hAnsi="Arial" w:cs="Arial"/>
                <w:sz w:val="18"/>
                <w:szCs w:val="18"/>
              </w:rPr>
              <w:br/>
              <w:t>Net Operating Income</w:t>
            </w:r>
          </w:p>
        </w:tc>
        <w:tc>
          <w:tcPr>
            <w:tcW w:w="591" w:type="pct"/>
            <w:tcBorders>
              <w:top w:val="single" w:sz="4" w:space="0" w:color="auto"/>
              <w:left w:val="single" w:sz="4" w:space="0" w:color="auto"/>
              <w:bottom w:val="single" w:sz="4" w:space="0" w:color="auto"/>
              <w:right w:val="single" w:sz="4" w:space="0" w:color="auto"/>
            </w:tcBorders>
            <w:vAlign w:val="center"/>
            <w:hideMark/>
          </w:tcPr>
          <w:p w14:paraId="5F9DEB2E" w14:textId="77777777" w:rsidR="00F26F25" w:rsidRPr="00906A36" w:rsidRDefault="00F26F25" w:rsidP="00906A36">
            <w:pPr>
              <w:pStyle w:val="table10"/>
              <w:jc w:val="center"/>
              <w:rPr>
                <w:rFonts w:ascii="Arial" w:hAnsi="Arial" w:cs="Arial"/>
                <w:sz w:val="18"/>
                <w:szCs w:val="18"/>
                <w:lang w:val="en-US"/>
              </w:rPr>
            </w:pPr>
            <w:r w:rsidRPr="005C4D6C">
              <w:rPr>
                <w:rFonts w:ascii="Arial" w:hAnsi="Arial" w:cs="Arial"/>
                <w:i/>
                <w:iCs/>
                <w:sz w:val="18"/>
                <w:szCs w:val="18"/>
              </w:rPr>
              <w:t>ЧОД</w:t>
            </w:r>
            <w:r w:rsidRPr="005C4D6C">
              <w:rPr>
                <w:rFonts w:ascii="Arial" w:hAnsi="Arial" w:cs="Arial"/>
                <w:i/>
                <w:iCs/>
                <w:sz w:val="18"/>
                <w:szCs w:val="18"/>
              </w:rPr>
              <w:br/>
            </w:r>
            <w:r w:rsidR="00906A36" w:rsidRPr="00561C87">
              <w:rPr>
                <w:position w:val="-6"/>
              </w:rPr>
              <w:object w:dxaOrig="520" w:dyaOrig="279" w14:anchorId="20489F14">
                <v:shape id="_x0000_i1545" type="#_x0000_t75" style="width:25.65pt;height:13.75pt" o:ole="">
                  <v:imagedata r:id="rId262" o:title=""/>
                </v:shape>
                <o:OLEObject Type="Embed" ProgID="Equation.DSMT4" ShapeID="_x0000_i1545" DrawAspect="Content" ObjectID="_1745331761" r:id="rId975"/>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48542EC9" w14:textId="77777777" w:rsidR="00F26F25" w:rsidRPr="005C4D6C" w:rsidRDefault="00906A36" w:rsidP="00866DE7">
            <w:pPr>
              <w:pStyle w:val="table10"/>
              <w:ind w:left="147"/>
              <w:rPr>
                <w:rFonts w:ascii="Arial" w:hAnsi="Arial" w:cs="Arial"/>
                <w:sz w:val="18"/>
                <w:szCs w:val="18"/>
              </w:rPr>
            </w:pPr>
            <w:r w:rsidRPr="00561C87">
              <w:rPr>
                <w:position w:val="-6"/>
              </w:rPr>
              <w:object w:dxaOrig="1760" w:dyaOrig="279" w14:anchorId="1D0B8F98">
                <v:shape id="_x0000_i1546" type="#_x0000_t75" style="width:88.3pt;height:13.75pt" o:ole="">
                  <v:imagedata r:id="rId260" o:title=""/>
                </v:shape>
                <o:OLEObject Type="Embed" ProgID="Equation.DSMT4" ShapeID="_x0000_i1546" DrawAspect="Content" ObjectID="_1745331762" r:id="rId976"/>
              </w:object>
            </w:r>
          </w:p>
        </w:tc>
      </w:tr>
      <w:tr w:rsidR="00F26F25" w:rsidRPr="00CC3D5B" w14:paraId="07A4F906" w14:textId="77777777" w:rsidTr="00866DE7">
        <w:tc>
          <w:tcPr>
            <w:tcW w:w="2691" w:type="pct"/>
            <w:tcBorders>
              <w:top w:val="single" w:sz="4" w:space="0" w:color="auto"/>
              <w:left w:val="single" w:sz="4" w:space="0" w:color="auto"/>
              <w:bottom w:val="single" w:sz="4" w:space="0" w:color="auto"/>
              <w:right w:val="single" w:sz="4" w:space="0" w:color="auto"/>
            </w:tcBorders>
            <w:vAlign w:val="center"/>
            <w:hideMark/>
          </w:tcPr>
          <w:p w14:paraId="1A26FC70" w14:textId="77777777" w:rsidR="00F26F25" w:rsidRPr="005C4D6C" w:rsidRDefault="00F26F25" w:rsidP="00866DE7">
            <w:pPr>
              <w:pStyle w:val="table10"/>
              <w:ind w:left="142"/>
              <w:rPr>
                <w:rFonts w:ascii="Arial" w:hAnsi="Arial" w:cs="Arial"/>
                <w:sz w:val="18"/>
                <w:szCs w:val="18"/>
              </w:rPr>
            </w:pPr>
            <w:r w:rsidRPr="005C4D6C">
              <w:rPr>
                <w:rFonts w:ascii="Arial" w:hAnsi="Arial" w:cs="Arial"/>
                <w:sz w:val="18"/>
                <w:szCs w:val="18"/>
              </w:rPr>
              <w:t>Выплаты по обслуживанию долга (чистый операционный доход, приходящийся на заемный капитал)</w:t>
            </w:r>
            <w:r w:rsidRPr="005C4D6C">
              <w:rPr>
                <w:rFonts w:ascii="Arial" w:hAnsi="Arial" w:cs="Arial"/>
                <w:sz w:val="18"/>
                <w:szCs w:val="18"/>
              </w:rPr>
              <w:br/>
              <w:t>Mortgage Debt Service</w:t>
            </w:r>
          </w:p>
        </w:tc>
        <w:tc>
          <w:tcPr>
            <w:tcW w:w="591" w:type="pct"/>
            <w:tcBorders>
              <w:top w:val="single" w:sz="4" w:space="0" w:color="auto"/>
              <w:left w:val="single" w:sz="4" w:space="0" w:color="auto"/>
              <w:bottom w:val="single" w:sz="4" w:space="0" w:color="auto"/>
              <w:right w:val="single" w:sz="4" w:space="0" w:color="auto"/>
            </w:tcBorders>
            <w:vAlign w:val="center"/>
            <w:hideMark/>
          </w:tcPr>
          <w:p w14:paraId="64AF05FD" w14:textId="77777777" w:rsidR="00F26F25" w:rsidRPr="005C4D6C" w:rsidRDefault="00F26F25" w:rsidP="00906A36">
            <w:pPr>
              <w:pStyle w:val="table10"/>
              <w:jc w:val="center"/>
              <w:rPr>
                <w:rFonts w:ascii="Arial" w:hAnsi="Arial" w:cs="Arial"/>
                <w:sz w:val="18"/>
                <w:szCs w:val="18"/>
              </w:rPr>
            </w:pPr>
            <w:r w:rsidRPr="005C4D6C">
              <w:rPr>
                <w:rFonts w:ascii="Arial" w:hAnsi="Arial" w:cs="Arial"/>
                <w:i/>
                <w:iCs/>
                <w:sz w:val="18"/>
                <w:szCs w:val="18"/>
              </w:rPr>
              <w:t>ЧОД</w:t>
            </w:r>
            <w:r w:rsidRPr="005C4D6C">
              <w:rPr>
                <w:rFonts w:ascii="Arial" w:hAnsi="Arial" w:cs="Arial"/>
                <w:i/>
                <w:iCs/>
                <w:sz w:val="18"/>
                <w:szCs w:val="18"/>
                <w:vertAlign w:val="subscript"/>
              </w:rPr>
              <w:t>З</w:t>
            </w:r>
            <w:r w:rsidRPr="005C4D6C">
              <w:rPr>
                <w:rFonts w:ascii="Arial" w:hAnsi="Arial" w:cs="Arial"/>
                <w:i/>
                <w:iCs/>
                <w:sz w:val="18"/>
                <w:szCs w:val="18"/>
              </w:rPr>
              <w:br/>
              <w:t>DS</w:t>
            </w:r>
            <w:r w:rsidRPr="005C4D6C">
              <w:rPr>
                <w:rFonts w:ascii="Arial" w:hAnsi="Arial" w:cs="Arial"/>
                <w:i/>
                <w:iCs/>
                <w:sz w:val="18"/>
                <w:szCs w:val="18"/>
              </w:rPr>
              <w:br/>
            </w:r>
            <w:r w:rsidR="00906A36" w:rsidRPr="00AC74EF">
              <w:rPr>
                <w:i/>
                <w:iCs/>
                <w:position w:val="-12"/>
              </w:rPr>
              <w:object w:dxaOrig="620" w:dyaOrig="360" w14:anchorId="5F907F14">
                <v:shape id="_x0000_i1547" type="#_x0000_t75" style="width:31.3pt;height:18.15pt" o:ole="">
                  <v:imagedata r:id="rId977" o:title=""/>
                </v:shape>
                <o:OLEObject Type="Embed" ProgID="Equation.DSMT4" ShapeID="_x0000_i1547" DrawAspect="Content" ObjectID="_1745331763" r:id="rId978"/>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2985A8AF" w14:textId="77777777" w:rsidR="00F26F25" w:rsidRPr="005C4D6C" w:rsidRDefault="00F26F25" w:rsidP="00866DE7">
            <w:pPr>
              <w:pStyle w:val="table10"/>
              <w:ind w:left="147"/>
              <w:rPr>
                <w:rFonts w:ascii="Arial" w:hAnsi="Arial" w:cs="Arial"/>
                <w:sz w:val="18"/>
                <w:szCs w:val="18"/>
              </w:rPr>
            </w:pPr>
            <w:r w:rsidRPr="005C4D6C">
              <w:rPr>
                <w:rFonts w:ascii="Arial" w:hAnsi="Arial" w:cs="Arial"/>
                <w:sz w:val="18"/>
                <w:szCs w:val="18"/>
              </w:rPr>
              <w:t>Для самоамортизирующегося кредита:</w:t>
            </w:r>
            <w:r w:rsidRPr="005C4D6C">
              <w:rPr>
                <w:rFonts w:ascii="Arial" w:hAnsi="Arial" w:cs="Arial"/>
                <w:sz w:val="18"/>
                <w:szCs w:val="18"/>
              </w:rPr>
              <w:br/>
            </w:r>
            <w:r w:rsidR="00906A36" w:rsidRPr="00AC74EF">
              <w:rPr>
                <w:position w:val="-30"/>
              </w:rPr>
              <w:object w:dxaOrig="1359" w:dyaOrig="680" w14:anchorId="4567F955">
                <v:shape id="_x0000_i1548" type="#_x0000_t75" style="width:68.25pt;height:34.45pt" o:ole="">
                  <v:imagedata r:id="rId979" o:title=""/>
                </v:shape>
                <o:OLEObject Type="Embed" ProgID="Equation.DSMT4" ShapeID="_x0000_i1548" DrawAspect="Content" ObjectID="_1745331764" r:id="rId980"/>
              </w:object>
            </w:r>
          </w:p>
        </w:tc>
      </w:tr>
      <w:tr w:rsidR="00F26F25" w:rsidRPr="00CC3D5B" w14:paraId="6E0A3814" w14:textId="77777777" w:rsidTr="00866DE7">
        <w:tc>
          <w:tcPr>
            <w:tcW w:w="2691" w:type="pct"/>
            <w:tcBorders>
              <w:top w:val="single" w:sz="4" w:space="0" w:color="auto"/>
              <w:left w:val="single" w:sz="4" w:space="0" w:color="auto"/>
              <w:bottom w:val="single" w:sz="4" w:space="0" w:color="auto"/>
              <w:right w:val="single" w:sz="4" w:space="0" w:color="auto"/>
            </w:tcBorders>
            <w:vAlign w:val="center"/>
            <w:hideMark/>
          </w:tcPr>
          <w:p w14:paraId="5EF21E8A" w14:textId="77777777" w:rsidR="00F26F25" w:rsidRPr="005C4D6C" w:rsidRDefault="00F26F25" w:rsidP="00866DE7">
            <w:pPr>
              <w:pStyle w:val="table10"/>
              <w:ind w:left="142"/>
              <w:rPr>
                <w:rFonts w:ascii="Arial" w:hAnsi="Arial" w:cs="Arial"/>
                <w:sz w:val="18"/>
                <w:szCs w:val="18"/>
              </w:rPr>
            </w:pPr>
            <w:r w:rsidRPr="005C4D6C">
              <w:rPr>
                <w:rFonts w:ascii="Arial" w:hAnsi="Arial" w:cs="Arial"/>
                <w:sz w:val="18"/>
                <w:szCs w:val="18"/>
              </w:rPr>
              <w:t>Чистый операционный доход, приходящийся на собственный капитал (денежный поток до уплаты налога, чистый валовой доход)</w:t>
            </w:r>
            <w:r w:rsidRPr="005C4D6C">
              <w:rPr>
                <w:rFonts w:ascii="Arial" w:hAnsi="Arial" w:cs="Arial"/>
                <w:sz w:val="18"/>
                <w:szCs w:val="18"/>
              </w:rPr>
              <w:br/>
              <w:t>Before-Tax Cash Flow</w:t>
            </w:r>
          </w:p>
        </w:tc>
        <w:tc>
          <w:tcPr>
            <w:tcW w:w="591" w:type="pct"/>
            <w:tcBorders>
              <w:top w:val="single" w:sz="4" w:space="0" w:color="auto"/>
              <w:left w:val="single" w:sz="4" w:space="0" w:color="auto"/>
              <w:bottom w:val="single" w:sz="4" w:space="0" w:color="auto"/>
              <w:right w:val="single" w:sz="4" w:space="0" w:color="auto"/>
            </w:tcBorders>
            <w:vAlign w:val="center"/>
            <w:hideMark/>
          </w:tcPr>
          <w:p w14:paraId="098A794A" w14:textId="77777777" w:rsidR="00F26F25" w:rsidRDefault="00F26F25" w:rsidP="00906A36">
            <w:pPr>
              <w:pStyle w:val="table10"/>
              <w:jc w:val="center"/>
              <w:rPr>
                <w:i/>
                <w:iCs/>
                <w:lang w:val="en-US"/>
              </w:rPr>
            </w:pPr>
            <w:r w:rsidRPr="005C4D6C">
              <w:rPr>
                <w:rFonts w:ascii="Arial" w:hAnsi="Arial" w:cs="Arial"/>
                <w:i/>
                <w:iCs/>
                <w:sz w:val="18"/>
                <w:szCs w:val="18"/>
              </w:rPr>
              <w:t>ЧОД</w:t>
            </w:r>
            <w:r w:rsidRPr="005C4D6C">
              <w:rPr>
                <w:rFonts w:ascii="Arial" w:hAnsi="Arial" w:cs="Arial"/>
                <w:i/>
                <w:iCs/>
                <w:sz w:val="18"/>
                <w:szCs w:val="18"/>
                <w:vertAlign w:val="subscript"/>
              </w:rPr>
              <w:t>С</w:t>
            </w:r>
            <w:r w:rsidRPr="005C4D6C">
              <w:rPr>
                <w:rFonts w:ascii="Arial" w:hAnsi="Arial" w:cs="Arial"/>
                <w:i/>
                <w:iCs/>
                <w:sz w:val="18"/>
                <w:szCs w:val="18"/>
              </w:rPr>
              <w:br/>
            </w:r>
            <w:r w:rsidR="00906A36" w:rsidRPr="00AC74EF">
              <w:rPr>
                <w:i/>
                <w:iCs/>
                <w:position w:val="-12"/>
              </w:rPr>
              <w:object w:dxaOrig="580" w:dyaOrig="360" w14:anchorId="40D50E44">
                <v:shape id="_x0000_i1549" type="#_x0000_t75" style="width:29.45pt;height:18.15pt" o:ole="">
                  <v:imagedata r:id="rId981" o:title=""/>
                </v:shape>
                <o:OLEObject Type="Embed" ProgID="Equation.DSMT4" ShapeID="_x0000_i1549" DrawAspect="Content" ObjectID="_1745331765" r:id="rId982"/>
              </w:object>
            </w:r>
          </w:p>
          <w:p w14:paraId="205BC79A" w14:textId="77777777" w:rsidR="00906A36" w:rsidRPr="00906A36" w:rsidRDefault="00906A36" w:rsidP="00906A36">
            <w:pPr>
              <w:pStyle w:val="table10"/>
              <w:jc w:val="center"/>
              <w:rPr>
                <w:i/>
                <w:iCs/>
                <w:lang w:val="en-US"/>
              </w:rPr>
            </w:pPr>
            <w:r w:rsidRPr="00575C6E">
              <w:rPr>
                <w:position w:val="-6"/>
              </w:rPr>
              <w:object w:dxaOrig="700" w:dyaOrig="279" w14:anchorId="48911F1E">
                <v:shape id="_x0000_i1550" type="#_x0000_t75" style="width:35.05pt;height:13.75pt" o:ole="">
                  <v:imagedata r:id="rId983" o:title=""/>
                </v:shape>
                <o:OLEObject Type="Embed" ProgID="Equation.DSMT4" ShapeID="_x0000_i1550" DrawAspect="Content" ObjectID="_1745331766" r:id="rId984"/>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7C052FDD" w14:textId="77777777" w:rsidR="00F26F25" w:rsidRPr="005C4D6C" w:rsidRDefault="004F2D0A" w:rsidP="00866DE7">
            <w:pPr>
              <w:pStyle w:val="table10"/>
              <w:ind w:left="147"/>
              <w:rPr>
                <w:rFonts w:ascii="Arial" w:hAnsi="Arial" w:cs="Arial"/>
                <w:sz w:val="18"/>
                <w:szCs w:val="18"/>
              </w:rPr>
            </w:pPr>
            <w:r w:rsidRPr="00AC74EF">
              <w:rPr>
                <w:i/>
                <w:iCs/>
                <w:position w:val="-12"/>
              </w:rPr>
              <w:object w:dxaOrig="1820" w:dyaOrig="360" w14:anchorId="0263A8A1">
                <v:shape id="_x0000_i1551" type="#_x0000_t75" style="width:91.4pt;height:18.15pt" o:ole="">
                  <v:imagedata r:id="rId437" o:title=""/>
                </v:shape>
                <o:OLEObject Type="Embed" ProgID="Equation.DSMT4" ShapeID="_x0000_i1551" DrawAspect="Content" ObjectID="_1745331767" r:id="rId985"/>
              </w:object>
            </w:r>
          </w:p>
        </w:tc>
      </w:tr>
      <w:tr w:rsidR="00F26F25" w:rsidRPr="00CC3D5B" w14:paraId="6F8CC350" w14:textId="77777777" w:rsidTr="00866DE7">
        <w:tc>
          <w:tcPr>
            <w:tcW w:w="2691" w:type="pct"/>
            <w:tcBorders>
              <w:top w:val="single" w:sz="4" w:space="0" w:color="auto"/>
              <w:left w:val="single" w:sz="4" w:space="0" w:color="auto"/>
              <w:bottom w:val="single" w:sz="4" w:space="0" w:color="auto"/>
              <w:right w:val="single" w:sz="4" w:space="0" w:color="auto"/>
            </w:tcBorders>
            <w:vAlign w:val="center"/>
            <w:hideMark/>
          </w:tcPr>
          <w:p w14:paraId="19164EC7" w14:textId="77777777" w:rsidR="00F26F25" w:rsidRPr="005C4D6C" w:rsidRDefault="00F26F25" w:rsidP="00866DE7">
            <w:pPr>
              <w:pStyle w:val="table10"/>
              <w:ind w:left="142"/>
              <w:rPr>
                <w:rFonts w:ascii="Arial" w:hAnsi="Arial" w:cs="Arial"/>
                <w:sz w:val="18"/>
                <w:szCs w:val="18"/>
              </w:rPr>
            </w:pPr>
            <w:r w:rsidRPr="005C4D6C">
              <w:rPr>
                <w:rFonts w:ascii="Arial" w:hAnsi="Arial" w:cs="Arial"/>
                <w:sz w:val="18"/>
                <w:szCs w:val="18"/>
              </w:rPr>
              <w:t>Коэффициент (мультипликатор) операционных расходов</w:t>
            </w:r>
            <w:r w:rsidRPr="005C4D6C">
              <w:rPr>
                <w:rFonts w:ascii="Arial" w:hAnsi="Arial" w:cs="Arial"/>
                <w:sz w:val="18"/>
                <w:szCs w:val="18"/>
              </w:rPr>
              <w:br/>
              <w:t xml:space="preserve">Operating </w:t>
            </w:r>
            <w:r w:rsidRPr="005C4D6C">
              <w:rPr>
                <w:rFonts w:ascii="Arial" w:hAnsi="Arial" w:cs="Arial"/>
                <w:sz w:val="18"/>
                <w:szCs w:val="18"/>
                <w:lang w:val="en-US"/>
              </w:rPr>
              <w:t>E</w:t>
            </w:r>
            <w:r w:rsidRPr="005C4D6C">
              <w:rPr>
                <w:rFonts w:ascii="Arial" w:hAnsi="Arial" w:cs="Arial"/>
                <w:sz w:val="18"/>
                <w:szCs w:val="18"/>
              </w:rPr>
              <w:t>xpense Ratio</w:t>
            </w:r>
          </w:p>
        </w:tc>
        <w:tc>
          <w:tcPr>
            <w:tcW w:w="591" w:type="pct"/>
            <w:tcBorders>
              <w:top w:val="single" w:sz="4" w:space="0" w:color="auto"/>
              <w:left w:val="single" w:sz="4" w:space="0" w:color="auto"/>
              <w:bottom w:val="single" w:sz="4" w:space="0" w:color="auto"/>
              <w:right w:val="single" w:sz="4" w:space="0" w:color="auto"/>
            </w:tcBorders>
            <w:vAlign w:val="center"/>
            <w:hideMark/>
          </w:tcPr>
          <w:p w14:paraId="07D8F759" w14:textId="77777777" w:rsidR="00F26F25" w:rsidRPr="005C4D6C" w:rsidRDefault="004F2D0A" w:rsidP="00866DE7">
            <w:pPr>
              <w:pStyle w:val="table10"/>
              <w:jc w:val="center"/>
              <w:rPr>
                <w:rFonts w:ascii="Arial" w:hAnsi="Arial" w:cs="Arial"/>
                <w:sz w:val="18"/>
                <w:szCs w:val="18"/>
              </w:rPr>
            </w:pPr>
            <w:r w:rsidRPr="00561C87">
              <w:rPr>
                <w:noProof/>
                <w:position w:val="-12"/>
              </w:rPr>
              <w:object w:dxaOrig="499" w:dyaOrig="360" w14:anchorId="4448DD17">
                <v:shape id="_x0000_i1552" type="#_x0000_t75" style="width:25.05pt;height:18.15pt" o:ole="">
                  <v:imagedata r:id="rId274" o:title=""/>
                </v:shape>
                <o:OLEObject Type="Embed" ProgID="Equation.DSMT4" ShapeID="_x0000_i1552" DrawAspect="Content" ObjectID="_1745331768" r:id="rId986"/>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2995B6A6" w14:textId="77777777" w:rsidR="00F26F25" w:rsidRPr="005C4D6C" w:rsidRDefault="004F2D0A" w:rsidP="00866DE7">
            <w:pPr>
              <w:pStyle w:val="table10"/>
              <w:ind w:left="147"/>
              <w:rPr>
                <w:rFonts w:ascii="Arial" w:hAnsi="Arial" w:cs="Arial"/>
                <w:sz w:val="18"/>
                <w:szCs w:val="18"/>
              </w:rPr>
            </w:pPr>
            <w:r w:rsidRPr="00561C87">
              <w:rPr>
                <w:position w:val="-24"/>
              </w:rPr>
              <w:object w:dxaOrig="1240" w:dyaOrig="620" w14:anchorId="3A568277">
                <v:shape id="_x0000_i1553" type="#_x0000_t75" style="width:62pt;height:31.3pt" o:ole="">
                  <v:imagedata r:id="rId276" o:title=""/>
                </v:shape>
                <o:OLEObject Type="Embed" ProgID="Equation.DSMT4" ShapeID="_x0000_i1553" DrawAspect="Content" ObjectID="_1745331769" r:id="rId987"/>
              </w:object>
            </w:r>
          </w:p>
        </w:tc>
      </w:tr>
      <w:tr w:rsidR="00F26F25" w:rsidRPr="00CC3D5B" w14:paraId="39BDC753" w14:textId="77777777" w:rsidTr="00866DE7">
        <w:tc>
          <w:tcPr>
            <w:tcW w:w="2691" w:type="pct"/>
            <w:tcBorders>
              <w:top w:val="single" w:sz="4" w:space="0" w:color="auto"/>
              <w:left w:val="single" w:sz="4" w:space="0" w:color="auto"/>
              <w:bottom w:val="single" w:sz="4" w:space="0" w:color="auto"/>
              <w:right w:val="single" w:sz="4" w:space="0" w:color="auto"/>
            </w:tcBorders>
            <w:vAlign w:val="center"/>
            <w:hideMark/>
          </w:tcPr>
          <w:p w14:paraId="062DB912" w14:textId="77777777" w:rsidR="00F26F25" w:rsidRPr="005C4D6C" w:rsidRDefault="00F26F25" w:rsidP="00866DE7">
            <w:pPr>
              <w:pStyle w:val="table10"/>
              <w:ind w:left="142"/>
              <w:rPr>
                <w:rFonts w:ascii="Arial" w:hAnsi="Arial" w:cs="Arial"/>
                <w:sz w:val="18"/>
                <w:szCs w:val="18"/>
              </w:rPr>
            </w:pPr>
            <w:r w:rsidRPr="005C4D6C">
              <w:rPr>
                <w:rFonts w:ascii="Arial" w:hAnsi="Arial" w:cs="Arial"/>
                <w:sz w:val="18"/>
                <w:szCs w:val="18"/>
              </w:rPr>
              <w:t>Коэффициент (мультипликатор) чистого операционного дохода</w:t>
            </w:r>
            <w:r w:rsidRPr="005C4D6C">
              <w:rPr>
                <w:rFonts w:ascii="Arial" w:hAnsi="Arial" w:cs="Arial"/>
                <w:sz w:val="18"/>
                <w:szCs w:val="18"/>
              </w:rPr>
              <w:br/>
              <w:t xml:space="preserve">Net </w:t>
            </w:r>
            <w:r w:rsidRPr="005C4D6C">
              <w:rPr>
                <w:rFonts w:ascii="Arial" w:hAnsi="Arial" w:cs="Arial"/>
                <w:sz w:val="18"/>
                <w:szCs w:val="18"/>
                <w:lang w:val="en-US"/>
              </w:rPr>
              <w:t>O</w:t>
            </w:r>
            <w:r w:rsidRPr="005C4D6C">
              <w:rPr>
                <w:rFonts w:ascii="Arial" w:hAnsi="Arial" w:cs="Arial"/>
                <w:sz w:val="18"/>
                <w:szCs w:val="18"/>
              </w:rPr>
              <w:t xml:space="preserve">peration </w:t>
            </w:r>
            <w:r w:rsidRPr="005C4D6C">
              <w:rPr>
                <w:rFonts w:ascii="Arial" w:hAnsi="Arial" w:cs="Arial"/>
                <w:sz w:val="18"/>
                <w:szCs w:val="18"/>
                <w:lang w:val="en-US"/>
              </w:rPr>
              <w:t>I</w:t>
            </w:r>
            <w:r w:rsidRPr="005C4D6C">
              <w:rPr>
                <w:rFonts w:ascii="Arial" w:hAnsi="Arial" w:cs="Arial"/>
                <w:sz w:val="18"/>
                <w:szCs w:val="18"/>
              </w:rPr>
              <w:t xml:space="preserve">ncome </w:t>
            </w:r>
            <w:r w:rsidRPr="005C4D6C">
              <w:rPr>
                <w:rFonts w:ascii="Arial" w:hAnsi="Arial" w:cs="Arial"/>
                <w:sz w:val="18"/>
                <w:szCs w:val="18"/>
                <w:lang w:val="en-US"/>
              </w:rPr>
              <w:t>M</w:t>
            </w:r>
            <w:r w:rsidRPr="005C4D6C">
              <w:rPr>
                <w:rFonts w:ascii="Arial" w:hAnsi="Arial" w:cs="Arial"/>
                <w:sz w:val="18"/>
                <w:szCs w:val="18"/>
              </w:rPr>
              <w:t>ultiplier</w:t>
            </w:r>
          </w:p>
        </w:tc>
        <w:tc>
          <w:tcPr>
            <w:tcW w:w="591" w:type="pct"/>
            <w:tcBorders>
              <w:top w:val="single" w:sz="4" w:space="0" w:color="auto"/>
              <w:left w:val="single" w:sz="4" w:space="0" w:color="auto"/>
              <w:bottom w:val="single" w:sz="4" w:space="0" w:color="auto"/>
              <w:right w:val="single" w:sz="4" w:space="0" w:color="auto"/>
            </w:tcBorders>
            <w:vAlign w:val="center"/>
            <w:hideMark/>
          </w:tcPr>
          <w:p w14:paraId="23219553" w14:textId="77777777" w:rsidR="00F26F25" w:rsidRPr="005C4D6C" w:rsidRDefault="004F2D0A" w:rsidP="00866DE7">
            <w:pPr>
              <w:pStyle w:val="table10"/>
              <w:jc w:val="center"/>
              <w:rPr>
                <w:rFonts w:ascii="Arial" w:hAnsi="Arial" w:cs="Arial"/>
                <w:sz w:val="18"/>
                <w:szCs w:val="18"/>
              </w:rPr>
            </w:pPr>
            <w:r w:rsidRPr="00561C87">
              <w:rPr>
                <w:noProof/>
                <w:position w:val="-12"/>
              </w:rPr>
              <w:object w:dxaOrig="580" w:dyaOrig="360" w14:anchorId="23D7E82C">
                <v:shape id="_x0000_i1554" type="#_x0000_t75" style="width:28.8pt;height:18.15pt" o:ole="">
                  <v:imagedata r:id="rId270" o:title=""/>
                </v:shape>
                <o:OLEObject Type="Embed" ProgID="Equation.DSMT4" ShapeID="_x0000_i1554" DrawAspect="Content" ObjectID="_1745331770" r:id="rId988"/>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5A6A43F4" w14:textId="77777777" w:rsidR="00F26F25" w:rsidRPr="005C4D6C" w:rsidRDefault="004F2D0A" w:rsidP="00866DE7">
            <w:pPr>
              <w:pStyle w:val="table10"/>
              <w:ind w:left="147"/>
              <w:rPr>
                <w:rFonts w:ascii="Arial" w:hAnsi="Arial" w:cs="Arial"/>
                <w:sz w:val="18"/>
                <w:szCs w:val="18"/>
              </w:rPr>
            </w:pPr>
            <w:r w:rsidRPr="00561C87">
              <w:rPr>
                <w:position w:val="-24"/>
              </w:rPr>
              <w:object w:dxaOrig="1320" w:dyaOrig="620" w14:anchorId="2CF2AAC4">
                <v:shape id="_x0000_i1555" type="#_x0000_t75" style="width:65.75pt;height:31.3pt" o:ole="">
                  <v:imagedata r:id="rId278" o:title=""/>
                </v:shape>
                <o:OLEObject Type="Embed" ProgID="Equation.DSMT4" ShapeID="_x0000_i1555" DrawAspect="Content" ObjectID="_1745331771" r:id="rId989"/>
              </w:object>
            </w:r>
          </w:p>
        </w:tc>
      </w:tr>
      <w:tr w:rsidR="00F26F25" w:rsidRPr="00CC3D5B" w14:paraId="16F95FE6" w14:textId="77777777" w:rsidTr="00866DE7">
        <w:tc>
          <w:tcPr>
            <w:tcW w:w="2691" w:type="pct"/>
            <w:tcBorders>
              <w:top w:val="single" w:sz="4" w:space="0" w:color="auto"/>
              <w:left w:val="single" w:sz="4" w:space="0" w:color="auto"/>
              <w:bottom w:val="single" w:sz="4" w:space="0" w:color="auto"/>
              <w:right w:val="single" w:sz="4" w:space="0" w:color="auto"/>
            </w:tcBorders>
            <w:vAlign w:val="center"/>
            <w:hideMark/>
          </w:tcPr>
          <w:p w14:paraId="40949345" w14:textId="77777777" w:rsidR="00F26F25" w:rsidRPr="005C4D6C" w:rsidRDefault="00F26F25" w:rsidP="00866DE7">
            <w:pPr>
              <w:pStyle w:val="table10"/>
              <w:ind w:left="142"/>
              <w:rPr>
                <w:rFonts w:ascii="Arial" w:hAnsi="Arial" w:cs="Arial"/>
                <w:sz w:val="18"/>
                <w:szCs w:val="18"/>
              </w:rPr>
            </w:pPr>
            <w:r w:rsidRPr="005C4D6C">
              <w:rPr>
                <w:rFonts w:ascii="Arial" w:hAnsi="Arial" w:cs="Arial"/>
                <w:sz w:val="18"/>
                <w:szCs w:val="18"/>
              </w:rPr>
              <w:t>Коэффициент покрытия долга</w:t>
            </w:r>
            <w:r w:rsidR="004F2D0A">
              <w:rPr>
                <w:rFonts w:ascii="Arial" w:hAnsi="Arial" w:cs="Arial"/>
                <w:sz w:val="18"/>
                <w:szCs w:val="18"/>
              </w:rPr>
              <w:br/>
              <w:t xml:space="preserve">Debt Сoverage </w:t>
            </w:r>
            <w:r w:rsidR="004F2D0A">
              <w:rPr>
                <w:rFonts w:ascii="Arial" w:hAnsi="Arial" w:cs="Arial"/>
                <w:sz w:val="18"/>
                <w:szCs w:val="18"/>
                <w:lang w:val="en-US"/>
              </w:rPr>
              <w:t>R</w:t>
            </w:r>
            <w:r w:rsidRPr="005C4D6C">
              <w:rPr>
                <w:rFonts w:ascii="Arial" w:hAnsi="Arial" w:cs="Arial"/>
                <w:sz w:val="18"/>
                <w:szCs w:val="18"/>
              </w:rPr>
              <w:t>atio</w:t>
            </w:r>
          </w:p>
        </w:tc>
        <w:tc>
          <w:tcPr>
            <w:tcW w:w="591" w:type="pct"/>
            <w:tcBorders>
              <w:top w:val="single" w:sz="4" w:space="0" w:color="auto"/>
              <w:left w:val="single" w:sz="4" w:space="0" w:color="auto"/>
              <w:bottom w:val="single" w:sz="4" w:space="0" w:color="auto"/>
              <w:right w:val="single" w:sz="4" w:space="0" w:color="auto"/>
            </w:tcBorders>
            <w:vAlign w:val="center"/>
            <w:hideMark/>
          </w:tcPr>
          <w:p w14:paraId="1EE288EC" w14:textId="77777777" w:rsidR="00F26F25" w:rsidRPr="005C4D6C" w:rsidRDefault="004F2D0A" w:rsidP="00866DE7">
            <w:pPr>
              <w:pStyle w:val="table10"/>
              <w:jc w:val="center"/>
              <w:rPr>
                <w:rFonts w:ascii="Arial" w:hAnsi="Arial" w:cs="Arial"/>
                <w:sz w:val="18"/>
                <w:szCs w:val="18"/>
              </w:rPr>
            </w:pPr>
            <w:r w:rsidRPr="00575C6E">
              <w:rPr>
                <w:position w:val="-6"/>
              </w:rPr>
              <w:object w:dxaOrig="560" w:dyaOrig="279" w14:anchorId="748DDF51">
                <v:shape id="_x0000_i1556" type="#_x0000_t75" style="width:28.8pt;height:13.75pt" o:ole="">
                  <v:imagedata r:id="rId309" o:title=""/>
                </v:shape>
                <o:OLEObject Type="Embed" ProgID="Equation.DSMT4" ShapeID="_x0000_i1556" DrawAspect="Content" ObjectID="_1745331772" r:id="rId990"/>
              </w:object>
            </w:r>
          </w:p>
        </w:tc>
        <w:tc>
          <w:tcPr>
            <w:tcW w:w="1718" w:type="pct"/>
            <w:tcBorders>
              <w:top w:val="single" w:sz="4" w:space="0" w:color="auto"/>
              <w:left w:val="single" w:sz="4" w:space="0" w:color="auto"/>
              <w:bottom w:val="single" w:sz="4" w:space="0" w:color="auto"/>
              <w:right w:val="single" w:sz="4" w:space="0" w:color="auto"/>
            </w:tcBorders>
            <w:vAlign w:val="center"/>
            <w:hideMark/>
          </w:tcPr>
          <w:p w14:paraId="73AB8AD1" w14:textId="77777777" w:rsidR="00F26F25" w:rsidRPr="005C4D6C" w:rsidRDefault="004F2D0A" w:rsidP="00866DE7">
            <w:pPr>
              <w:pStyle w:val="table10"/>
              <w:ind w:left="147"/>
              <w:rPr>
                <w:rFonts w:ascii="Arial" w:hAnsi="Arial" w:cs="Arial"/>
                <w:sz w:val="18"/>
                <w:szCs w:val="18"/>
              </w:rPr>
            </w:pPr>
            <w:r w:rsidRPr="00194CE3">
              <w:rPr>
                <w:position w:val="-24"/>
              </w:rPr>
              <w:object w:dxaOrig="1300" w:dyaOrig="620" w14:anchorId="01BD1686">
                <v:shape id="_x0000_i1557" type="#_x0000_t75" style="width:65.1pt;height:31.3pt" o:ole="">
                  <v:imagedata r:id="rId311" o:title=""/>
                </v:shape>
                <o:OLEObject Type="Embed" ProgID="Equation.DSMT4" ShapeID="_x0000_i1557" DrawAspect="Content" ObjectID="_1745331773" r:id="rId991"/>
              </w:object>
            </w:r>
          </w:p>
        </w:tc>
      </w:tr>
      <w:tr w:rsidR="00F26F25" w:rsidRPr="00CC3D5B" w14:paraId="05CB492E" w14:textId="77777777" w:rsidTr="00866DE7">
        <w:trPr>
          <w:trHeight w:val="546"/>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7E0CAA6" w14:textId="77777777" w:rsidR="00F26F25" w:rsidRPr="005C4D6C" w:rsidRDefault="00F26F25" w:rsidP="00866DE7">
            <w:pPr>
              <w:pStyle w:val="comment"/>
              <w:spacing w:before="0" w:after="0"/>
              <w:ind w:left="567" w:right="169" w:firstLine="0"/>
              <w:rPr>
                <w:rFonts w:ascii="Arial" w:hAnsi="Arial" w:cs="Arial"/>
                <w:sz w:val="18"/>
                <w:szCs w:val="18"/>
              </w:rPr>
            </w:pPr>
            <w:r w:rsidRPr="005C4D6C">
              <w:rPr>
                <w:rFonts w:ascii="Arial" w:hAnsi="Arial" w:cs="Arial"/>
                <w:sz w:val="18"/>
                <w:szCs w:val="18"/>
              </w:rPr>
              <w:t>Примечание – Форма реконструированного отчета о доходах может изменяться и уточняться оценщиком в зависимости от особенностей объекта оценки.</w:t>
            </w:r>
          </w:p>
        </w:tc>
      </w:tr>
    </w:tbl>
    <w:p w14:paraId="62C31B63" w14:textId="77777777" w:rsidR="00F26F25" w:rsidRDefault="00F26F25" w:rsidP="00F26F25"/>
    <w:p w14:paraId="71FE8F36" w14:textId="77777777" w:rsidR="00F3615B" w:rsidRDefault="00F3615B" w:rsidP="00F26F25">
      <w:pPr>
        <w:sectPr w:rsidR="00F3615B" w:rsidSect="00F76FCD">
          <w:headerReference w:type="even" r:id="rId992"/>
          <w:headerReference w:type="default" r:id="rId993"/>
          <w:footerReference w:type="default" r:id="rId994"/>
          <w:pgSz w:w="11906" w:h="16838" w:code="9"/>
          <w:pgMar w:top="1701" w:right="1247" w:bottom="1814" w:left="1021" w:header="1134" w:footer="1247" w:gutter="0"/>
          <w:pgNumType w:start="102"/>
          <w:cols w:space="708"/>
          <w:docGrid w:linePitch="360"/>
        </w:sectPr>
      </w:pPr>
    </w:p>
    <w:p w14:paraId="4DC8FA2F" w14:textId="77777777" w:rsidR="00FB2431" w:rsidRPr="00D245A6" w:rsidRDefault="00FB2431" w:rsidP="00FB2431">
      <w:pPr>
        <w:pStyle w:val="ConsPlusNormal"/>
        <w:widowControl/>
        <w:ind w:firstLine="0"/>
        <w:jc w:val="center"/>
        <w:outlineLvl w:val="0"/>
        <w:rPr>
          <w:b/>
          <w:sz w:val="22"/>
          <w:szCs w:val="22"/>
        </w:rPr>
      </w:pPr>
      <w:r w:rsidRPr="00D245A6">
        <w:rPr>
          <w:b/>
          <w:sz w:val="22"/>
          <w:szCs w:val="22"/>
        </w:rPr>
        <w:lastRenderedPageBreak/>
        <w:t xml:space="preserve">Приложение </w:t>
      </w:r>
      <w:r w:rsidR="00F3615B">
        <w:rPr>
          <w:b/>
          <w:sz w:val="22"/>
          <w:szCs w:val="22"/>
        </w:rPr>
        <w:t>Т</w:t>
      </w:r>
    </w:p>
    <w:p w14:paraId="3232C8BF" w14:textId="77777777" w:rsidR="00FB2431" w:rsidRPr="00D245A6" w:rsidRDefault="00FB2431" w:rsidP="00FB2431">
      <w:pPr>
        <w:pStyle w:val="ConsPlusNormal"/>
        <w:widowControl/>
        <w:ind w:firstLine="0"/>
        <w:jc w:val="center"/>
        <w:outlineLvl w:val="0"/>
      </w:pPr>
      <w:r w:rsidRPr="00D245A6">
        <w:t>(справочное)</w:t>
      </w:r>
    </w:p>
    <w:p w14:paraId="614C21E6" w14:textId="77777777" w:rsidR="00426524" w:rsidRPr="00D245A6" w:rsidRDefault="00F3615B" w:rsidP="0007263B">
      <w:pPr>
        <w:tabs>
          <w:tab w:val="left" w:pos="5670"/>
        </w:tabs>
        <w:spacing w:before="220" w:after="160"/>
        <w:jc w:val="center"/>
        <w:rPr>
          <w:rFonts w:ascii="Arial" w:hAnsi="Arial" w:cs="Arial"/>
          <w:b/>
          <w:sz w:val="22"/>
          <w:szCs w:val="22"/>
        </w:rPr>
      </w:pPr>
      <w:r w:rsidRPr="00F3615B">
        <w:rPr>
          <w:rFonts w:ascii="Arial" w:hAnsi="Arial" w:cs="Arial"/>
          <w:b/>
          <w:sz w:val="22"/>
          <w:szCs w:val="22"/>
        </w:rPr>
        <w:t xml:space="preserve">Значения корректирующих коэффициентов для определения </w:t>
      </w:r>
      <w:r w:rsidR="00FC602B">
        <w:rPr>
          <w:rFonts w:ascii="Arial" w:hAnsi="Arial" w:cs="Arial"/>
          <w:b/>
          <w:sz w:val="22"/>
          <w:szCs w:val="22"/>
        </w:rPr>
        <w:t>УТС</w:t>
      </w:r>
      <w:bookmarkStart w:id="70" w:name="_GoBack"/>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3"/>
        <w:gridCol w:w="482"/>
        <w:gridCol w:w="483"/>
        <w:gridCol w:w="483"/>
        <w:gridCol w:w="483"/>
        <w:gridCol w:w="483"/>
        <w:gridCol w:w="564"/>
        <w:gridCol w:w="564"/>
        <w:gridCol w:w="564"/>
        <w:gridCol w:w="564"/>
        <w:gridCol w:w="564"/>
        <w:gridCol w:w="483"/>
        <w:gridCol w:w="483"/>
        <w:gridCol w:w="483"/>
        <w:gridCol w:w="483"/>
        <w:gridCol w:w="483"/>
        <w:gridCol w:w="564"/>
        <w:gridCol w:w="564"/>
        <w:gridCol w:w="564"/>
        <w:gridCol w:w="564"/>
        <w:gridCol w:w="564"/>
        <w:gridCol w:w="483"/>
        <w:gridCol w:w="483"/>
        <w:gridCol w:w="483"/>
        <w:gridCol w:w="483"/>
        <w:gridCol w:w="483"/>
      </w:tblGrid>
      <w:tr w:rsidR="009600E4" w:rsidRPr="00CC3D5B" w14:paraId="5DFCE178" w14:textId="77777777" w:rsidTr="00866DE7">
        <w:tc>
          <w:tcPr>
            <w:tcW w:w="1701" w:type="dxa"/>
            <w:vMerge w:val="restart"/>
            <w:textDirection w:val="btLr"/>
            <w:vAlign w:val="center"/>
            <w:hideMark/>
          </w:tcPr>
          <w:bookmarkEnd w:id="70"/>
          <w:p w14:paraId="40BD5E94" w14:textId="77777777" w:rsidR="009600E4" w:rsidRPr="009600E4" w:rsidRDefault="009600E4" w:rsidP="00866DE7">
            <w:pPr>
              <w:pStyle w:val="table7"/>
              <w:ind w:left="113" w:right="113"/>
              <w:jc w:val="center"/>
              <w:rPr>
                <w:rFonts w:ascii="Arial" w:hAnsi="Arial" w:cs="Arial"/>
                <w:sz w:val="18"/>
                <w:szCs w:val="18"/>
              </w:rPr>
            </w:pPr>
            <w:r w:rsidRPr="009600E4">
              <w:rPr>
                <w:rFonts w:ascii="Arial" w:hAnsi="Arial" w:cs="Arial"/>
                <w:sz w:val="18"/>
                <w:szCs w:val="18"/>
              </w:rPr>
              <w:t>Срок эксплуатации ДТС, лет</w:t>
            </w:r>
          </w:p>
        </w:tc>
        <w:tc>
          <w:tcPr>
            <w:tcW w:w="1418" w:type="dxa"/>
            <w:gridSpan w:val="5"/>
            <w:vAlign w:val="center"/>
            <w:hideMark/>
          </w:tcPr>
          <w:p w14:paraId="3BE22E6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 xml:space="preserve">5 </w:t>
            </w:r>
            <w:r w:rsidRPr="009600E4">
              <w:rPr>
                <w:rStyle w:val="onesymbol"/>
                <w:rFonts w:ascii="Arial" w:hAnsi="Arial" w:cs="Arial"/>
                <w:sz w:val="18"/>
                <w:szCs w:val="18"/>
              </w:rPr>
              <w:t>≤</w:t>
            </w:r>
            <w:r w:rsidRPr="009600E4">
              <w:rPr>
                <w:rFonts w:ascii="Arial" w:hAnsi="Arial" w:cs="Arial"/>
                <w:sz w:val="18"/>
                <w:szCs w:val="18"/>
              </w:rPr>
              <w:t xml:space="preserve"> А &lt; 20</w:t>
            </w:r>
          </w:p>
        </w:tc>
        <w:tc>
          <w:tcPr>
            <w:tcW w:w="1418" w:type="dxa"/>
            <w:gridSpan w:val="5"/>
            <w:vAlign w:val="center"/>
            <w:hideMark/>
          </w:tcPr>
          <w:p w14:paraId="6F1C038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 xml:space="preserve">20 </w:t>
            </w:r>
            <w:r w:rsidRPr="009600E4">
              <w:rPr>
                <w:rFonts w:ascii="Arial" w:hAnsi="Arial" w:cs="Arial"/>
                <w:sz w:val="18"/>
                <w:szCs w:val="18"/>
                <w:u w:val="single"/>
                <w:lang w:val="en-US"/>
              </w:rPr>
              <w:t>&lt;</w:t>
            </w:r>
            <w:r w:rsidRPr="009600E4">
              <w:rPr>
                <w:rFonts w:ascii="Arial" w:hAnsi="Arial" w:cs="Arial"/>
                <w:sz w:val="18"/>
                <w:szCs w:val="18"/>
              </w:rPr>
              <w:t xml:space="preserve"> А &lt; 33</w:t>
            </w:r>
          </w:p>
        </w:tc>
        <w:tc>
          <w:tcPr>
            <w:tcW w:w="1418" w:type="dxa"/>
            <w:gridSpan w:val="5"/>
            <w:vAlign w:val="center"/>
            <w:hideMark/>
          </w:tcPr>
          <w:p w14:paraId="20C1575F"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 xml:space="preserve">33 </w:t>
            </w:r>
            <w:r w:rsidRPr="009600E4">
              <w:rPr>
                <w:rFonts w:ascii="Arial" w:hAnsi="Arial" w:cs="Arial"/>
                <w:sz w:val="18"/>
                <w:szCs w:val="18"/>
                <w:u w:val="single"/>
                <w:lang w:val="en-US"/>
              </w:rPr>
              <w:t>&lt;</w:t>
            </w:r>
            <w:r w:rsidRPr="009600E4">
              <w:rPr>
                <w:rFonts w:ascii="Arial" w:hAnsi="Arial" w:cs="Arial"/>
                <w:sz w:val="18"/>
                <w:szCs w:val="18"/>
              </w:rPr>
              <w:t xml:space="preserve"> А &lt; 45</w:t>
            </w:r>
          </w:p>
        </w:tc>
        <w:tc>
          <w:tcPr>
            <w:tcW w:w="1418" w:type="dxa"/>
            <w:gridSpan w:val="5"/>
            <w:vAlign w:val="center"/>
            <w:hideMark/>
          </w:tcPr>
          <w:p w14:paraId="3441A9DC"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 xml:space="preserve">45 </w:t>
            </w:r>
            <w:r w:rsidRPr="009600E4">
              <w:rPr>
                <w:rFonts w:ascii="Arial" w:hAnsi="Arial" w:cs="Arial"/>
                <w:sz w:val="18"/>
                <w:szCs w:val="18"/>
                <w:u w:val="single"/>
                <w:lang w:val="en-US"/>
              </w:rPr>
              <w:t>&lt;</w:t>
            </w:r>
            <w:r w:rsidRPr="009600E4">
              <w:rPr>
                <w:rFonts w:ascii="Arial" w:hAnsi="Arial" w:cs="Arial"/>
                <w:sz w:val="18"/>
                <w:szCs w:val="18"/>
              </w:rPr>
              <w:t xml:space="preserve"> А &lt; 65</w:t>
            </w:r>
          </w:p>
        </w:tc>
        <w:tc>
          <w:tcPr>
            <w:tcW w:w="1418" w:type="dxa"/>
            <w:gridSpan w:val="5"/>
            <w:vAlign w:val="center"/>
            <w:hideMark/>
          </w:tcPr>
          <w:p w14:paraId="561E284C"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 xml:space="preserve">А </w:t>
            </w:r>
            <w:r w:rsidRPr="009600E4">
              <w:rPr>
                <w:rFonts w:ascii="Arial" w:hAnsi="Arial" w:cs="Arial"/>
                <w:sz w:val="18"/>
                <w:szCs w:val="18"/>
                <w:u w:val="single"/>
                <w:lang w:val="en-US"/>
              </w:rPr>
              <w:t>&gt;</w:t>
            </w:r>
            <w:r w:rsidRPr="009600E4">
              <w:rPr>
                <w:rFonts w:ascii="Arial" w:hAnsi="Arial" w:cs="Arial"/>
                <w:sz w:val="18"/>
                <w:szCs w:val="18"/>
              </w:rPr>
              <w:t xml:space="preserve"> 65</w:t>
            </w:r>
          </w:p>
        </w:tc>
      </w:tr>
      <w:tr w:rsidR="009600E4" w:rsidRPr="00CC3D5B" w14:paraId="543FD92A" w14:textId="77777777" w:rsidTr="00707E50">
        <w:trPr>
          <w:cantSplit/>
          <w:trHeight w:val="1715"/>
        </w:trPr>
        <w:tc>
          <w:tcPr>
            <w:tcW w:w="1701" w:type="dxa"/>
            <w:vMerge/>
            <w:vAlign w:val="center"/>
            <w:hideMark/>
          </w:tcPr>
          <w:p w14:paraId="4962AE15" w14:textId="77777777" w:rsidR="009600E4" w:rsidRPr="009600E4" w:rsidRDefault="009600E4" w:rsidP="00866DE7">
            <w:pPr>
              <w:rPr>
                <w:rFonts w:ascii="Arial" w:hAnsi="Arial" w:cs="Arial"/>
                <w:sz w:val="18"/>
                <w:szCs w:val="18"/>
              </w:rPr>
            </w:pPr>
          </w:p>
        </w:tc>
        <w:tc>
          <w:tcPr>
            <w:tcW w:w="1418" w:type="dxa"/>
            <w:textDirection w:val="btLr"/>
            <w:vAlign w:val="center"/>
            <w:hideMark/>
          </w:tcPr>
          <w:p w14:paraId="69BD2E46" w14:textId="77777777" w:rsidR="009600E4" w:rsidRPr="009600E4" w:rsidRDefault="009600E4" w:rsidP="00707E50">
            <w:pPr>
              <w:pStyle w:val="table10"/>
              <w:ind w:left="113" w:right="113"/>
              <w:rPr>
                <w:rFonts w:ascii="Arial" w:hAnsi="Arial" w:cs="Arial"/>
                <w:sz w:val="18"/>
                <w:szCs w:val="18"/>
              </w:rPr>
            </w:pPr>
            <w:r w:rsidRPr="009600E4">
              <w:rPr>
                <w:rFonts w:ascii="Arial" w:hAnsi="Arial" w:cs="Arial"/>
                <w:sz w:val="18"/>
                <w:szCs w:val="18"/>
              </w:rPr>
              <w:t>В &lt; 50</w:t>
            </w:r>
          </w:p>
        </w:tc>
        <w:tc>
          <w:tcPr>
            <w:tcW w:w="1418" w:type="dxa"/>
            <w:textDirection w:val="btLr"/>
            <w:vAlign w:val="center"/>
            <w:hideMark/>
          </w:tcPr>
          <w:p w14:paraId="19A51AAF"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50 </w:t>
            </w:r>
            <w:r w:rsidRPr="009600E4">
              <w:rPr>
                <w:rFonts w:ascii="Arial" w:hAnsi="Arial" w:cs="Arial"/>
                <w:sz w:val="18"/>
                <w:szCs w:val="18"/>
                <w:u w:val="single"/>
                <w:lang w:val="en-US"/>
              </w:rPr>
              <w:t>&lt;</w:t>
            </w:r>
            <w:r w:rsidRPr="009600E4">
              <w:rPr>
                <w:rFonts w:ascii="Arial" w:hAnsi="Arial" w:cs="Arial"/>
                <w:sz w:val="18"/>
                <w:szCs w:val="18"/>
              </w:rPr>
              <w:t xml:space="preserve"> В &lt; 70</w:t>
            </w:r>
          </w:p>
        </w:tc>
        <w:tc>
          <w:tcPr>
            <w:tcW w:w="1418" w:type="dxa"/>
            <w:textDirection w:val="btLr"/>
            <w:vAlign w:val="center"/>
            <w:hideMark/>
          </w:tcPr>
          <w:p w14:paraId="6DFD6A96"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70 </w:t>
            </w:r>
            <w:r w:rsidRPr="009600E4">
              <w:rPr>
                <w:rFonts w:ascii="Arial" w:hAnsi="Arial" w:cs="Arial"/>
                <w:sz w:val="18"/>
                <w:szCs w:val="18"/>
                <w:u w:val="single"/>
                <w:lang w:val="en-US"/>
              </w:rPr>
              <w:t>&lt;</w:t>
            </w:r>
            <w:r w:rsidRPr="009600E4">
              <w:rPr>
                <w:rFonts w:ascii="Arial" w:hAnsi="Arial" w:cs="Arial"/>
                <w:sz w:val="18"/>
                <w:szCs w:val="18"/>
              </w:rPr>
              <w:t xml:space="preserve"> В &lt; 100</w:t>
            </w:r>
          </w:p>
        </w:tc>
        <w:tc>
          <w:tcPr>
            <w:tcW w:w="1418" w:type="dxa"/>
            <w:textDirection w:val="btLr"/>
            <w:vAlign w:val="center"/>
            <w:hideMark/>
          </w:tcPr>
          <w:p w14:paraId="2DEEF37B"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100 </w:t>
            </w:r>
            <w:r w:rsidRPr="009600E4">
              <w:rPr>
                <w:rFonts w:ascii="Arial" w:hAnsi="Arial" w:cs="Arial"/>
                <w:sz w:val="18"/>
                <w:szCs w:val="18"/>
                <w:u w:val="single"/>
                <w:lang w:val="en-US"/>
              </w:rPr>
              <w:t>&lt;</w:t>
            </w:r>
            <w:r w:rsidRPr="009600E4">
              <w:rPr>
                <w:rFonts w:ascii="Arial" w:hAnsi="Arial" w:cs="Arial"/>
                <w:sz w:val="18"/>
                <w:szCs w:val="18"/>
              </w:rPr>
              <w:t xml:space="preserve"> В &lt; 130</w:t>
            </w:r>
          </w:p>
        </w:tc>
        <w:tc>
          <w:tcPr>
            <w:tcW w:w="1418" w:type="dxa"/>
            <w:textDirection w:val="btLr"/>
            <w:vAlign w:val="center"/>
            <w:hideMark/>
          </w:tcPr>
          <w:p w14:paraId="42FF7A3E"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В </w:t>
            </w:r>
            <w:r w:rsidRPr="009600E4">
              <w:rPr>
                <w:rFonts w:ascii="Arial" w:hAnsi="Arial" w:cs="Arial"/>
                <w:sz w:val="18"/>
                <w:szCs w:val="18"/>
                <w:u w:val="single"/>
                <w:lang w:val="en-US"/>
              </w:rPr>
              <w:t>&gt;</w:t>
            </w:r>
            <w:r w:rsidRPr="009600E4">
              <w:rPr>
                <w:rFonts w:ascii="Arial" w:hAnsi="Arial" w:cs="Arial"/>
                <w:sz w:val="18"/>
                <w:szCs w:val="18"/>
              </w:rPr>
              <w:t xml:space="preserve"> 130</w:t>
            </w:r>
          </w:p>
        </w:tc>
        <w:tc>
          <w:tcPr>
            <w:tcW w:w="1418" w:type="dxa"/>
            <w:textDirection w:val="btLr"/>
            <w:vAlign w:val="center"/>
            <w:hideMark/>
          </w:tcPr>
          <w:p w14:paraId="5E017E14"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В &lt; 50</w:t>
            </w:r>
          </w:p>
        </w:tc>
        <w:tc>
          <w:tcPr>
            <w:tcW w:w="1418" w:type="dxa"/>
            <w:textDirection w:val="btLr"/>
            <w:vAlign w:val="center"/>
            <w:hideMark/>
          </w:tcPr>
          <w:p w14:paraId="7A4EB222"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50 </w:t>
            </w:r>
            <w:r w:rsidRPr="009600E4">
              <w:rPr>
                <w:rFonts w:ascii="Arial" w:hAnsi="Arial" w:cs="Arial"/>
                <w:sz w:val="18"/>
                <w:szCs w:val="18"/>
                <w:u w:val="single"/>
                <w:lang w:val="en-US"/>
              </w:rPr>
              <w:t>&lt;</w:t>
            </w:r>
            <w:r w:rsidRPr="009600E4">
              <w:rPr>
                <w:rFonts w:ascii="Arial" w:hAnsi="Arial" w:cs="Arial"/>
                <w:sz w:val="18"/>
                <w:szCs w:val="18"/>
              </w:rPr>
              <w:t xml:space="preserve"> В &lt; 70</w:t>
            </w:r>
          </w:p>
        </w:tc>
        <w:tc>
          <w:tcPr>
            <w:tcW w:w="1418" w:type="dxa"/>
            <w:textDirection w:val="btLr"/>
            <w:vAlign w:val="center"/>
            <w:hideMark/>
          </w:tcPr>
          <w:p w14:paraId="3814BFA2"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70 </w:t>
            </w:r>
            <w:r w:rsidRPr="009600E4">
              <w:rPr>
                <w:rFonts w:ascii="Arial" w:hAnsi="Arial" w:cs="Arial"/>
                <w:sz w:val="18"/>
                <w:szCs w:val="18"/>
                <w:u w:val="single"/>
                <w:lang w:val="en-US"/>
              </w:rPr>
              <w:t>&lt;</w:t>
            </w:r>
            <w:r w:rsidRPr="009600E4">
              <w:rPr>
                <w:rFonts w:ascii="Arial" w:hAnsi="Arial" w:cs="Arial"/>
                <w:sz w:val="18"/>
                <w:szCs w:val="18"/>
              </w:rPr>
              <w:t xml:space="preserve"> В &lt; 100</w:t>
            </w:r>
          </w:p>
        </w:tc>
        <w:tc>
          <w:tcPr>
            <w:tcW w:w="1418" w:type="dxa"/>
            <w:textDirection w:val="btLr"/>
            <w:vAlign w:val="center"/>
            <w:hideMark/>
          </w:tcPr>
          <w:p w14:paraId="0F08784E"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100 </w:t>
            </w:r>
            <w:r w:rsidR="00707E50" w:rsidRPr="009600E4">
              <w:rPr>
                <w:rFonts w:ascii="Arial" w:hAnsi="Arial" w:cs="Arial"/>
                <w:sz w:val="18"/>
                <w:szCs w:val="18"/>
                <w:u w:val="single"/>
                <w:lang w:val="en-US"/>
              </w:rPr>
              <w:t>&lt;</w:t>
            </w:r>
            <w:r w:rsidRPr="009600E4">
              <w:rPr>
                <w:rFonts w:ascii="Arial" w:hAnsi="Arial" w:cs="Arial"/>
                <w:sz w:val="18"/>
                <w:szCs w:val="18"/>
              </w:rPr>
              <w:t xml:space="preserve"> В &lt; 130</w:t>
            </w:r>
          </w:p>
        </w:tc>
        <w:tc>
          <w:tcPr>
            <w:tcW w:w="1418" w:type="dxa"/>
            <w:textDirection w:val="btLr"/>
            <w:vAlign w:val="center"/>
            <w:hideMark/>
          </w:tcPr>
          <w:p w14:paraId="52FC02A1"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В </w:t>
            </w:r>
            <w:r w:rsidRPr="009600E4">
              <w:rPr>
                <w:rFonts w:ascii="Arial" w:hAnsi="Arial" w:cs="Arial"/>
                <w:sz w:val="18"/>
                <w:szCs w:val="18"/>
                <w:u w:val="single"/>
                <w:lang w:val="en-US"/>
              </w:rPr>
              <w:t>&gt;</w:t>
            </w:r>
            <w:r w:rsidRPr="009600E4">
              <w:rPr>
                <w:rFonts w:ascii="Arial" w:hAnsi="Arial" w:cs="Arial"/>
                <w:sz w:val="18"/>
                <w:szCs w:val="18"/>
              </w:rPr>
              <w:t xml:space="preserve"> 130</w:t>
            </w:r>
          </w:p>
        </w:tc>
        <w:tc>
          <w:tcPr>
            <w:tcW w:w="1418" w:type="dxa"/>
            <w:textDirection w:val="btLr"/>
            <w:vAlign w:val="center"/>
            <w:hideMark/>
          </w:tcPr>
          <w:p w14:paraId="28FDC078"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В &lt; 50</w:t>
            </w:r>
          </w:p>
        </w:tc>
        <w:tc>
          <w:tcPr>
            <w:tcW w:w="1418" w:type="dxa"/>
            <w:textDirection w:val="btLr"/>
            <w:vAlign w:val="center"/>
            <w:hideMark/>
          </w:tcPr>
          <w:p w14:paraId="29CD773D"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50 </w:t>
            </w:r>
            <w:r w:rsidRPr="009600E4">
              <w:rPr>
                <w:rFonts w:ascii="Arial" w:hAnsi="Arial" w:cs="Arial"/>
                <w:sz w:val="18"/>
                <w:szCs w:val="18"/>
                <w:u w:val="single"/>
                <w:lang w:val="en-US"/>
              </w:rPr>
              <w:t>&lt;</w:t>
            </w:r>
            <w:r w:rsidRPr="009600E4">
              <w:rPr>
                <w:rFonts w:ascii="Arial" w:hAnsi="Arial" w:cs="Arial"/>
                <w:sz w:val="18"/>
                <w:szCs w:val="18"/>
              </w:rPr>
              <w:t xml:space="preserve"> В &lt; 70</w:t>
            </w:r>
          </w:p>
        </w:tc>
        <w:tc>
          <w:tcPr>
            <w:tcW w:w="1418" w:type="dxa"/>
            <w:textDirection w:val="btLr"/>
            <w:vAlign w:val="center"/>
            <w:hideMark/>
          </w:tcPr>
          <w:p w14:paraId="4A64291D"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70 </w:t>
            </w:r>
            <w:r w:rsidRPr="009600E4">
              <w:rPr>
                <w:rFonts w:ascii="Arial" w:hAnsi="Arial" w:cs="Arial"/>
                <w:sz w:val="18"/>
                <w:szCs w:val="18"/>
                <w:u w:val="single"/>
                <w:lang w:val="en-US"/>
              </w:rPr>
              <w:t>&lt;</w:t>
            </w:r>
            <w:r w:rsidRPr="009600E4">
              <w:rPr>
                <w:rFonts w:ascii="Arial" w:hAnsi="Arial" w:cs="Arial"/>
                <w:sz w:val="18"/>
                <w:szCs w:val="18"/>
              </w:rPr>
              <w:t xml:space="preserve"> В &lt; 100</w:t>
            </w:r>
          </w:p>
        </w:tc>
        <w:tc>
          <w:tcPr>
            <w:tcW w:w="1418" w:type="dxa"/>
            <w:textDirection w:val="btLr"/>
            <w:vAlign w:val="center"/>
            <w:hideMark/>
          </w:tcPr>
          <w:p w14:paraId="7F8A2216"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100 </w:t>
            </w:r>
            <w:r w:rsidRPr="009600E4">
              <w:rPr>
                <w:rFonts w:ascii="Arial" w:hAnsi="Arial" w:cs="Arial"/>
                <w:sz w:val="18"/>
                <w:szCs w:val="18"/>
                <w:u w:val="single"/>
                <w:lang w:val="en-US"/>
              </w:rPr>
              <w:t>&lt;</w:t>
            </w:r>
            <w:r w:rsidRPr="009600E4">
              <w:rPr>
                <w:rFonts w:ascii="Arial" w:hAnsi="Arial" w:cs="Arial"/>
                <w:sz w:val="18"/>
                <w:szCs w:val="18"/>
              </w:rPr>
              <w:t xml:space="preserve"> В &lt; 130</w:t>
            </w:r>
          </w:p>
        </w:tc>
        <w:tc>
          <w:tcPr>
            <w:tcW w:w="1418" w:type="dxa"/>
            <w:textDirection w:val="btLr"/>
            <w:vAlign w:val="center"/>
            <w:hideMark/>
          </w:tcPr>
          <w:p w14:paraId="714A9D0D"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В </w:t>
            </w:r>
            <w:r w:rsidRPr="009600E4">
              <w:rPr>
                <w:rFonts w:ascii="Arial" w:hAnsi="Arial" w:cs="Arial"/>
                <w:sz w:val="18"/>
                <w:szCs w:val="18"/>
                <w:u w:val="single"/>
                <w:lang w:val="en-US"/>
              </w:rPr>
              <w:t>&gt;</w:t>
            </w:r>
            <w:r w:rsidRPr="009600E4">
              <w:rPr>
                <w:rFonts w:ascii="Arial" w:hAnsi="Arial" w:cs="Arial"/>
                <w:sz w:val="18"/>
                <w:szCs w:val="18"/>
              </w:rPr>
              <w:t xml:space="preserve"> 130</w:t>
            </w:r>
          </w:p>
        </w:tc>
        <w:tc>
          <w:tcPr>
            <w:tcW w:w="1418" w:type="dxa"/>
            <w:textDirection w:val="btLr"/>
            <w:vAlign w:val="center"/>
            <w:hideMark/>
          </w:tcPr>
          <w:p w14:paraId="5677EDB0"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В &lt; 50</w:t>
            </w:r>
          </w:p>
        </w:tc>
        <w:tc>
          <w:tcPr>
            <w:tcW w:w="1418" w:type="dxa"/>
            <w:textDirection w:val="btLr"/>
            <w:vAlign w:val="center"/>
            <w:hideMark/>
          </w:tcPr>
          <w:p w14:paraId="51E65D6A"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50 </w:t>
            </w:r>
            <w:r w:rsidRPr="009600E4">
              <w:rPr>
                <w:rFonts w:ascii="Arial" w:hAnsi="Arial" w:cs="Arial"/>
                <w:sz w:val="18"/>
                <w:szCs w:val="18"/>
                <w:u w:val="single"/>
                <w:lang w:val="en-US"/>
              </w:rPr>
              <w:t>&lt;</w:t>
            </w:r>
            <w:r w:rsidRPr="009600E4">
              <w:rPr>
                <w:rFonts w:ascii="Arial" w:hAnsi="Arial" w:cs="Arial"/>
                <w:sz w:val="18"/>
                <w:szCs w:val="18"/>
              </w:rPr>
              <w:t xml:space="preserve"> В &lt; 70</w:t>
            </w:r>
          </w:p>
        </w:tc>
        <w:tc>
          <w:tcPr>
            <w:tcW w:w="1418" w:type="dxa"/>
            <w:textDirection w:val="btLr"/>
            <w:vAlign w:val="center"/>
            <w:hideMark/>
          </w:tcPr>
          <w:p w14:paraId="0D9A9B9B"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70 </w:t>
            </w:r>
            <w:r w:rsidRPr="009600E4">
              <w:rPr>
                <w:rFonts w:ascii="Arial" w:hAnsi="Arial" w:cs="Arial"/>
                <w:sz w:val="18"/>
                <w:szCs w:val="18"/>
                <w:u w:val="single"/>
                <w:lang w:val="en-US"/>
              </w:rPr>
              <w:t>&lt;</w:t>
            </w:r>
            <w:r w:rsidRPr="009600E4">
              <w:rPr>
                <w:rFonts w:ascii="Arial" w:hAnsi="Arial" w:cs="Arial"/>
                <w:sz w:val="18"/>
                <w:szCs w:val="18"/>
              </w:rPr>
              <w:t xml:space="preserve"> В &lt; 100</w:t>
            </w:r>
          </w:p>
        </w:tc>
        <w:tc>
          <w:tcPr>
            <w:tcW w:w="1418" w:type="dxa"/>
            <w:textDirection w:val="btLr"/>
            <w:vAlign w:val="center"/>
            <w:hideMark/>
          </w:tcPr>
          <w:p w14:paraId="7F503297"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100 </w:t>
            </w:r>
            <w:r w:rsidRPr="009600E4">
              <w:rPr>
                <w:rFonts w:ascii="Arial" w:hAnsi="Arial" w:cs="Arial"/>
                <w:sz w:val="18"/>
                <w:szCs w:val="18"/>
                <w:u w:val="single"/>
                <w:lang w:val="en-US"/>
              </w:rPr>
              <w:t>&lt;</w:t>
            </w:r>
            <w:r w:rsidRPr="009600E4">
              <w:rPr>
                <w:rFonts w:ascii="Arial" w:hAnsi="Arial" w:cs="Arial"/>
                <w:sz w:val="18"/>
                <w:szCs w:val="18"/>
              </w:rPr>
              <w:t xml:space="preserve"> В &lt; 130</w:t>
            </w:r>
          </w:p>
        </w:tc>
        <w:tc>
          <w:tcPr>
            <w:tcW w:w="1418" w:type="dxa"/>
            <w:textDirection w:val="btLr"/>
            <w:vAlign w:val="center"/>
            <w:hideMark/>
          </w:tcPr>
          <w:p w14:paraId="42B1CE48"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В </w:t>
            </w:r>
            <w:r w:rsidRPr="009600E4">
              <w:rPr>
                <w:rFonts w:ascii="Arial" w:hAnsi="Arial" w:cs="Arial"/>
                <w:sz w:val="18"/>
                <w:szCs w:val="18"/>
                <w:u w:val="single"/>
                <w:lang w:val="en-US"/>
              </w:rPr>
              <w:t>&gt;</w:t>
            </w:r>
            <w:r w:rsidRPr="009600E4">
              <w:rPr>
                <w:rFonts w:ascii="Arial" w:hAnsi="Arial" w:cs="Arial"/>
                <w:sz w:val="18"/>
                <w:szCs w:val="18"/>
              </w:rPr>
              <w:t xml:space="preserve"> 130</w:t>
            </w:r>
          </w:p>
        </w:tc>
        <w:tc>
          <w:tcPr>
            <w:tcW w:w="1418" w:type="dxa"/>
            <w:textDirection w:val="btLr"/>
            <w:vAlign w:val="center"/>
            <w:hideMark/>
          </w:tcPr>
          <w:p w14:paraId="3A436AB6"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В &lt; 50</w:t>
            </w:r>
          </w:p>
        </w:tc>
        <w:tc>
          <w:tcPr>
            <w:tcW w:w="1418" w:type="dxa"/>
            <w:textDirection w:val="btLr"/>
            <w:vAlign w:val="center"/>
            <w:hideMark/>
          </w:tcPr>
          <w:p w14:paraId="476197B1"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50 </w:t>
            </w:r>
            <w:r w:rsidRPr="009600E4">
              <w:rPr>
                <w:rFonts w:ascii="Arial" w:hAnsi="Arial" w:cs="Arial"/>
                <w:sz w:val="18"/>
                <w:szCs w:val="18"/>
                <w:u w:val="single"/>
                <w:lang w:val="en-US"/>
              </w:rPr>
              <w:t>&lt;</w:t>
            </w:r>
            <w:r w:rsidRPr="009600E4">
              <w:rPr>
                <w:rFonts w:ascii="Arial" w:hAnsi="Arial" w:cs="Arial"/>
                <w:sz w:val="18"/>
                <w:szCs w:val="18"/>
              </w:rPr>
              <w:t xml:space="preserve"> В &lt; 70</w:t>
            </w:r>
          </w:p>
        </w:tc>
        <w:tc>
          <w:tcPr>
            <w:tcW w:w="1418" w:type="dxa"/>
            <w:textDirection w:val="btLr"/>
            <w:vAlign w:val="center"/>
            <w:hideMark/>
          </w:tcPr>
          <w:p w14:paraId="06053766"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70 </w:t>
            </w:r>
            <w:r w:rsidRPr="009600E4">
              <w:rPr>
                <w:rFonts w:ascii="Arial" w:hAnsi="Arial" w:cs="Arial"/>
                <w:sz w:val="18"/>
                <w:szCs w:val="18"/>
                <w:u w:val="single"/>
                <w:lang w:val="en-US"/>
              </w:rPr>
              <w:t>&lt;</w:t>
            </w:r>
            <w:r w:rsidRPr="009600E4">
              <w:rPr>
                <w:rFonts w:ascii="Arial" w:hAnsi="Arial" w:cs="Arial"/>
                <w:sz w:val="18"/>
                <w:szCs w:val="18"/>
              </w:rPr>
              <w:t xml:space="preserve"> В &lt; 100</w:t>
            </w:r>
          </w:p>
        </w:tc>
        <w:tc>
          <w:tcPr>
            <w:tcW w:w="1418" w:type="dxa"/>
            <w:textDirection w:val="btLr"/>
            <w:vAlign w:val="center"/>
            <w:hideMark/>
          </w:tcPr>
          <w:p w14:paraId="112AEC38"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100 </w:t>
            </w:r>
            <w:r w:rsidRPr="009600E4">
              <w:rPr>
                <w:rFonts w:ascii="Arial" w:hAnsi="Arial" w:cs="Arial"/>
                <w:sz w:val="18"/>
                <w:szCs w:val="18"/>
                <w:u w:val="single"/>
                <w:lang w:val="en-US"/>
              </w:rPr>
              <w:t>&lt;</w:t>
            </w:r>
            <w:r w:rsidRPr="009600E4">
              <w:rPr>
                <w:rFonts w:ascii="Arial" w:hAnsi="Arial" w:cs="Arial"/>
                <w:sz w:val="18"/>
                <w:szCs w:val="18"/>
              </w:rPr>
              <w:t xml:space="preserve"> В &lt; 130</w:t>
            </w:r>
          </w:p>
        </w:tc>
        <w:tc>
          <w:tcPr>
            <w:tcW w:w="1418" w:type="dxa"/>
            <w:textDirection w:val="btLr"/>
            <w:vAlign w:val="center"/>
            <w:hideMark/>
          </w:tcPr>
          <w:p w14:paraId="36B4E19B" w14:textId="77777777" w:rsidR="009600E4" w:rsidRPr="009600E4" w:rsidRDefault="009600E4" w:rsidP="00707E50">
            <w:pPr>
              <w:pStyle w:val="table7"/>
              <w:ind w:left="113" w:right="113"/>
              <w:rPr>
                <w:rFonts w:ascii="Arial" w:hAnsi="Arial" w:cs="Arial"/>
                <w:sz w:val="18"/>
                <w:szCs w:val="18"/>
              </w:rPr>
            </w:pPr>
            <w:r w:rsidRPr="009600E4">
              <w:rPr>
                <w:rFonts w:ascii="Arial" w:hAnsi="Arial" w:cs="Arial"/>
                <w:sz w:val="18"/>
                <w:szCs w:val="18"/>
              </w:rPr>
              <w:t xml:space="preserve">В </w:t>
            </w:r>
            <w:r w:rsidRPr="009600E4">
              <w:rPr>
                <w:rFonts w:ascii="Arial" w:hAnsi="Arial" w:cs="Arial"/>
                <w:sz w:val="18"/>
                <w:szCs w:val="18"/>
                <w:u w:val="single"/>
                <w:lang w:val="en-US"/>
              </w:rPr>
              <w:t>&gt;</w:t>
            </w:r>
            <w:r w:rsidRPr="009600E4">
              <w:rPr>
                <w:rFonts w:ascii="Arial" w:hAnsi="Arial" w:cs="Arial"/>
                <w:sz w:val="18"/>
                <w:szCs w:val="18"/>
              </w:rPr>
              <w:t xml:space="preserve"> 130</w:t>
            </w:r>
          </w:p>
        </w:tc>
      </w:tr>
      <w:tr w:rsidR="009600E4" w:rsidRPr="00CC3D5B" w14:paraId="26AF3622" w14:textId="77777777" w:rsidTr="009600E4">
        <w:tc>
          <w:tcPr>
            <w:tcW w:w="1701" w:type="dxa"/>
            <w:vAlign w:val="center"/>
            <w:hideMark/>
          </w:tcPr>
          <w:p w14:paraId="307B02A4"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≤0,2</w:t>
            </w:r>
          </w:p>
        </w:tc>
        <w:tc>
          <w:tcPr>
            <w:tcW w:w="1418" w:type="dxa"/>
            <w:vAlign w:val="center"/>
            <w:hideMark/>
          </w:tcPr>
          <w:p w14:paraId="7A211402"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3,0</w:t>
            </w:r>
          </w:p>
        </w:tc>
        <w:tc>
          <w:tcPr>
            <w:tcW w:w="1418" w:type="dxa"/>
            <w:vAlign w:val="center"/>
            <w:hideMark/>
          </w:tcPr>
          <w:p w14:paraId="62098709"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3,5</w:t>
            </w:r>
          </w:p>
        </w:tc>
        <w:tc>
          <w:tcPr>
            <w:tcW w:w="1418" w:type="dxa"/>
            <w:vAlign w:val="center"/>
            <w:hideMark/>
          </w:tcPr>
          <w:p w14:paraId="228E5D48"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4,0</w:t>
            </w:r>
          </w:p>
        </w:tc>
        <w:tc>
          <w:tcPr>
            <w:tcW w:w="1418" w:type="dxa"/>
            <w:vAlign w:val="center"/>
            <w:hideMark/>
          </w:tcPr>
          <w:p w14:paraId="4A9D540B"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4,5</w:t>
            </w:r>
          </w:p>
        </w:tc>
        <w:tc>
          <w:tcPr>
            <w:tcW w:w="1418" w:type="dxa"/>
            <w:vAlign w:val="center"/>
            <w:hideMark/>
          </w:tcPr>
          <w:p w14:paraId="10AE0F6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5,0</w:t>
            </w:r>
          </w:p>
        </w:tc>
        <w:tc>
          <w:tcPr>
            <w:tcW w:w="1418" w:type="dxa"/>
            <w:vAlign w:val="center"/>
            <w:hideMark/>
          </w:tcPr>
          <w:p w14:paraId="0090A68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3,25</w:t>
            </w:r>
          </w:p>
        </w:tc>
        <w:tc>
          <w:tcPr>
            <w:tcW w:w="1418" w:type="dxa"/>
            <w:vAlign w:val="center"/>
            <w:hideMark/>
          </w:tcPr>
          <w:p w14:paraId="4850410F"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3,75</w:t>
            </w:r>
          </w:p>
        </w:tc>
        <w:tc>
          <w:tcPr>
            <w:tcW w:w="1418" w:type="dxa"/>
            <w:vAlign w:val="center"/>
            <w:hideMark/>
          </w:tcPr>
          <w:p w14:paraId="49DCBE02"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4,25</w:t>
            </w:r>
          </w:p>
        </w:tc>
        <w:tc>
          <w:tcPr>
            <w:tcW w:w="1418" w:type="dxa"/>
            <w:vAlign w:val="center"/>
            <w:hideMark/>
          </w:tcPr>
          <w:p w14:paraId="347224B3"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4,75</w:t>
            </w:r>
          </w:p>
        </w:tc>
        <w:tc>
          <w:tcPr>
            <w:tcW w:w="1418" w:type="dxa"/>
            <w:vAlign w:val="center"/>
            <w:hideMark/>
          </w:tcPr>
          <w:p w14:paraId="19F6B5E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5,25</w:t>
            </w:r>
          </w:p>
        </w:tc>
        <w:tc>
          <w:tcPr>
            <w:tcW w:w="1418" w:type="dxa"/>
            <w:vAlign w:val="center"/>
            <w:hideMark/>
          </w:tcPr>
          <w:p w14:paraId="28AE2934"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3,5</w:t>
            </w:r>
          </w:p>
        </w:tc>
        <w:tc>
          <w:tcPr>
            <w:tcW w:w="1418" w:type="dxa"/>
            <w:vAlign w:val="center"/>
            <w:hideMark/>
          </w:tcPr>
          <w:p w14:paraId="3C6F7D24"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4,0</w:t>
            </w:r>
          </w:p>
        </w:tc>
        <w:tc>
          <w:tcPr>
            <w:tcW w:w="1418" w:type="dxa"/>
            <w:vAlign w:val="center"/>
            <w:hideMark/>
          </w:tcPr>
          <w:p w14:paraId="1C20B256"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4,5</w:t>
            </w:r>
          </w:p>
        </w:tc>
        <w:tc>
          <w:tcPr>
            <w:tcW w:w="1418" w:type="dxa"/>
            <w:vAlign w:val="center"/>
            <w:hideMark/>
          </w:tcPr>
          <w:p w14:paraId="2D66421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5,0</w:t>
            </w:r>
          </w:p>
        </w:tc>
        <w:tc>
          <w:tcPr>
            <w:tcW w:w="1418" w:type="dxa"/>
            <w:vAlign w:val="center"/>
            <w:hideMark/>
          </w:tcPr>
          <w:p w14:paraId="47016230"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5,5</w:t>
            </w:r>
          </w:p>
        </w:tc>
        <w:tc>
          <w:tcPr>
            <w:tcW w:w="1418" w:type="dxa"/>
            <w:vAlign w:val="center"/>
            <w:hideMark/>
          </w:tcPr>
          <w:p w14:paraId="1B20A76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3,75</w:t>
            </w:r>
          </w:p>
        </w:tc>
        <w:tc>
          <w:tcPr>
            <w:tcW w:w="1418" w:type="dxa"/>
            <w:vAlign w:val="center"/>
            <w:hideMark/>
          </w:tcPr>
          <w:p w14:paraId="4EC1E2D8"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4,25</w:t>
            </w:r>
          </w:p>
        </w:tc>
        <w:tc>
          <w:tcPr>
            <w:tcW w:w="1418" w:type="dxa"/>
            <w:vAlign w:val="center"/>
            <w:hideMark/>
          </w:tcPr>
          <w:p w14:paraId="7F28518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4,75</w:t>
            </w:r>
          </w:p>
        </w:tc>
        <w:tc>
          <w:tcPr>
            <w:tcW w:w="1418" w:type="dxa"/>
            <w:vAlign w:val="center"/>
            <w:hideMark/>
          </w:tcPr>
          <w:p w14:paraId="48CDB3AA"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5,25</w:t>
            </w:r>
          </w:p>
        </w:tc>
        <w:tc>
          <w:tcPr>
            <w:tcW w:w="1418" w:type="dxa"/>
            <w:vAlign w:val="center"/>
            <w:hideMark/>
          </w:tcPr>
          <w:p w14:paraId="16725CFF"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5,75</w:t>
            </w:r>
          </w:p>
        </w:tc>
        <w:tc>
          <w:tcPr>
            <w:tcW w:w="1418" w:type="dxa"/>
            <w:vAlign w:val="center"/>
            <w:hideMark/>
          </w:tcPr>
          <w:p w14:paraId="3C666D1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4,0</w:t>
            </w:r>
          </w:p>
        </w:tc>
        <w:tc>
          <w:tcPr>
            <w:tcW w:w="1418" w:type="dxa"/>
            <w:vAlign w:val="center"/>
            <w:hideMark/>
          </w:tcPr>
          <w:p w14:paraId="4074E08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4,5</w:t>
            </w:r>
          </w:p>
        </w:tc>
        <w:tc>
          <w:tcPr>
            <w:tcW w:w="1418" w:type="dxa"/>
            <w:vAlign w:val="center"/>
            <w:hideMark/>
          </w:tcPr>
          <w:p w14:paraId="5ED58F13"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5,0</w:t>
            </w:r>
          </w:p>
        </w:tc>
        <w:tc>
          <w:tcPr>
            <w:tcW w:w="1418" w:type="dxa"/>
            <w:vAlign w:val="center"/>
            <w:hideMark/>
          </w:tcPr>
          <w:p w14:paraId="41DEC06B"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5,5</w:t>
            </w:r>
          </w:p>
        </w:tc>
        <w:tc>
          <w:tcPr>
            <w:tcW w:w="1418" w:type="dxa"/>
            <w:vAlign w:val="center"/>
            <w:hideMark/>
          </w:tcPr>
          <w:p w14:paraId="19888DA8"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6,0</w:t>
            </w:r>
          </w:p>
        </w:tc>
      </w:tr>
      <w:tr w:rsidR="009600E4" w:rsidRPr="00CC3D5B" w14:paraId="1E22098E" w14:textId="77777777" w:rsidTr="009600E4">
        <w:tc>
          <w:tcPr>
            <w:tcW w:w="1701" w:type="dxa"/>
            <w:vAlign w:val="center"/>
            <w:hideMark/>
          </w:tcPr>
          <w:p w14:paraId="2ABC707F"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&gt;0,2≤0,5</w:t>
            </w:r>
          </w:p>
        </w:tc>
        <w:tc>
          <w:tcPr>
            <w:tcW w:w="1418" w:type="dxa"/>
            <w:vAlign w:val="center"/>
            <w:hideMark/>
          </w:tcPr>
          <w:p w14:paraId="1A34902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2,5</w:t>
            </w:r>
          </w:p>
        </w:tc>
        <w:tc>
          <w:tcPr>
            <w:tcW w:w="1418" w:type="dxa"/>
            <w:vAlign w:val="center"/>
            <w:hideMark/>
          </w:tcPr>
          <w:p w14:paraId="6D8BF898"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3,0</w:t>
            </w:r>
          </w:p>
        </w:tc>
        <w:tc>
          <w:tcPr>
            <w:tcW w:w="1418" w:type="dxa"/>
            <w:vAlign w:val="center"/>
            <w:hideMark/>
          </w:tcPr>
          <w:p w14:paraId="2DCCCECA"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3,5</w:t>
            </w:r>
          </w:p>
        </w:tc>
        <w:tc>
          <w:tcPr>
            <w:tcW w:w="1418" w:type="dxa"/>
            <w:vAlign w:val="center"/>
            <w:hideMark/>
          </w:tcPr>
          <w:p w14:paraId="2525E0B2"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4,0</w:t>
            </w:r>
          </w:p>
        </w:tc>
        <w:tc>
          <w:tcPr>
            <w:tcW w:w="1418" w:type="dxa"/>
            <w:vAlign w:val="center"/>
            <w:hideMark/>
          </w:tcPr>
          <w:p w14:paraId="3929C0D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4,5</w:t>
            </w:r>
          </w:p>
        </w:tc>
        <w:tc>
          <w:tcPr>
            <w:tcW w:w="1418" w:type="dxa"/>
            <w:vAlign w:val="center"/>
            <w:hideMark/>
          </w:tcPr>
          <w:p w14:paraId="11D6D597"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2,75</w:t>
            </w:r>
          </w:p>
        </w:tc>
        <w:tc>
          <w:tcPr>
            <w:tcW w:w="1418" w:type="dxa"/>
            <w:vAlign w:val="center"/>
            <w:hideMark/>
          </w:tcPr>
          <w:p w14:paraId="79CCB627"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3,25</w:t>
            </w:r>
          </w:p>
        </w:tc>
        <w:tc>
          <w:tcPr>
            <w:tcW w:w="1418" w:type="dxa"/>
            <w:vAlign w:val="center"/>
            <w:hideMark/>
          </w:tcPr>
          <w:p w14:paraId="3D74EE2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3,75</w:t>
            </w:r>
          </w:p>
        </w:tc>
        <w:tc>
          <w:tcPr>
            <w:tcW w:w="1418" w:type="dxa"/>
            <w:vAlign w:val="center"/>
            <w:hideMark/>
          </w:tcPr>
          <w:p w14:paraId="49E03A7C"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4,25</w:t>
            </w:r>
          </w:p>
        </w:tc>
        <w:tc>
          <w:tcPr>
            <w:tcW w:w="1418" w:type="dxa"/>
            <w:vAlign w:val="center"/>
            <w:hideMark/>
          </w:tcPr>
          <w:p w14:paraId="3A30805D"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4,75</w:t>
            </w:r>
          </w:p>
        </w:tc>
        <w:tc>
          <w:tcPr>
            <w:tcW w:w="1418" w:type="dxa"/>
            <w:vAlign w:val="center"/>
            <w:hideMark/>
          </w:tcPr>
          <w:p w14:paraId="71B9370A"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3,0</w:t>
            </w:r>
          </w:p>
        </w:tc>
        <w:tc>
          <w:tcPr>
            <w:tcW w:w="1418" w:type="dxa"/>
            <w:vAlign w:val="center"/>
            <w:hideMark/>
          </w:tcPr>
          <w:p w14:paraId="698170D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3,5</w:t>
            </w:r>
          </w:p>
        </w:tc>
        <w:tc>
          <w:tcPr>
            <w:tcW w:w="1418" w:type="dxa"/>
            <w:vAlign w:val="center"/>
            <w:hideMark/>
          </w:tcPr>
          <w:p w14:paraId="25D3E6C4"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4,0</w:t>
            </w:r>
          </w:p>
        </w:tc>
        <w:tc>
          <w:tcPr>
            <w:tcW w:w="1418" w:type="dxa"/>
            <w:vAlign w:val="center"/>
            <w:hideMark/>
          </w:tcPr>
          <w:p w14:paraId="4D48B92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4,5</w:t>
            </w:r>
          </w:p>
        </w:tc>
        <w:tc>
          <w:tcPr>
            <w:tcW w:w="1418" w:type="dxa"/>
            <w:vAlign w:val="center"/>
            <w:hideMark/>
          </w:tcPr>
          <w:p w14:paraId="79F4FA97"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5,0</w:t>
            </w:r>
          </w:p>
        </w:tc>
        <w:tc>
          <w:tcPr>
            <w:tcW w:w="1418" w:type="dxa"/>
            <w:vAlign w:val="center"/>
            <w:hideMark/>
          </w:tcPr>
          <w:p w14:paraId="463E6DBD"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3,25</w:t>
            </w:r>
          </w:p>
        </w:tc>
        <w:tc>
          <w:tcPr>
            <w:tcW w:w="1418" w:type="dxa"/>
            <w:vAlign w:val="center"/>
            <w:hideMark/>
          </w:tcPr>
          <w:p w14:paraId="6404C14D"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3,75</w:t>
            </w:r>
          </w:p>
        </w:tc>
        <w:tc>
          <w:tcPr>
            <w:tcW w:w="1418" w:type="dxa"/>
            <w:vAlign w:val="center"/>
            <w:hideMark/>
          </w:tcPr>
          <w:p w14:paraId="2578986B"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4,25</w:t>
            </w:r>
          </w:p>
        </w:tc>
        <w:tc>
          <w:tcPr>
            <w:tcW w:w="1418" w:type="dxa"/>
            <w:vAlign w:val="center"/>
            <w:hideMark/>
          </w:tcPr>
          <w:p w14:paraId="1E7BF480"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4,75</w:t>
            </w:r>
          </w:p>
        </w:tc>
        <w:tc>
          <w:tcPr>
            <w:tcW w:w="1418" w:type="dxa"/>
            <w:vAlign w:val="center"/>
            <w:hideMark/>
          </w:tcPr>
          <w:p w14:paraId="145F8BC0"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5,25</w:t>
            </w:r>
          </w:p>
        </w:tc>
        <w:tc>
          <w:tcPr>
            <w:tcW w:w="1418" w:type="dxa"/>
            <w:vAlign w:val="center"/>
            <w:hideMark/>
          </w:tcPr>
          <w:p w14:paraId="3080EF89"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3,5</w:t>
            </w:r>
          </w:p>
        </w:tc>
        <w:tc>
          <w:tcPr>
            <w:tcW w:w="1418" w:type="dxa"/>
            <w:vAlign w:val="center"/>
            <w:hideMark/>
          </w:tcPr>
          <w:p w14:paraId="5D7229B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4,0</w:t>
            </w:r>
          </w:p>
        </w:tc>
        <w:tc>
          <w:tcPr>
            <w:tcW w:w="1418" w:type="dxa"/>
            <w:vAlign w:val="center"/>
            <w:hideMark/>
          </w:tcPr>
          <w:p w14:paraId="7FB84918"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4,5</w:t>
            </w:r>
          </w:p>
        </w:tc>
        <w:tc>
          <w:tcPr>
            <w:tcW w:w="1418" w:type="dxa"/>
            <w:vAlign w:val="center"/>
            <w:hideMark/>
          </w:tcPr>
          <w:p w14:paraId="5BD90D36"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5,0</w:t>
            </w:r>
          </w:p>
        </w:tc>
        <w:tc>
          <w:tcPr>
            <w:tcW w:w="1418" w:type="dxa"/>
            <w:vAlign w:val="center"/>
            <w:hideMark/>
          </w:tcPr>
          <w:p w14:paraId="30DCB53F"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5,5</w:t>
            </w:r>
          </w:p>
        </w:tc>
      </w:tr>
      <w:tr w:rsidR="009600E4" w:rsidRPr="00CC3D5B" w14:paraId="57832E45" w14:textId="77777777" w:rsidTr="009600E4">
        <w:tc>
          <w:tcPr>
            <w:tcW w:w="1701" w:type="dxa"/>
            <w:vAlign w:val="center"/>
            <w:hideMark/>
          </w:tcPr>
          <w:p w14:paraId="1AD553FF"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&gt;0,5 – 1,0</w:t>
            </w:r>
          </w:p>
        </w:tc>
        <w:tc>
          <w:tcPr>
            <w:tcW w:w="1418" w:type="dxa"/>
            <w:vAlign w:val="center"/>
            <w:hideMark/>
          </w:tcPr>
          <w:p w14:paraId="05041516"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2,0</w:t>
            </w:r>
          </w:p>
        </w:tc>
        <w:tc>
          <w:tcPr>
            <w:tcW w:w="1418" w:type="dxa"/>
            <w:vAlign w:val="center"/>
            <w:hideMark/>
          </w:tcPr>
          <w:p w14:paraId="08A9B05B"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2,5</w:t>
            </w:r>
          </w:p>
        </w:tc>
        <w:tc>
          <w:tcPr>
            <w:tcW w:w="1418" w:type="dxa"/>
            <w:vAlign w:val="center"/>
            <w:hideMark/>
          </w:tcPr>
          <w:p w14:paraId="70DF51D9"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3,0</w:t>
            </w:r>
          </w:p>
        </w:tc>
        <w:tc>
          <w:tcPr>
            <w:tcW w:w="1418" w:type="dxa"/>
            <w:vAlign w:val="center"/>
            <w:hideMark/>
          </w:tcPr>
          <w:p w14:paraId="4253D3EA"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3,5</w:t>
            </w:r>
          </w:p>
        </w:tc>
        <w:tc>
          <w:tcPr>
            <w:tcW w:w="1418" w:type="dxa"/>
            <w:vAlign w:val="center"/>
            <w:hideMark/>
          </w:tcPr>
          <w:p w14:paraId="24F58902"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4,0</w:t>
            </w:r>
          </w:p>
        </w:tc>
        <w:tc>
          <w:tcPr>
            <w:tcW w:w="1418" w:type="dxa"/>
            <w:vAlign w:val="center"/>
            <w:hideMark/>
          </w:tcPr>
          <w:p w14:paraId="7A95D2C3"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2,25</w:t>
            </w:r>
          </w:p>
        </w:tc>
        <w:tc>
          <w:tcPr>
            <w:tcW w:w="1418" w:type="dxa"/>
            <w:vAlign w:val="center"/>
            <w:hideMark/>
          </w:tcPr>
          <w:p w14:paraId="60C37627"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2,75</w:t>
            </w:r>
          </w:p>
        </w:tc>
        <w:tc>
          <w:tcPr>
            <w:tcW w:w="1418" w:type="dxa"/>
            <w:vAlign w:val="center"/>
            <w:hideMark/>
          </w:tcPr>
          <w:p w14:paraId="4598A4FD"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3,25</w:t>
            </w:r>
          </w:p>
        </w:tc>
        <w:tc>
          <w:tcPr>
            <w:tcW w:w="1418" w:type="dxa"/>
            <w:vAlign w:val="center"/>
            <w:hideMark/>
          </w:tcPr>
          <w:p w14:paraId="0BFE4A3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3,75</w:t>
            </w:r>
          </w:p>
        </w:tc>
        <w:tc>
          <w:tcPr>
            <w:tcW w:w="1418" w:type="dxa"/>
            <w:vAlign w:val="center"/>
            <w:hideMark/>
          </w:tcPr>
          <w:p w14:paraId="3570E9D5"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4,25</w:t>
            </w:r>
          </w:p>
        </w:tc>
        <w:tc>
          <w:tcPr>
            <w:tcW w:w="1418" w:type="dxa"/>
            <w:vAlign w:val="center"/>
            <w:hideMark/>
          </w:tcPr>
          <w:p w14:paraId="47C7546A"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2,5</w:t>
            </w:r>
          </w:p>
        </w:tc>
        <w:tc>
          <w:tcPr>
            <w:tcW w:w="1418" w:type="dxa"/>
            <w:vAlign w:val="center"/>
            <w:hideMark/>
          </w:tcPr>
          <w:p w14:paraId="44FE3DA6"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3,0</w:t>
            </w:r>
          </w:p>
        </w:tc>
        <w:tc>
          <w:tcPr>
            <w:tcW w:w="1418" w:type="dxa"/>
            <w:vAlign w:val="center"/>
            <w:hideMark/>
          </w:tcPr>
          <w:p w14:paraId="688FECA8"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3,5</w:t>
            </w:r>
          </w:p>
        </w:tc>
        <w:tc>
          <w:tcPr>
            <w:tcW w:w="1418" w:type="dxa"/>
            <w:vAlign w:val="center"/>
            <w:hideMark/>
          </w:tcPr>
          <w:p w14:paraId="7476E3B0"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4,0</w:t>
            </w:r>
          </w:p>
        </w:tc>
        <w:tc>
          <w:tcPr>
            <w:tcW w:w="1418" w:type="dxa"/>
            <w:vAlign w:val="center"/>
            <w:hideMark/>
          </w:tcPr>
          <w:p w14:paraId="1009BE0B"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4,5</w:t>
            </w:r>
          </w:p>
        </w:tc>
        <w:tc>
          <w:tcPr>
            <w:tcW w:w="1418" w:type="dxa"/>
            <w:vAlign w:val="center"/>
            <w:hideMark/>
          </w:tcPr>
          <w:p w14:paraId="60CC5D13"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2,75</w:t>
            </w:r>
          </w:p>
        </w:tc>
        <w:tc>
          <w:tcPr>
            <w:tcW w:w="1418" w:type="dxa"/>
            <w:vAlign w:val="center"/>
            <w:hideMark/>
          </w:tcPr>
          <w:p w14:paraId="1B1B7AC5"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3,25</w:t>
            </w:r>
          </w:p>
        </w:tc>
        <w:tc>
          <w:tcPr>
            <w:tcW w:w="1418" w:type="dxa"/>
            <w:vAlign w:val="center"/>
            <w:hideMark/>
          </w:tcPr>
          <w:p w14:paraId="08419B6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3,75</w:t>
            </w:r>
          </w:p>
        </w:tc>
        <w:tc>
          <w:tcPr>
            <w:tcW w:w="1418" w:type="dxa"/>
            <w:vAlign w:val="center"/>
            <w:hideMark/>
          </w:tcPr>
          <w:p w14:paraId="57F29A79"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4,25</w:t>
            </w:r>
          </w:p>
        </w:tc>
        <w:tc>
          <w:tcPr>
            <w:tcW w:w="1418" w:type="dxa"/>
            <w:vAlign w:val="center"/>
            <w:hideMark/>
          </w:tcPr>
          <w:p w14:paraId="111D03A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4,75</w:t>
            </w:r>
          </w:p>
        </w:tc>
        <w:tc>
          <w:tcPr>
            <w:tcW w:w="1418" w:type="dxa"/>
            <w:vAlign w:val="center"/>
            <w:hideMark/>
          </w:tcPr>
          <w:p w14:paraId="2122D705"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3,0</w:t>
            </w:r>
          </w:p>
        </w:tc>
        <w:tc>
          <w:tcPr>
            <w:tcW w:w="1418" w:type="dxa"/>
            <w:vAlign w:val="center"/>
            <w:hideMark/>
          </w:tcPr>
          <w:p w14:paraId="509FA61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3,5</w:t>
            </w:r>
          </w:p>
        </w:tc>
        <w:tc>
          <w:tcPr>
            <w:tcW w:w="1418" w:type="dxa"/>
            <w:vAlign w:val="center"/>
            <w:hideMark/>
          </w:tcPr>
          <w:p w14:paraId="17B4BBCC"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4,0</w:t>
            </w:r>
          </w:p>
        </w:tc>
        <w:tc>
          <w:tcPr>
            <w:tcW w:w="1418" w:type="dxa"/>
            <w:vAlign w:val="center"/>
            <w:hideMark/>
          </w:tcPr>
          <w:p w14:paraId="0B952DFF"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4,5</w:t>
            </w:r>
          </w:p>
        </w:tc>
        <w:tc>
          <w:tcPr>
            <w:tcW w:w="1418" w:type="dxa"/>
            <w:vAlign w:val="center"/>
            <w:hideMark/>
          </w:tcPr>
          <w:p w14:paraId="75123B8B"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5,0</w:t>
            </w:r>
          </w:p>
        </w:tc>
      </w:tr>
      <w:tr w:rsidR="009600E4" w:rsidRPr="00CC3D5B" w14:paraId="301DF5CA" w14:textId="77777777" w:rsidTr="009600E4">
        <w:tc>
          <w:tcPr>
            <w:tcW w:w="1701" w:type="dxa"/>
            <w:vAlign w:val="center"/>
            <w:hideMark/>
          </w:tcPr>
          <w:p w14:paraId="5E92E0C3"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&gt;1,0 – 2,0</w:t>
            </w:r>
          </w:p>
        </w:tc>
        <w:tc>
          <w:tcPr>
            <w:tcW w:w="1418" w:type="dxa"/>
            <w:vAlign w:val="center"/>
            <w:hideMark/>
          </w:tcPr>
          <w:p w14:paraId="43C56E8F"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1,5</w:t>
            </w:r>
          </w:p>
        </w:tc>
        <w:tc>
          <w:tcPr>
            <w:tcW w:w="1418" w:type="dxa"/>
            <w:vAlign w:val="center"/>
            <w:hideMark/>
          </w:tcPr>
          <w:p w14:paraId="082F3600"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2,0</w:t>
            </w:r>
          </w:p>
        </w:tc>
        <w:tc>
          <w:tcPr>
            <w:tcW w:w="1418" w:type="dxa"/>
            <w:vAlign w:val="center"/>
            <w:hideMark/>
          </w:tcPr>
          <w:p w14:paraId="16374D82"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2,5</w:t>
            </w:r>
          </w:p>
        </w:tc>
        <w:tc>
          <w:tcPr>
            <w:tcW w:w="1418" w:type="dxa"/>
            <w:vAlign w:val="center"/>
            <w:hideMark/>
          </w:tcPr>
          <w:p w14:paraId="62A52DD8"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3,0</w:t>
            </w:r>
          </w:p>
        </w:tc>
        <w:tc>
          <w:tcPr>
            <w:tcW w:w="1418" w:type="dxa"/>
            <w:vAlign w:val="center"/>
            <w:hideMark/>
          </w:tcPr>
          <w:p w14:paraId="75DCAB74"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3,5</w:t>
            </w:r>
          </w:p>
        </w:tc>
        <w:tc>
          <w:tcPr>
            <w:tcW w:w="1418" w:type="dxa"/>
            <w:vAlign w:val="center"/>
            <w:hideMark/>
          </w:tcPr>
          <w:p w14:paraId="2DAA883D"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1,75</w:t>
            </w:r>
          </w:p>
        </w:tc>
        <w:tc>
          <w:tcPr>
            <w:tcW w:w="1418" w:type="dxa"/>
            <w:vAlign w:val="center"/>
            <w:hideMark/>
          </w:tcPr>
          <w:p w14:paraId="023952D2"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2,25</w:t>
            </w:r>
          </w:p>
        </w:tc>
        <w:tc>
          <w:tcPr>
            <w:tcW w:w="1418" w:type="dxa"/>
            <w:vAlign w:val="center"/>
            <w:hideMark/>
          </w:tcPr>
          <w:p w14:paraId="6C2B00C7"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2,75</w:t>
            </w:r>
          </w:p>
        </w:tc>
        <w:tc>
          <w:tcPr>
            <w:tcW w:w="1418" w:type="dxa"/>
            <w:vAlign w:val="center"/>
            <w:hideMark/>
          </w:tcPr>
          <w:p w14:paraId="48C9BED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3,25</w:t>
            </w:r>
          </w:p>
        </w:tc>
        <w:tc>
          <w:tcPr>
            <w:tcW w:w="1418" w:type="dxa"/>
            <w:vAlign w:val="center"/>
            <w:hideMark/>
          </w:tcPr>
          <w:p w14:paraId="7EAC1CB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3,75</w:t>
            </w:r>
          </w:p>
        </w:tc>
        <w:tc>
          <w:tcPr>
            <w:tcW w:w="1418" w:type="dxa"/>
            <w:vAlign w:val="center"/>
            <w:hideMark/>
          </w:tcPr>
          <w:p w14:paraId="2BD5AE89"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2,0</w:t>
            </w:r>
          </w:p>
        </w:tc>
        <w:tc>
          <w:tcPr>
            <w:tcW w:w="1418" w:type="dxa"/>
            <w:vAlign w:val="center"/>
            <w:hideMark/>
          </w:tcPr>
          <w:p w14:paraId="3F95778A"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2,5</w:t>
            </w:r>
          </w:p>
        </w:tc>
        <w:tc>
          <w:tcPr>
            <w:tcW w:w="1418" w:type="dxa"/>
            <w:vAlign w:val="center"/>
            <w:hideMark/>
          </w:tcPr>
          <w:p w14:paraId="6417C4B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3,0</w:t>
            </w:r>
          </w:p>
        </w:tc>
        <w:tc>
          <w:tcPr>
            <w:tcW w:w="1418" w:type="dxa"/>
            <w:vAlign w:val="center"/>
            <w:hideMark/>
          </w:tcPr>
          <w:p w14:paraId="7EE1B927"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3,5</w:t>
            </w:r>
          </w:p>
        </w:tc>
        <w:tc>
          <w:tcPr>
            <w:tcW w:w="1418" w:type="dxa"/>
            <w:vAlign w:val="center"/>
            <w:hideMark/>
          </w:tcPr>
          <w:p w14:paraId="3488FADD"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4,0</w:t>
            </w:r>
          </w:p>
        </w:tc>
        <w:tc>
          <w:tcPr>
            <w:tcW w:w="1418" w:type="dxa"/>
            <w:vAlign w:val="center"/>
            <w:hideMark/>
          </w:tcPr>
          <w:p w14:paraId="060CC722"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2,25</w:t>
            </w:r>
          </w:p>
        </w:tc>
        <w:tc>
          <w:tcPr>
            <w:tcW w:w="1418" w:type="dxa"/>
            <w:vAlign w:val="center"/>
            <w:hideMark/>
          </w:tcPr>
          <w:p w14:paraId="33400479"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2,75</w:t>
            </w:r>
          </w:p>
        </w:tc>
        <w:tc>
          <w:tcPr>
            <w:tcW w:w="1418" w:type="dxa"/>
            <w:vAlign w:val="center"/>
            <w:hideMark/>
          </w:tcPr>
          <w:p w14:paraId="39F8545F"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3,25</w:t>
            </w:r>
          </w:p>
        </w:tc>
        <w:tc>
          <w:tcPr>
            <w:tcW w:w="1418" w:type="dxa"/>
            <w:vAlign w:val="center"/>
            <w:hideMark/>
          </w:tcPr>
          <w:p w14:paraId="06C9A61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3,75</w:t>
            </w:r>
          </w:p>
        </w:tc>
        <w:tc>
          <w:tcPr>
            <w:tcW w:w="1418" w:type="dxa"/>
            <w:vAlign w:val="center"/>
            <w:hideMark/>
          </w:tcPr>
          <w:p w14:paraId="00F68C1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4,25</w:t>
            </w:r>
          </w:p>
        </w:tc>
        <w:tc>
          <w:tcPr>
            <w:tcW w:w="1418" w:type="dxa"/>
            <w:vAlign w:val="center"/>
            <w:hideMark/>
          </w:tcPr>
          <w:p w14:paraId="0D682060"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2,5</w:t>
            </w:r>
          </w:p>
        </w:tc>
        <w:tc>
          <w:tcPr>
            <w:tcW w:w="1418" w:type="dxa"/>
            <w:vAlign w:val="center"/>
            <w:hideMark/>
          </w:tcPr>
          <w:p w14:paraId="6EAEBF3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3,0</w:t>
            </w:r>
          </w:p>
        </w:tc>
        <w:tc>
          <w:tcPr>
            <w:tcW w:w="1418" w:type="dxa"/>
            <w:vAlign w:val="center"/>
            <w:hideMark/>
          </w:tcPr>
          <w:p w14:paraId="40E9A89C"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3,5</w:t>
            </w:r>
          </w:p>
        </w:tc>
        <w:tc>
          <w:tcPr>
            <w:tcW w:w="1418" w:type="dxa"/>
            <w:vAlign w:val="center"/>
            <w:hideMark/>
          </w:tcPr>
          <w:p w14:paraId="5EF636D2"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4,0</w:t>
            </w:r>
          </w:p>
        </w:tc>
        <w:tc>
          <w:tcPr>
            <w:tcW w:w="1418" w:type="dxa"/>
            <w:vAlign w:val="center"/>
            <w:hideMark/>
          </w:tcPr>
          <w:p w14:paraId="26A20170"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4,5</w:t>
            </w:r>
          </w:p>
        </w:tc>
      </w:tr>
      <w:tr w:rsidR="009600E4" w:rsidRPr="00CC3D5B" w14:paraId="2FB0A305" w14:textId="77777777" w:rsidTr="009600E4">
        <w:tc>
          <w:tcPr>
            <w:tcW w:w="1701" w:type="dxa"/>
            <w:vAlign w:val="center"/>
            <w:hideMark/>
          </w:tcPr>
          <w:p w14:paraId="086B0088"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&gt;2,0 – 3,0</w:t>
            </w:r>
          </w:p>
        </w:tc>
        <w:tc>
          <w:tcPr>
            <w:tcW w:w="1418" w:type="dxa"/>
            <w:vAlign w:val="center"/>
            <w:hideMark/>
          </w:tcPr>
          <w:p w14:paraId="0C001316"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1,0</w:t>
            </w:r>
          </w:p>
        </w:tc>
        <w:tc>
          <w:tcPr>
            <w:tcW w:w="1418" w:type="dxa"/>
            <w:vAlign w:val="center"/>
            <w:hideMark/>
          </w:tcPr>
          <w:p w14:paraId="79E8F6E0"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1,5</w:t>
            </w:r>
          </w:p>
        </w:tc>
        <w:tc>
          <w:tcPr>
            <w:tcW w:w="1418" w:type="dxa"/>
            <w:vAlign w:val="center"/>
            <w:hideMark/>
          </w:tcPr>
          <w:p w14:paraId="7953DEF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2,0</w:t>
            </w:r>
          </w:p>
        </w:tc>
        <w:tc>
          <w:tcPr>
            <w:tcW w:w="1418" w:type="dxa"/>
            <w:vAlign w:val="center"/>
            <w:hideMark/>
          </w:tcPr>
          <w:p w14:paraId="219CAF3A"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2,5</w:t>
            </w:r>
          </w:p>
        </w:tc>
        <w:tc>
          <w:tcPr>
            <w:tcW w:w="1418" w:type="dxa"/>
            <w:vAlign w:val="center"/>
            <w:hideMark/>
          </w:tcPr>
          <w:p w14:paraId="12FAF84C"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3,0</w:t>
            </w:r>
          </w:p>
        </w:tc>
        <w:tc>
          <w:tcPr>
            <w:tcW w:w="1418" w:type="dxa"/>
            <w:vAlign w:val="center"/>
            <w:hideMark/>
          </w:tcPr>
          <w:p w14:paraId="4114463D"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1,25</w:t>
            </w:r>
          </w:p>
        </w:tc>
        <w:tc>
          <w:tcPr>
            <w:tcW w:w="1418" w:type="dxa"/>
            <w:vAlign w:val="center"/>
            <w:hideMark/>
          </w:tcPr>
          <w:p w14:paraId="41D768B4"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1,75</w:t>
            </w:r>
          </w:p>
        </w:tc>
        <w:tc>
          <w:tcPr>
            <w:tcW w:w="1418" w:type="dxa"/>
            <w:vAlign w:val="center"/>
            <w:hideMark/>
          </w:tcPr>
          <w:p w14:paraId="7FD8935C"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2,25</w:t>
            </w:r>
          </w:p>
        </w:tc>
        <w:tc>
          <w:tcPr>
            <w:tcW w:w="1418" w:type="dxa"/>
            <w:vAlign w:val="center"/>
            <w:hideMark/>
          </w:tcPr>
          <w:p w14:paraId="329A25B0"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2,75</w:t>
            </w:r>
          </w:p>
        </w:tc>
        <w:tc>
          <w:tcPr>
            <w:tcW w:w="1418" w:type="dxa"/>
            <w:vAlign w:val="center"/>
            <w:hideMark/>
          </w:tcPr>
          <w:p w14:paraId="5EA48EC0"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3,25</w:t>
            </w:r>
          </w:p>
        </w:tc>
        <w:tc>
          <w:tcPr>
            <w:tcW w:w="1418" w:type="dxa"/>
            <w:vAlign w:val="center"/>
            <w:hideMark/>
          </w:tcPr>
          <w:p w14:paraId="6A055655"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1,5</w:t>
            </w:r>
          </w:p>
        </w:tc>
        <w:tc>
          <w:tcPr>
            <w:tcW w:w="1418" w:type="dxa"/>
            <w:vAlign w:val="center"/>
            <w:hideMark/>
          </w:tcPr>
          <w:p w14:paraId="69CDDB02"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2,0</w:t>
            </w:r>
          </w:p>
        </w:tc>
        <w:tc>
          <w:tcPr>
            <w:tcW w:w="1418" w:type="dxa"/>
            <w:vAlign w:val="center"/>
            <w:hideMark/>
          </w:tcPr>
          <w:p w14:paraId="1957DDA8"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2,5</w:t>
            </w:r>
          </w:p>
        </w:tc>
        <w:tc>
          <w:tcPr>
            <w:tcW w:w="1418" w:type="dxa"/>
            <w:vAlign w:val="center"/>
            <w:hideMark/>
          </w:tcPr>
          <w:p w14:paraId="5ADF2828"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3,0</w:t>
            </w:r>
          </w:p>
        </w:tc>
        <w:tc>
          <w:tcPr>
            <w:tcW w:w="1418" w:type="dxa"/>
            <w:vAlign w:val="center"/>
            <w:hideMark/>
          </w:tcPr>
          <w:p w14:paraId="3E14743A"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3,5</w:t>
            </w:r>
          </w:p>
        </w:tc>
        <w:tc>
          <w:tcPr>
            <w:tcW w:w="1418" w:type="dxa"/>
            <w:vAlign w:val="center"/>
            <w:hideMark/>
          </w:tcPr>
          <w:p w14:paraId="31BBABEA"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1,75</w:t>
            </w:r>
          </w:p>
        </w:tc>
        <w:tc>
          <w:tcPr>
            <w:tcW w:w="1418" w:type="dxa"/>
            <w:vAlign w:val="center"/>
            <w:hideMark/>
          </w:tcPr>
          <w:p w14:paraId="07BEF77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2,25</w:t>
            </w:r>
          </w:p>
        </w:tc>
        <w:tc>
          <w:tcPr>
            <w:tcW w:w="1418" w:type="dxa"/>
            <w:vAlign w:val="center"/>
            <w:hideMark/>
          </w:tcPr>
          <w:p w14:paraId="44295B30"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2,75</w:t>
            </w:r>
          </w:p>
        </w:tc>
        <w:tc>
          <w:tcPr>
            <w:tcW w:w="1418" w:type="dxa"/>
            <w:vAlign w:val="center"/>
            <w:hideMark/>
          </w:tcPr>
          <w:p w14:paraId="019C260B"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3,25</w:t>
            </w:r>
          </w:p>
        </w:tc>
        <w:tc>
          <w:tcPr>
            <w:tcW w:w="1418" w:type="dxa"/>
            <w:vAlign w:val="center"/>
            <w:hideMark/>
          </w:tcPr>
          <w:p w14:paraId="5E6C3329"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3,75</w:t>
            </w:r>
          </w:p>
        </w:tc>
        <w:tc>
          <w:tcPr>
            <w:tcW w:w="1418" w:type="dxa"/>
            <w:vAlign w:val="center"/>
            <w:hideMark/>
          </w:tcPr>
          <w:p w14:paraId="77F38A74"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2,0</w:t>
            </w:r>
          </w:p>
        </w:tc>
        <w:tc>
          <w:tcPr>
            <w:tcW w:w="1418" w:type="dxa"/>
            <w:vAlign w:val="center"/>
            <w:hideMark/>
          </w:tcPr>
          <w:p w14:paraId="55137249"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2,5</w:t>
            </w:r>
          </w:p>
        </w:tc>
        <w:tc>
          <w:tcPr>
            <w:tcW w:w="1418" w:type="dxa"/>
            <w:vAlign w:val="center"/>
            <w:hideMark/>
          </w:tcPr>
          <w:p w14:paraId="661434F5"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3,0</w:t>
            </w:r>
          </w:p>
        </w:tc>
        <w:tc>
          <w:tcPr>
            <w:tcW w:w="1418" w:type="dxa"/>
            <w:vAlign w:val="center"/>
            <w:hideMark/>
          </w:tcPr>
          <w:p w14:paraId="30407E0F"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3,5</w:t>
            </w:r>
          </w:p>
        </w:tc>
        <w:tc>
          <w:tcPr>
            <w:tcW w:w="1418" w:type="dxa"/>
            <w:vAlign w:val="center"/>
            <w:hideMark/>
          </w:tcPr>
          <w:p w14:paraId="3530E43C"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4,0</w:t>
            </w:r>
          </w:p>
        </w:tc>
      </w:tr>
      <w:tr w:rsidR="009600E4" w:rsidRPr="00CC3D5B" w14:paraId="3367F576" w14:textId="77777777" w:rsidTr="009600E4">
        <w:tc>
          <w:tcPr>
            <w:tcW w:w="1701" w:type="dxa"/>
            <w:vAlign w:val="center"/>
            <w:hideMark/>
          </w:tcPr>
          <w:p w14:paraId="266ACCC3"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&gt;3,0 – 4,0</w:t>
            </w:r>
          </w:p>
        </w:tc>
        <w:tc>
          <w:tcPr>
            <w:tcW w:w="1418" w:type="dxa"/>
            <w:vAlign w:val="center"/>
            <w:hideMark/>
          </w:tcPr>
          <w:p w14:paraId="6A3E156D"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0,5</w:t>
            </w:r>
          </w:p>
        </w:tc>
        <w:tc>
          <w:tcPr>
            <w:tcW w:w="1418" w:type="dxa"/>
            <w:vAlign w:val="center"/>
            <w:hideMark/>
          </w:tcPr>
          <w:p w14:paraId="6AC8E677"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1,0</w:t>
            </w:r>
          </w:p>
        </w:tc>
        <w:tc>
          <w:tcPr>
            <w:tcW w:w="1418" w:type="dxa"/>
            <w:vAlign w:val="center"/>
            <w:hideMark/>
          </w:tcPr>
          <w:p w14:paraId="383E4457"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1,5</w:t>
            </w:r>
          </w:p>
        </w:tc>
        <w:tc>
          <w:tcPr>
            <w:tcW w:w="1418" w:type="dxa"/>
            <w:vAlign w:val="center"/>
            <w:hideMark/>
          </w:tcPr>
          <w:p w14:paraId="47D080AB"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2,0</w:t>
            </w:r>
          </w:p>
        </w:tc>
        <w:tc>
          <w:tcPr>
            <w:tcW w:w="1418" w:type="dxa"/>
            <w:vAlign w:val="center"/>
            <w:hideMark/>
          </w:tcPr>
          <w:p w14:paraId="24E4E967"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2,5</w:t>
            </w:r>
          </w:p>
        </w:tc>
        <w:tc>
          <w:tcPr>
            <w:tcW w:w="1418" w:type="dxa"/>
            <w:vAlign w:val="center"/>
            <w:hideMark/>
          </w:tcPr>
          <w:p w14:paraId="7CDAE09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0,75</w:t>
            </w:r>
          </w:p>
        </w:tc>
        <w:tc>
          <w:tcPr>
            <w:tcW w:w="1418" w:type="dxa"/>
            <w:vAlign w:val="center"/>
            <w:hideMark/>
          </w:tcPr>
          <w:p w14:paraId="73E8032F"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1,25</w:t>
            </w:r>
          </w:p>
        </w:tc>
        <w:tc>
          <w:tcPr>
            <w:tcW w:w="1418" w:type="dxa"/>
            <w:vAlign w:val="center"/>
            <w:hideMark/>
          </w:tcPr>
          <w:p w14:paraId="26CF1098"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1,75</w:t>
            </w:r>
          </w:p>
        </w:tc>
        <w:tc>
          <w:tcPr>
            <w:tcW w:w="1418" w:type="dxa"/>
            <w:vAlign w:val="center"/>
            <w:hideMark/>
          </w:tcPr>
          <w:p w14:paraId="70BC6E0F"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2,25</w:t>
            </w:r>
          </w:p>
        </w:tc>
        <w:tc>
          <w:tcPr>
            <w:tcW w:w="1418" w:type="dxa"/>
            <w:vAlign w:val="center"/>
            <w:hideMark/>
          </w:tcPr>
          <w:p w14:paraId="07D7234C"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2,75</w:t>
            </w:r>
          </w:p>
        </w:tc>
        <w:tc>
          <w:tcPr>
            <w:tcW w:w="1418" w:type="dxa"/>
            <w:vAlign w:val="center"/>
            <w:hideMark/>
          </w:tcPr>
          <w:p w14:paraId="6371D92C"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1,0</w:t>
            </w:r>
          </w:p>
        </w:tc>
        <w:tc>
          <w:tcPr>
            <w:tcW w:w="1418" w:type="dxa"/>
            <w:vAlign w:val="center"/>
            <w:hideMark/>
          </w:tcPr>
          <w:p w14:paraId="21A56087"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1,5</w:t>
            </w:r>
          </w:p>
        </w:tc>
        <w:tc>
          <w:tcPr>
            <w:tcW w:w="1418" w:type="dxa"/>
            <w:vAlign w:val="center"/>
            <w:hideMark/>
          </w:tcPr>
          <w:p w14:paraId="6074D1F7"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2,0</w:t>
            </w:r>
          </w:p>
        </w:tc>
        <w:tc>
          <w:tcPr>
            <w:tcW w:w="1418" w:type="dxa"/>
            <w:vAlign w:val="center"/>
            <w:hideMark/>
          </w:tcPr>
          <w:p w14:paraId="7CA7D009"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2,5</w:t>
            </w:r>
          </w:p>
        </w:tc>
        <w:tc>
          <w:tcPr>
            <w:tcW w:w="1418" w:type="dxa"/>
            <w:vAlign w:val="center"/>
            <w:hideMark/>
          </w:tcPr>
          <w:p w14:paraId="4CE4EB45"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3,0</w:t>
            </w:r>
          </w:p>
        </w:tc>
        <w:tc>
          <w:tcPr>
            <w:tcW w:w="1418" w:type="dxa"/>
            <w:vAlign w:val="center"/>
            <w:hideMark/>
          </w:tcPr>
          <w:p w14:paraId="0522959B"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1,25</w:t>
            </w:r>
          </w:p>
        </w:tc>
        <w:tc>
          <w:tcPr>
            <w:tcW w:w="1418" w:type="dxa"/>
            <w:vAlign w:val="center"/>
            <w:hideMark/>
          </w:tcPr>
          <w:p w14:paraId="1AD1FF20"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1,75</w:t>
            </w:r>
          </w:p>
        </w:tc>
        <w:tc>
          <w:tcPr>
            <w:tcW w:w="1418" w:type="dxa"/>
            <w:vAlign w:val="center"/>
            <w:hideMark/>
          </w:tcPr>
          <w:p w14:paraId="053541B9"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2,25</w:t>
            </w:r>
          </w:p>
        </w:tc>
        <w:tc>
          <w:tcPr>
            <w:tcW w:w="1418" w:type="dxa"/>
            <w:vAlign w:val="center"/>
            <w:hideMark/>
          </w:tcPr>
          <w:p w14:paraId="67271A8A"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2,75</w:t>
            </w:r>
          </w:p>
        </w:tc>
        <w:tc>
          <w:tcPr>
            <w:tcW w:w="1418" w:type="dxa"/>
            <w:vAlign w:val="center"/>
            <w:hideMark/>
          </w:tcPr>
          <w:p w14:paraId="62321325"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3,25</w:t>
            </w:r>
          </w:p>
        </w:tc>
        <w:tc>
          <w:tcPr>
            <w:tcW w:w="1418" w:type="dxa"/>
            <w:vAlign w:val="center"/>
            <w:hideMark/>
          </w:tcPr>
          <w:p w14:paraId="36156BAD"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1,5</w:t>
            </w:r>
          </w:p>
        </w:tc>
        <w:tc>
          <w:tcPr>
            <w:tcW w:w="1418" w:type="dxa"/>
            <w:vAlign w:val="center"/>
            <w:hideMark/>
          </w:tcPr>
          <w:p w14:paraId="6ED0A1A3"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2,0</w:t>
            </w:r>
          </w:p>
        </w:tc>
        <w:tc>
          <w:tcPr>
            <w:tcW w:w="1418" w:type="dxa"/>
            <w:vAlign w:val="center"/>
            <w:hideMark/>
          </w:tcPr>
          <w:p w14:paraId="54D5E998"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2,5</w:t>
            </w:r>
          </w:p>
        </w:tc>
        <w:tc>
          <w:tcPr>
            <w:tcW w:w="1418" w:type="dxa"/>
            <w:vAlign w:val="center"/>
            <w:hideMark/>
          </w:tcPr>
          <w:p w14:paraId="2D6F3DF8"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3,0</w:t>
            </w:r>
          </w:p>
        </w:tc>
        <w:tc>
          <w:tcPr>
            <w:tcW w:w="1418" w:type="dxa"/>
            <w:vAlign w:val="center"/>
            <w:hideMark/>
          </w:tcPr>
          <w:p w14:paraId="1FA90D17"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3,5</w:t>
            </w:r>
          </w:p>
        </w:tc>
      </w:tr>
      <w:tr w:rsidR="009600E4" w:rsidRPr="00CC3D5B" w14:paraId="4486FACC" w14:textId="77777777" w:rsidTr="009600E4">
        <w:tc>
          <w:tcPr>
            <w:tcW w:w="1701" w:type="dxa"/>
            <w:vAlign w:val="center"/>
            <w:hideMark/>
          </w:tcPr>
          <w:p w14:paraId="36407BFF"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&gt;4,0 – 5,0</w:t>
            </w:r>
          </w:p>
        </w:tc>
        <w:tc>
          <w:tcPr>
            <w:tcW w:w="1418" w:type="dxa"/>
            <w:vAlign w:val="center"/>
            <w:hideMark/>
          </w:tcPr>
          <w:p w14:paraId="62E1AE17"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0,0</w:t>
            </w:r>
          </w:p>
        </w:tc>
        <w:tc>
          <w:tcPr>
            <w:tcW w:w="1418" w:type="dxa"/>
            <w:vAlign w:val="center"/>
            <w:hideMark/>
          </w:tcPr>
          <w:p w14:paraId="06E09B00"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0,5</w:t>
            </w:r>
          </w:p>
        </w:tc>
        <w:tc>
          <w:tcPr>
            <w:tcW w:w="1418" w:type="dxa"/>
            <w:vAlign w:val="center"/>
            <w:hideMark/>
          </w:tcPr>
          <w:p w14:paraId="71A6FF07"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1,0</w:t>
            </w:r>
          </w:p>
        </w:tc>
        <w:tc>
          <w:tcPr>
            <w:tcW w:w="1418" w:type="dxa"/>
            <w:vAlign w:val="center"/>
            <w:hideMark/>
          </w:tcPr>
          <w:p w14:paraId="2E9299F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1,5</w:t>
            </w:r>
          </w:p>
        </w:tc>
        <w:tc>
          <w:tcPr>
            <w:tcW w:w="1418" w:type="dxa"/>
            <w:vAlign w:val="center"/>
            <w:hideMark/>
          </w:tcPr>
          <w:p w14:paraId="492889B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2,0</w:t>
            </w:r>
          </w:p>
        </w:tc>
        <w:tc>
          <w:tcPr>
            <w:tcW w:w="1418" w:type="dxa"/>
            <w:vAlign w:val="center"/>
            <w:hideMark/>
          </w:tcPr>
          <w:p w14:paraId="33372EA8"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0,25</w:t>
            </w:r>
          </w:p>
        </w:tc>
        <w:tc>
          <w:tcPr>
            <w:tcW w:w="1418" w:type="dxa"/>
            <w:vAlign w:val="center"/>
            <w:hideMark/>
          </w:tcPr>
          <w:p w14:paraId="6705B753"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0,75</w:t>
            </w:r>
          </w:p>
        </w:tc>
        <w:tc>
          <w:tcPr>
            <w:tcW w:w="1418" w:type="dxa"/>
            <w:vAlign w:val="center"/>
            <w:hideMark/>
          </w:tcPr>
          <w:p w14:paraId="6156D241"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1,25</w:t>
            </w:r>
          </w:p>
        </w:tc>
        <w:tc>
          <w:tcPr>
            <w:tcW w:w="1418" w:type="dxa"/>
            <w:vAlign w:val="center"/>
            <w:hideMark/>
          </w:tcPr>
          <w:p w14:paraId="5ACCDF0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1,75</w:t>
            </w:r>
          </w:p>
        </w:tc>
        <w:tc>
          <w:tcPr>
            <w:tcW w:w="1418" w:type="dxa"/>
            <w:vAlign w:val="center"/>
            <w:hideMark/>
          </w:tcPr>
          <w:p w14:paraId="0095F4F5"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2,25</w:t>
            </w:r>
          </w:p>
        </w:tc>
        <w:tc>
          <w:tcPr>
            <w:tcW w:w="1418" w:type="dxa"/>
            <w:vAlign w:val="center"/>
            <w:hideMark/>
          </w:tcPr>
          <w:p w14:paraId="13E2F874"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0,5</w:t>
            </w:r>
          </w:p>
        </w:tc>
        <w:tc>
          <w:tcPr>
            <w:tcW w:w="1418" w:type="dxa"/>
            <w:vAlign w:val="center"/>
            <w:hideMark/>
          </w:tcPr>
          <w:p w14:paraId="05623C62"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1,0</w:t>
            </w:r>
          </w:p>
        </w:tc>
        <w:tc>
          <w:tcPr>
            <w:tcW w:w="1418" w:type="dxa"/>
            <w:vAlign w:val="center"/>
            <w:hideMark/>
          </w:tcPr>
          <w:p w14:paraId="24B32A19"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1,5</w:t>
            </w:r>
          </w:p>
        </w:tc>
        <w:tc>
          <w:tcPr>
            <w:tcW w:w="1418" w:type="dxa"/>
            <w:vAlign w:val="center"/>
            <w:hideMark/>
          </w:tcPr>
          <w:p w14:paraId="0862BC8B"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2,0</w:t>
            </w:r>
          </w:p>
        </w:tc>
        <w:tc>
          <w:tcPr>
            <w:tcW w:w="1418" w:type="dxa"/>
            <w:vAlign w:val="center"/>
            <w:hideMark/>
          </w:tcPr>
          <w:p w14:paraId="4EE7C5D9"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2,5</w:t>
            </w:r>
          </w:p>
        </w:tc>
        <w:tc>
          <w:tcPr>
            <w:tcW w:w="1418" w:type="dxa"/>
            <w:vAlign w:val="center"/>
            <w:hideMark/>
          </w:tcPr>
          <w:p w14:paraId="2C9DF182"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0,75</w:t>
            </w:r>
          </w:p>
        </w:tc>
        <w:tc>
          <w:tcPr>
            <w:tcW w:w="1418" w:type="dxa"/>
            <w:vAlign w:val="center"/>
            <w:hideMark/>
          </w:tcPr>
          <w:p w14:paraId="4246D7F3"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1,25</w:t>
            </w:r>
          </w:p>
        </w:tc>
        <w:tc>
          <w:tcPr>
            <w:tcW w:w="1418" w:type="dxa"/>
            <w:vAlign w:val="center"/>
            <w:hideMark/>
          </w:tcPr>
          <w:p w14:paraId="32D7694F"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1,75</w:t>
            </w:r>
          </w:p>
        </w:tc>
        <w:tc>
          <w:tcPr>
            <w:tcW w:w="1418" w:type="dxa"/>
            <w:vAlign w:val="center"/>
            <w:hideMark/>
          </w:tcPr>
          <w:p w14:paraId="0CEFC1FC"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2,25</w:t>
            </w:r>
          </w:p>
        </w:tc>
        <w:tc>
          <w:tcPr>
            <w:tcW w:w="1418" w:type="dxa"/>
            <w:vAlign w:val="center"/>
            <w:hideMark/>
          </w:tcPr>
          <w:p w14:paraId="64F1A28F"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2,75</w:t>
            </w:r>
          </w:p>
        </w:tc>
        <w:tc>
          <w:tcPr>
            <w:tcW w:w="1418" w:type="dxa"/>
            <w:vAlign w:val="center"/>
            <w:hideMark/>
          </w:tcPr>
          <w:p w14:paraId="24F622C4"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1,0</w:t>
            </w:r>
          </w:p>
        </w:tc>
        <w:tc>
          <w:tcPr>
            <w:tcW w:w="1418" w:type="dxa"/>
            <w:vAlign w:val="center"/>
            <w:hideMark/>
          </w:tcPr>
          <w:p w14:paraId="11A07260"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1,5</w:t>
            </w:r>
          </w:p>
        </w:tc>
        <w:tc>
          <w:tcPr>
            <w:tcW w:w="1418" w:type="dxa"/>
            <w:vAlign w:val="center"/>
            <w:hideMark/>
          </w:tcPr>
          <w:p w14:paraId="5350970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2,0</w:t>
            </w:r>
          </w:p>
        </w:tc>
        <w:tc>
          <w:tcPr>
            <w:tcW w:w="1418" w:type="dxa"/>
            <w:vAlign w:val="center"/>
            <w:hideMark/>
          </w:tcPr>
          <w:p w14:paraId="55BFC72E"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2,5</w:t>
            </w:r>
          </w:p>
        </w:tc>
        <w:tc>
          <w:tcPr>
            <w:tcW w:w="1418" w:type="dxa"/>
            <w:vAlign w:val="center"/>
            <w:hideMark/>
          </w:tcPr>
          <w:p w14:paraId="39491A69" w14:textId="77777777" w:rsidR="009600E4" w:rsidRPr="009600E4" w:rsidRDefault="009600E4" w:rsidP="00866DE7">
            <w:pPr>
              <w:pStyle w:val="table7"/>
              <w:jc w:val="center"/>
              <w:rPr>
                <w:rFonts w:ascii="Arial" w:hAnsi="Arial" w:cs="Arial"/>
                <w:sz w:val="18"/>
                <w:szCs w:val="18"/>
              </w:rPr>
            </w:pPr>
            <w:r w:rsidRPr="009600E4">
              <w:rPr>
                <w:rFonts w:ascii="Arial" w:hAnsi="Arial" w:cs="Arial"/>
                <w:sz w:val="18"/>
                <w:szCs w:val="18"/>
              </w:rPr>
              <w:t>3,0</w:t>
            </w:r>
          </w:p>
        </w:tc>
      </w:tr>
    </w:tbl>
    <w:p w14:paraId="095036FC" w14:textId="77777777" w:rsidR="00F933B9" w:rsidRDefault="009600E4" w:rsidP="009600E4">
      <w:pPr>
        <w:pStyle w:val="newncpi"/>
        <w:rPr>
          <w:rFonts w:ascii="Arial" w:hAnsi="Arial" w:cs="Arial"/>
        </w:rPr>
        <w:sectPr w:rsidR="00F933B9" w:rsidSect="00A6038E">
          <w:headerReference w:type="even" r:id="rId995"/>
          <w:headerReference w:type="default" r:id="rId996"/>
          <w:footerReference w:type="even" r:id="rId997"/>
          <w:footerReference w:type="default" r:id="rId998"/>
          <w:pgSz w:w="16838" w:h="11906" w:orient="landscape" w:code="9"/>
          <w:pgMar w:top="1021" w:right="1247" w:bottom="1247" w:left="1814" w:header="1134" w:footer="1247" w:gutter="0"/>
          <w:cols w:space="720"/>
          <w:docGrid w:linePitch="272"/>
        </w:sectPr>
      </w:pPr>
      <w:r w:rsidRPr="00CC3D5B">
        <w:rPr>
          <w:rFonts w:ascii="Arial" w:hAnsi="Arial" w:cs="Arial"/>
        </w:rPr>
        <w:t> </w:t>
      </w:r>
    </w:p>
    <w:p w14:paraId="655A10F9" w14:textId="77777777" w:rsidR="00C522FE" w:rsidRPr="00635A1F" w:rsidRDefault="00C522FE" w:rsidP="00C522FE">
      <w:pPr>
        <w:pStyle w:val="ConsPlusNormal"/>
        <w:pageBreakBefore/>
        <w:widowControl/>
        <w:ind w:firstLine="0"/>
        <w:jc w:val="center"/>
        <w:outlineLvl w:val="0"/>
        <w:rPr>
          <w:b/>
          <w:sz w:val="22"/>
          <w:szCs w:val="22"/>
        </w:rPr>
      </w:pPr>
      <w:r w:rsidRPr="00635A1F">
        <w:rPr>
          <w:b/>
          <w:sz w:val="22"/>
          <w:szCs w:val="22"/>
        </w:rPr>
        <w:lastRenderedPageBreak/>
        <w:t>Приложение У</w:t>
      </w:r>
    </w:p>
    <w:p w14:paraId="4B4A1FD6" w14:textId="77777777" w:rsidR="00C522FE" w:rsidRPr="00635A1F" w:rsidRDefault="00C522FE" w:rsidP="00C522FE">
      <w:pPr>
        <w:pStyle w:val="newncpi0"/>
        <w:spacing w:before="0" w:after="0"/>
        <w:jc w:val="center"/>
        <w:rPr>
          <w:rFonts w:ascii="Arial" w:hAnsi="Arial" w:cs="Arial"/>
          <w:sz w:val="22"/>
        </w:rPr>
      </w:pPr>
      <w:r w:rsidRPr="00635A1F">
        <w:rPr>
          <w:rFonts w:ascii="Arial" w:hAnsi="Arial" w:cs="Arial"/>
          <w:sz w:val="22"/>
        </w:rPr>
        <w:t>(справочное)</w:t>
      </w:r>
    </w:p>
    <w:p w14:paraId="75B4267C" w14:textId="77777777" w:rsidR="00C522FE" w:rsidRPr="00866DE7" w:rsidRDefault="00C522FE" w:rsidP="00C522FE">
      <w:pPr>
        <w:tabs>
          <w:tab w:val="left" w:pos="5670"/>
        </w:tabs>
        <w:spacing w:before="220" w:after="160"/>
        <w:jc w:val="center"/>
        <w:rPr>
          <w:rFonts w:ascii="Arial" w:hAnsi="Arial" w:cs="Arial"/>
          <w:b/>
          <w:sz w:val="22"/>
          <w:szCs w:val="22"/>
        </w:rPr>
      </w:pPr>
      <w:r w:rsidRPr="00866DE7">
        <w:rPr>
          <w:rFonts w:ascii="Arial" w:hAnsi="Arial" w:cs="Arial"/>
          <w:b/>
          <w:sz w:val="22"/>
          <w:szCs w:val="22"/>
        </w:rPr>
        <w:t>Корректировка на торг</w:t>
      </w:r>
    </w:p>
    <w:p w14:paraId="1B3569C5" w14:textId="31B8F165" w:rsidR="00C522FE" w:rsidRDefault="00C522FE" w:rsidP="00C522FE">
      <w:pPr>
        <w:tabs>
          <w:tab w:val="left" w:pos="5670"/>
        </w:tabs>
        <w:spacing w:after="80"/>
        <w:ind w:firstLine="397"/>
        <w:jc w:val="both"/>
        <w:rPr>
          <w:rFonts w:ascii="Arial" w:hAnsi="Arial" w:cs="Arial"/>
          <w:b/>
          <w:sz w:val="18"/>
          <w:szCs w:val="18"/>
        </w:rPr>
      </w:pPr>
      <w:r>
        <w:rPr>
          <w:rFonts w:ascii="Arial" w:hAnsi="Arial" w:cs="Arial"/>
          <w:b/>
          <w:sz w:val="18"/>
          <w:szCs w:val="18"/>
        </w:rPr>
        <w:t>Таблица У</w:t>
      </w:r>
      <w:r w:rsidRPr="00866DE7">
        <w:rPr>
          <w:rFonts w:ascii="Arial" w:hAnsi="Arial" w:cs="Arial"/>
          <w:b/>
          <w:sz w:val="18"/>
          <w:szCs w:val="18"/>
        </w:rPr>
        <w:t>.1 – Корректировка на торг в зависимости от фактического срока эксплуатации ДТС (мопеды, мотоциклы, легковые</w:t>
      </w:r>
      <w:r w:rsidR="00722DAF">
        <w:rPr>
          <w:rFonts w:ascii="Arial" w:hAnsi="Arial" w:cs="Arial"/>
          <w:b/>
          <w:sz w:val="18"/>
          <w:szCs w:val="18"/>
        </w:rPr>
        <w:t xml:space="preserve"> ДТС</w:t>
      </w:r>
      <w:r w:rsidRPr="00866DE7">
        <w:rPr>
          <w:rFonts w:ascii="Arial" w:hAnsi="Arial" w:cs="Arial"/>
          <w:b/>
          <w:sz w:val="18"/>
          <w:szCs w:val="18"/>
        </w:rPr>
        <w:t xml:space="preserve">, </w:t>
      </w:r>
      <w:r w:rsidR="00722DAF">
        <w:rPr>
          <w:rFonts w:ascii="Arial" w:hAnsi="Arial" w:cs="Arial"/>
          <w:b/>
          <w:sz w:val="18"/>
          <w:szCs w:val="18"/>
        </w:rPr>
        <w:t xml:space="preserve">грузовые ДТС </w:t>
      </w:r>
      <w:r w:rsidRPr="00866DE7">
        <w:rPr>
          <w:rFonts w:ascii="Arial" w:hAnsi="Arial" w:cs="Arial"/>
          <w:b/>
          <w:sz w:val="18"/>
          <w:szCs w:val="18"/>
        </w:rPr>
        <w:t>и автобусы полной массой до 3,5 т включительно)</w:t>
      </w:r>
    </w:p>
    <w:tbl>
      <w:tblPr>
        <w:tblW w:w="968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03"/>
        <w:gridCol w:w="4978"/>
      </w:tblGrid>
      <w:tr w:rsidR="003F760D" w:rsidRPr="00B61D48" w14:paraId="15135BB0" w14:textId="77777777" w:rsidTr="003F760D">
        <w:trPr>
          <w:trHeight w:val="619"/>
        </w:trPr>
        <w:tc>
          <w:tcPr>
            <w:tcW w:w="4703" w:type="dxa"/>
            <w:vAlign w:val="center"/>
          </w:tcPr>
          <w:p w14:paraId="47DC7F4F" w14:textId="77777777" w:rsidR="003F760D" w:rsidRPr="00B61D48" w:rsidRDefault="003F760D" w:rsidP="00B61D48">
            <w:pPr>
              <w:pStyle w:val="table10"/>
              <w:jc w:val="center"/>
              <w:rPr>
                <w:rFonts w:ascii="Arial" w:hAnsi="Arial" w:cs="Arial"/>
                <w:sz w:val="18"/>
              </w:rPr>
            </w:pPr>
            <w:r w:rsidRPr="00B61D48">
              <w:rPr>
                <w:rFonts w:ascii="Arial" w:hAnsi="Arial" w:cs="Arial"/>
                <w:sz w:val="18"/>
              </w:rPr>
              <w:t>Срок эксплуатации, лет</w:t>
            </w:r>
          </w:p>
        </w:tc>
        <w:tc>
          <w:tcPr>
            <w:tcW w:w="4978" w:type="dxa"/>
            <w:vAlign w:val="center"/>
          </w:tcPr>
          <w:p w14:paraId="710CD9FB" w14:textId="77777777" w:rsidR="003F760D" w:rsidRPr="00B61D48" w:rsidRDefault="003F760D" w:rsidP="00B61D48">
            <w:pPr>
              <w:pStyle w:val="table10"/>
              <w:jc w:val="center"/>
              <w:rPr>
                <w:rFonts w:ascii="Arial" w:hAnsi="Arial" w:cs="Arial"/>
                <w:sz w:val="18"/>
              </w:rPr>
            </w:pPr>
            <w:r w:rsidRPr="00B61D48">
              <w:rPr>
                <w:rFonts w:ascii="Arial" w:hAnsi="Arial" w:cs="Arial"/>
                <w:sz w:val="18"/>
              </w:rPr>
              <w:t>Коэффициент влияния на торг срока эксплуатации ДТС, km1</w:t>
            </w:r>
          </w:p>
        </w:tc>
      </w:tr>
      <w:tr w:rsidR="003F760D" w:rsidRPr="00B61D48" w14:paraId="7531E218" w14:textId="77777777" w:rsidTr="003F760D">
        <w:trPr>
          <w:trHeight w:val="211"/>
        </w:trPr>
        <w:tc>
          <w:tcPr>
            <w:tcW w:w="4703" w:type="dxa"/>
            <w:vAlign w:val="center"/>
          </w:tcPr>
          <w:p w14:paraId="22B118D3" w14:textId="77777777" w:rsidR="003F760D" w:rsidRPr="00B61D48" w:rsidRDefault="003F760D" w:rsidP="00B61D48">
            <w:pPr>
              <w:pStyle w:val="table10"/>
              <w:jc w:val="center"/>
              <w:rPr>
                <w:rFonts w:ascii="Arial" w:hAnsi="Arial" w:cs="Arial"/>
                <w:sz w:val="18"/>
              </w:rPr>
            </w:pPr>
            <w:r w:rsidRPr="00B61D48">
              <w:rPr>
                <w:rFonts w:ascii="Arial" w:hAnsi="Arial" w:cs="Arial"/>
                <w:sz w:val="18"/>
              </w:rPr>
              <w:t>0 &lt; T &lt; 3</w:t>
            </w:r>
          </w:p>
        </w:tc>
        <w:tc>
          <w:tcPr>
            <w:tcW w:w="4978" w:type="dxa"/>
            <w:vAlign w:val="center"/>
          </w:tcPr>
          <w:p w14:paraId="7F121EBB" w14:textId="77777777" w:rsidR="003F760D" w:rsidRPr="00B61D48" w:rsidRDefault="003F760D" w:rsidP="00B61D48">
            <w:pPr>
              <w:pStyle w:val="table10"/>
              <w:jc w:val="center"/>
              <w:rPr>
                <w:rFonts w:ascii="Arial" w:hAnsi="Arial" w:cs="Arial"/>
                <w:sz w:val="18"/>
              </w:rPr>
            </w:pPr>
            <w:r w:rsidRPr="00B61D48">
              <w:rPr>
                <w:rFonts w:ascii="Arial" w:hAnsi="Arial" w:cs="Arial"/>
                <w:sz w:val="18"/>
              </w:rPr>
              <w:t>0,990</w:t>
            </w:r>
          </w:p>
        </w:tc>
      </w:tr>
      <w:tr w:rsidR="003F760D" w:rsidRPr="00B61D48" w14:paraId="19D27EE1" w14:textId="77777777" w:rsidTr="003F760D">
        <w:trPr>
          <w:trHeight w:val="196"/>
        </w:trPr>
        <w:tc>
          <w:tcPr>
            <w:tcW w:w="4703" w:type="dxa"/>
            <w:vAlign w:val="center"/>
          </w:tcPr>
          <w:p w14:paraId="15BB9DCB" w14:textId="77777777" w:rsidR="003F760D" w:rsidRPr="00B61D48" w:rsidRDefault="003F760D" w:rsidP="00B61D48">
            <w:pPr>
              <w:pStyle w:val="table10"/>
              <w:jc w:val="center"/>
              <w:rPr>
                <w:rFonts w:ascii="Arial" w:hAnsi="Arial" w:cs="Arial"/>
                <w:sz w:val="18"/>
              </w:rPr>
            </w:pPr>
            <w:r w:rsidRPr="00B61D48">
              <w:rPr>
                <w:rFonts w:ascii="Arial" w:hAnsi="Arial" w:cs="Arial"/>
                <w:sz w:val="18"/>
              </w:rPr>
              <w:t>3 ≤ T &lt; 4</w:t>
            </w:r>
          </w:p>
        </w:tc>
        <w:tc>
          <w:tcPr>
            <w:tcW w:w="4978" w:type="dxa"/>
            <w:vAlign w:val="center"/>
          </w:tcPr>
          <w:p w14:paraId="59A13DF3" w14:textId="77777777" w:rsidR="003F760D" w:rsidRPr="00B61D48" w:rsidRDefault="003F760D" w:rsidP="00B61D48">
            <w:pPr>
              <w:pStyle w:val="table10"/>
              <w:jc w:val="center"/>
              <w:rPr>
                <w:rFonts w:ascii="Arial" w:hAnsi="Arial" w:cs="Arial"/>
                <w:sz w:val="18"/>
              </w:rPr>
            </w:pPr>
            <w:r w:rsidRPr="00B61D48">
              <w:rPr>
                <w:rFonts w:ascii="Arial" w:hAnsi="Arial" w:cs="Arial"/>
                <w:sz w:val="18"/>
              </w:rPr>
              <w:t>0,985</w:t>
            </w:r>
          </w:p>
        </w:tc>
      </w:tr>
      <w:tr w:rsidR="003F760D" w:rsidRPr="00B61D48" w14:paraId="21E90D3E" w14:textId="77777777" w:rsidTr="003F760D">
        <w:trPr>
          <w:trHeight w:val="196"/>
        </w:trPr>
        <w:tc>
          <w:tcPr>
            <w:tcW w:w="4703" w:type="dxa"/>
            <w:vAlign w:val="center"/>
          </w:tcPr>
          <w:p w14:paraId="3B5A2AEC" w14:textId="77777777" w:rsidR="003F760D" w:rsidRPr="00B61D48" w:rsidRDefault="003F760D" w:rsidP="00B61D48">
            <w:pPr>
              <w:pStyle w:val="table10"/>
              <w:jc w:val="center"/>
              <w:rPr>
                <w:rFonts w:ascii="Arial" w:hAnsi="Arial" w:cs="Arial"/>
                <w:sz w:val="18"/>
              </w:rPr>
            </w:pPr>
            <w:r w:rsidRPr="00B61D48">
              <w:rPr>
                <w:rFonts w:ascii="Arial" w:hAnsi="Arial" w:cs="Arial"/>
                <w:sz w:val="18"/>
              </w:rPr>
              <w:t>4 ≤ T &lt; 6</w:t>
            </w:r>
          </w:p>
        </w:tc>
        <w:tc>
          <w:tcPr>
            <w:tcW w:w="4978" w:type="dxa"/>
            <w:vAlign w:val="center"/>
          </w:tcPr>
          <w:p w14:paraId="0D2D6785" w14:textId="77777777" w:rsidR="003F760D" w:rsidRPr="00B61D48" w:rsidRDefault="003F760D" w:rsidP="00B61D48">
            <w:pPr>
              <w:pStyle w:val="table10"/>
              <w:jc w:val="center"/>
              <w:rPr>
                <w:rFonts w:ascii="Arial" w:hAnsi="Arial" w:cs="Arial"/>
                <w:sz w:val="18"/>
              </w:rPr>
            </w:pPr>
            <w:r w:rsidRPr="00B61D48">
              <w:rPr>
                <w:rFonts w:ascii="Arial" w:hAnsi="Arial" w:cs="Arial"/>
                <w:sz w:val="18"/>
              </w:rPr>
              <w:t>0,980</w:t>
            </w:r>
          </w:p>
        </w:tc>
      </w:tr>
      <w:tr w:rsidR="003F760D" w:rsidRPr="00B61D48" w14:paraId="34D3F4C8" w14:textId="77777777" w:rsidTr="003F760D">
        <w:trPr>
          <w:trHeight w:val="211"/>
        </w:trPr>
        <w:tc>
          <w:tcPr>
            <w:tcW w:w="4703" w:type="dxa"/>
            <w:vAlign w:val="center"/>
          </w:tcPr>
          <w:p w14:paraId="04ADD8A5" w14:textId="77777777" w:rsidR="003F760D" w:rsidRPr="00B61D48" w:rsidRDefault="003F760D" w:rsidP="00B61D48">
            <w:pPr>
              <w:pStyle w:val="table10"/>
              <w:jc w:val="center"/>
              <w:rPr>
                <w:rFonts w:ascii="Arial" w:hAnsi="Arial" w:cs="Arial"/>
                <w:sz w:val="18"/>
              </w:rPr>
            </w:pPr>
            <w:r w:rsidRPr="00B61D48">
              <w:rPr>
                <w:rFonts w:ascii="Arial" w:hAnsi="Arial" w:cs="Arial"/>
                <w:sz w:val="18"/>
              </w:rPr>
              <w:t>6 ≤ T &lt; 8</w:t>
            </w:r>
          </w:p>
        </w:tc>
        <w:tc>
          <w:tcPr>
            <w:tcW w:w="4978" w:type="dxa"/>
            <w:vAlign w:val="center"/>
          </w:tcPr>
          <w:p w14:paraId="1C5CF29B" w14:textId="77777777" w:rsidR="003F760D" w:rsidRPr="00B61D48" w:rsidRDefault="003F760D" w:rsidP="00B61D48">
            <w:pPr>
              <w:pStyle w:val="table10"/>
              <w:jc w:val="center"/>
              <w:rPr>
                <w:rFonts w:ascii="Arial" w:hAnsi="Arial" w:cs="Arial"/>
                <w:sz w:val="18"/>
              </w:rPr>
            </w:pPr>
            <w:r w:rsidRPr="00B61D48">
              <w:rPr>
                <w:rFonts w:ascii="Arial" w:hAnsi="Arial" w:cs="Arial"/>
                <w:sz w:val="18"/>
              </w:rPr>
              <w:t>0,970</w:t>
            </w:r>
          </w:p>
        </w:tc>
      </w:tr>
      <w:tr w:rsidR="003F760D" w:rsidRPr="00B61D48" w14:paraId="21EDB900" w14:textId="77777777" w:rsidTr="003F760D">
        <w:trPr>
          <w:trHeight w:val="196"/>
        </w:trPr>
        <w:tc>
          <w:tcPr>
            <w:tcW w:w="4703" w:type="dxa"/>
            <w:vAlign w:val="center"/>
          </w:tcPr>
          <w:p w14:paraId="426279A4" w14:textId="77777777" w:rsidR="003F760D" w:rsidRPr="00B61D48" w:rsidRDefault="003F760D" w:rsidP="00B61D48">
            <w:pPr>
              <w:pStyle w:val="table10"/>
              <w:jc w:val="center"/>
              <w:rPr>
                <w:rFonts w:ascii="Arial" w:hAnsi="Arial" w:cs="Arial"/>
                <w:sz w:val="18"/>
              </w:rPr>
            </w:pPr>
            <w:r w:rsidRPr="00B61D48">
              <w:rPr>
                <w:rFonts w:ascii="Arial" w:hAnsi="Arial" w:cs="Arial"/>
                <w:sz w:val="18"/>
              </w:rPr>
              <w:t>8 ≤ T &lt; 11</w:t>
            </w:r>
          </w:p>
        </w:tc>
        <w:tc>
          <w:tcPr>
            <w:tcW w:w="4978" w:type="dxa"/>
            <w:vAlign w:val="center"/>
          </w:tcPr>
          <w:p w14:paraId="56E17260" w14:textId="77777777" w:rsidR="003F760D" w:rsidRPr="00B61D48" w:rsidRDefault="003F760D" w:rsidP="00B61D48">
            <w:pPr>
              <w:pStyle w:val="table10"/>
              <w:jc w:val="center"/>
              <w:rPr>
                <w:rFonts w:ascii="Arial" w:hAnsi="Arial" w:cs="Arial"/>
                <w:sz w:val="18"/>
              </w:rPr>
            </w:pPr>
            <w:r w:rsidRPr="00B61D48">
              <w:rPr>
                <w:rFonts w:ascii="Arial" w:hAnsi="Arial" w:cs="Arial"/>
                <w:sz w:val="18"/>
              </w:rPr>
              <w:t>0,965</w:t>
            </w:r>
          </w:p>
        </w:tc>
      </w:tr>
      <w:tr w:rsidR="003F760D" w:rsidRPr="00B61D48" w14:paraId="4BA1E6A6" w14:textId="77777777" w:rsidTr="003F760D">
        <w:trPr>
          <w:trHeight w:val="211"/>
        </w:trPr>
        <w:tc>
          <w:tcPr>
            <w:tcW w:w="4703" w:type="dxa"/>
            <w:vAlign w:val="center"/>
          </w:tcPr>
          <w:p w14:paraId="37DEEC99" w14:textId="77777777" w:rsidR="003F760D" w:rsidRPr="00B61D48" w:rsidRDefault="003F760D" w:rsidP="00B61D48">
            <w:pPr>
              <w:pStyle w:val="table10"/>
              <w:jc w:val="center"/>
              <w:rPr>
                <w:rFonts w:ascii="Arial" w:hAnsi="Arial" w:cs="Arial"/>
                <w:sz w:val="18"/>
              </w:rPr>
            </w:pPr>
            <w:r w:rsidRPr="00B61D48">
              <w:rPr>
                <w:rFonts w:ascii="Arial" w:hAnsi="Arial" w:cs="Arial"/>
                <w:sz w:val="18"/>
              </w:rPr>
              <w:t>11 ≤ T &lt; 15</w:t>
            </w:r>
          </w:p>
        </w:tc>
        <w:tc>
          <w:tcPr>
            <w:tcW w:w="4978" w:type="dxa"/>
            <w:vAlign w:val="center"/>
          </w:tcPr>
          <w:p w14:paraId="7E277AE0" w14:textId="77777777" w:rsidR="003F760D" w:rsidRPr="00B61D48" w:rsidRDefault="003F760D" w:rsidP="00B61D48">
            <w:pPr>
              <w:pStyle w:val="table10"/>
              <w:jc w:val="center"/>
              <w:rPr>
                <w:rFonts w:ascii="Arial" w:hAnsi="Arial" w:cs="Arial"/>
                <w:sz w:val="18"/>
              </w:rPr>
            </w:pPr>
            <w:r w:rsidRPr="00B61D48">
              <w:rPr>
                <w:rFonts w:ascii="Arial" w:hAnsi="Arial" w:cs="Arial"/>
                <w:sz w:val="18"/>
              </w:rPr>
              <w:t>0,960</w:t>
            </w:r>
          </w:p>
        </w:tc>
      </w:tr>
      <w:tr w:rsidR="003F760D" w:rsidRPr="00B61D48" w14:paraId="545725CE" w14:textId="77777777" w:rsidTr="003F760D">
        <w:trPr>
          <w:trHeight w:val="196"/>
        </w:trPr>
        <w:tc>
          <w:tcPr>
            <w:tcW w:w="4703" w:type="dxa"/>
            <w:vAlign w:val="center"/>
          </w:tcPr>
          <w:p w14:paraId="1D1A5123" w14:textId="77777777" w:rsidR="003F760D" w:rsidRPr="00B61D48" w:rsidRDefault="003F760D" w:rsidP="00B61D48">
            <w:pPr>
              <w:pStyle w:val="table10"/>
              <w:jc w:val="center"/>
              <w:rPr>
                <w:rFonts w:ascii="Arial" w:hAnsi="Arial" w:cs="Arial"/>
                <w:sz w:val="18"/>
              </w:rPr>
            </w:pPr>
            <w:r w:rsidRPr="00B61D48">
              <w:rPr>
                <w:rFonts w:ascii="Arial" w:hAnsi="Arial" w:cs="Arial"/>
                <w:sz w:val="18"/>
              </w:rPr>
              <w:t>T ≥ 15</w:t>
            </w:r>
          </w:p>
        </w:tc>
        <w:tc>
          <w:tcPr>
            <w:tcW w:w="4978" w:type="dxa"/>
            <w:vAlign w:val="center"/>
          </w:tcPr>
          <w:p w14:paraId="15A77599" w14:textId="77777777" w:rsidR="003F760D" w:rsidRPr="00B61D48" w:rsidRDefault="003F760D" w:rsidP="00B61D48">
            <w:pPr>
              <w:pStyle w:val="table10"/>
              <w:jc w:val="center"/>
              <w:rPr>
                <w:rFonts w:ascii="Arial" w:hAnsi="Arial" w:cs="Arial"/>
                <w:sz w:val="18"/>
              </w:rPr>
            </w:pPr>
            <w:r w:rsidRPr="00B61D48">
              <w:rPr>
                <w:rFonts w:ascii="Arial" w:hAnsi="Arial" w:cs="Arial"/>
                <w:sz w:val="18"/>
              </w:rPr>
              <w:t>0,955</w:t>
            </w:r>
          </w:p>
        </w:tc>
      </w:tr>
    </w:tbl>
    <w:p w14:paraId="6B05DB97" w14:textId="77777777" w:rsidR="008666B0" w:rsidRPr="00B61D48" w:rsidRDefault="008666B0" w:rsidP="00C522FE">
      <w:pPr>
        <w:tabs>
          <w:tab w:val="left" w:pos="5670"/>
        </w:tabs>
        <w:spacing w:after="80"/>
        <w:ind w:firstLine="397"/>
        <w:jc w:val="both"/>
        <w:rPr>
          <w:rFonts w:ascii="Arial" w:hAnsi="Arial" w:cs="Arial"/>
          <w:b/>
          <w:sz w:val="18"/>
          <w:szCs w:val="18"/>
        </w:rPr>
      </w:pPr>
    </w:p>
    <w:p w14:paraId="038CE312" w14:textId="4C72025D" w:rsidR="00C522FE" w:rsidRPr="00B61D48" w:rsidRDefault="00C522FE" w:rsidP="00C522FE">
      <w:pPr>
        <w:tabs>
          <w:tab w:val="left" w:pos="5670"/>
        </w:tabs>
        <w:spacing w:after="80"/>
        <w:ind w:firstLine="397"/>
        <w:jc w:val="both"/>
        <w:rPr>
          <w:rFonts w:ascii="Arial" w:hAnsi="Arial" w:cs="Arial"/>
          <w:b/>
          <w:sz w:val="18"/>
          <w:szCs w:val="18"/>
        </w:rPr>
      </w:pPr>
      <w:r w:rsidRPr="00B61D48">
        <w:rPr>
          <w:rFonts w:ascii="Arial" w:hAnsi="Arial" w:cs="Arial"/>
          <w:b/>
          <w:sz w:val="18"/>
          <w:szCs w:val="18"/>
        </w:rPr>
        <w:t>Таблица У.2 – Корректировка на торг в зависимости от фактического срока эксплуатации ДТС (грузовые</w:t>
      </w:r>
      <w:r w:rsidR="00722DAF" w:rsidRPr="00B61D48">
        <w:rPr>
          <w:rFonts w:ascii="Arial" w:hAnsi="Arial" w:cs="Arial"/>
          <w:b/>
          <w:sz w:val="18"/>
          <w:szCs w:val="18"/>
        </w:rPr>
        <w:t xml:space="preserve"> ДТС</w:t>
      </w:r>
      <w:r w:rsidRPr="00B61D48">
        <w:rPr>
          <w:rFonts w:ascii="Arial" w:hAnsi="Arial" w:cs="Arial"/>
          <w:b/>
          <w:sz w:val="18"/>
          <w:szCs w:val="18"/>
        </w:rPr>
        <w:t>, автобусы полной массой свыше 3,5 т, тракторы,</w:t>
      </w:r>
      <w:r w:rsidR="00722DAF" w:rsidRPr="00B61D48">
        <w:rPr>
          <w:rFonts w:ascii="Arial" w:hAnsi="Arial" w:cs="Arial"/>
          <w:b/>
          <w:sz w:val="18"/>
          <w:szCs w:val="18"/>
        </w:rPr>
        <w:t xml:space="preserve"> самоходные</w:t>
      </w:r>
      <w:r w:rsidRPr="00B61D48">
        <w:rPr>
          <w:rFonts w:ascii="Arial" w:hAnsi="Arial" w:cs="Arial"/>
          <w:b/>
          <w:sz w:val="18"/>
          <w:szCs w:val="18"/>
        </w:rPr>
        <w:t xml:space="preserve"> машины и спецтехника)</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53"/>
        <w:gridCol w:w="5032"/>
      </w:tblGrid>
      <w:tr w:rsidR="008666B0" w:rsidRPr="00B61D48" w14:paraId="176915F7" w14:textId="77777777" w:rsidTr="008666B0">
        <w:trPr>
          <w:trHeight w:val="660"/>
        </w:trPr>
        <w:tc>
          <w:tcPr>
            <w:tcW w:w="4753" w:type="dxa"/>
            <w:vAlign w:val="center"/>
          </w:tcPr>
          <w:p w14:paraId="56898423" w14:textId="77777777" w:rsidR="008666B0" w:rsidRPr="00B61D48" w:rsidRDefault="008666B0" w:rsidP="008666B0">
            <w:pPr>
              <w:pStyle w:val="table10"/>
              <w:jc w:val="center"/>
              <w:rPr>
                <w:rFonts w:ascii="Arial" w:hAnsi="Arial" w:cs="Arial"/>
                <w:sz w:val="18"/>
              </w:rPr>
            </w:pPr>
            <w:r w:rsidRPr="00B61D48">
              <w:rPr>
                <w:rFonts w:ascii="Arial" w:hAnsi="Arial" w:cs="Arial"/>
                <w:sz w:val="18"/>
              </w:rPr>
              <w:t>Срок эксплуатации, лет</w:t>
            </w:r>
          </w:p>
        </w:tc>
        <w:tc>
          <w:tcPr>
            <w:tcW w:w="5032" w:type="dxa"/>
            <w:vAlign w:val="center"/>
          </w:tcPr>
          <w:p w14:paraId="749F1EAF" w14:textId="77777777" w:rsidR="008666B0" w:rsidRPr="00B61D48" w:rsidRDefault="008666B0" w:rsidP="008666B0">
            <w:pPr>
              <w:pStyle w:val="table10"/>
              <w:jc w:val="center"/>
              <w:rPr>
                <w:rFonts w:ascii="Arial" w:hAnsi="Arial" w:cs="Arial"/>
                <w:sz w:val="18"/>
              </w:rPr>
            </w:pPr>
            <w:r w:rsidRPr="00B61D48">
              <w:rPr>
                <w:rFonts w:ascii="Arial" w:hAnsi="Arial" w:cs="Arial"/>
                <w:sz w:val="18"/>
              </w:rPr>
              <w:t>Коэффициент влияния на торг срока эксплуатации ДТС, km1</w:t>
            </w:r>
          </w:p>
        </w:tc>
      </w:tr>
      <w:tr w:rsidR="008666B0" w:rsidRPr="00B61D48" w14:paraId="410647ED" w14:textId="77777777" w:rsidTr="008666B0">
        <w:trPr>
          <w:trHeight w:val="225"/>
        </w:trPr>
        <w:tc>
          <w:tcPr>
            <w:tcW w:w="4753" w:type="dxa"/>
            <w:vAlign w:val="center"/>
          </w:tcPr>
          <w:p w14:paraId="357C57E8" w14:textId="77777777" w:rsidR="008666B0" w:rsidRPr="00B61D48" w:rsidRDefault="008666B0" w:rsidP="008666B0">
            <w:pPr>
              <w:pStyle w:val="table10"/>
              <w:jc w:val="center"/>
              <w:rPr>
                <w:rFonts w:ascii="Arial" w:hAnsi="Arial" w:cs="Arial"/>
                <w:sz w:val="18"/>
              </w:rPr>
            </w:pPr>
            <w:r w:rsidRPr="00B61D48">
              <w:rPr>
                <w:rFonts w:ascii="Arial" w:hAnsi="Arial" w:cs="Arial"/>
                <w:sz w:val="18"/>
              </w:rPr>
              <w:t>0 &lt; T &lt; 4</w:t>
            </w:r>
          </w:p>
        </w:tc>
        <w:tc>
          <w:tcPr>
            <w:tcW w:w="5032" w:type="dxa"/>
            <w:vAlign w:val="center"/>
          </w:tcPr>
          <w:p w14:paraId="7E453B71" w14:textId="77777777" w:rsidR="008666B0" w:rsidRPr="00B61D48" w:rsidRDefault="008666B0" w:rsidP="008666B0">
            <w:pPr>
              <w:pStyle w:val="table10"/>
              <w:jc w:val="center"/>
              <w:rPr>
                <w:rFonts w:ascii="Arial" w:hAnsi="Arial" w:cs="Arial"/>
                <w:sz w:val="18"/>
              </w:rPr>
            </w:pPr>
            <w:r w:rsidRPr="00B61D48">
              <w:rPr>
                <w:rFonts w:ascii="Arial" w:hAnsi="Arial" w:cs="Arial"/>
                <w:sz w:val="18"/>
              </w:rPr>
              <w:t>0,995</w:t>
            </w:r>
          </w:p>
        </w:tc>
      </w:tr>
      <w:tr w:rsidR="008666B0" w:rsidRPr="00B61D48" w14:paraId="67F3E855" w14:textId="77777777" w:rsidTr="008666B0">
        <w:trPr>
          <w:trHeight w:val="209"/>
        </w:trPr>
        <w:tc>
          <w:tcPr>
            <w:tcW w:w="4753" w:type="dxa"/>
            <w:vAlign w:val="center"/>
          </w:tcPr>
          <w:p w14:paraId="29021BE7" w14:textId="77777777" w:rsidR="008666B0" w:rsidRPr="00B61D48" w:rsidRDefault="008666B0" w:rsidP="008666B0">
            <w:pPr>
              <w:pStyle w:val="table10"/>
              <w:jc w:val="center"/>
              <w:rPr>
                <w:rFonts w:ascii="Arial" w:hAnsi="Arial" w:cs="Arial"/>
                <w:sz w:val="18"/>
              </w:rPr>
            </w:pPr>
            <w:r w:rsidRPr="00B61D48">
              <w:rPr>
                <w:rFonts w:ascii="Arial" w:hAnsi="Arial" w:cs="Arial"/>
                <w:sz w:val="18"/>
              </w:rPr>
              <w:t>4 ≤ T &lt; 6</w:t>
            </w:r>
          </w:p>
        </w:tc>
        <w:tc>
          <w:tcPr>
            <w:tcW w:w="5032" w:type="dxa"/>
            <w:vAlign w:val="center"/>
          </w:tcPr>
          <w:p w14:paraId="50F5275D" w14:textId="77777777" w:rsidR="008666B0" w:rsidRPr="00B61D48" w:rsidRDefault="008666B0" w:rsidP="008666B0">
            <w:pPr>
              <w:pStyle w:val="table10"/>
              <w:jc w:val="center"/>
              <w:rPr>
                <w:rFonts w:ascii="Arial" w:hAnsi="Arial" w:cs="Arial"/>
                <w:sz w:val="18"/>
              </w:rPr>
            </w:pPr>
            <w:r w:rsidRPr="00B61D48">
              <w:rPr>
                <w:rFonts w:ascii="Arial" w:hAnsi="Arial" w:cs="Arial"/>
                <w:sz w:val="18"/>
              </w:rPr>
              <w:t>0,990</w:t>
            </w:r>
          </w:p>
        </w:tc>
      </w:tr>
      <w:tr w:rsidR="008666B0" w:rsidRPr="00B61D48" w14:paraId="780AA178" w14:textId="77777777" w:rsidTr="008666B0">
        <w:trPr>
          <w:trHeight w:val="209"/>
        </w:trPr>
        <w:tc>
          <w:tcPr>
            <w:tcW w:w="4753" w:type="dxa"/>
            <w:vAlign w:val="center"/>
          </w:tcPr>
          <w:p w14:paraId="13250502" w14:textId="77777777" w:rsidR="008666B0" w:rsidRPr="00B61D48" w:rsidRDefault="008666B0" w:rsidP="008666B0">
            <w:pPr>
              <w:pStyle w:val="table10"/>
              <w:jc w:val="center"/>
              <w:rPr>
                <w:rFonts w:ascii="Arial" w:hAnsi="Arial" w:cs="Arial"/>
                <w:sz w:val="18"/>
              </w:rPr>
            </w:pPr>
            <w:r w:rsidRPr="00B61D48">
              <w:rPr>
                <w:rFonts w:ascii="Arial" w:hAnsi="Arial" w:cs="Arial"/>
                <w:sz w:val="18"/>
              </w:rPr>
              <w:t>6 ≤ T &lt; 8</w:t>
            </w:r>
          </w:p>
        </w:tc>
        <w:tc>
          <w:tcPr>
            <w:tcW w:w="5032" w:type="dxa"/>
            <w:vAlign w:val="center"/>
          </w:tcPr>
          <w:p w14:paraId="0E3DE86F" w14:textId="77777777" w:rsidR="008666B0" w:rsidRPr="00B61D48" w:rsidRDefault="008666B0" w:rsidP="008666B0">
            <w:pPr>
              <w:pStyle w:val="table10"/>
              <w:jc w:val="center"/>
              <w:rPr>
                <w:rFonts w:ascii="Arial" w:hAnsi="Arial" w:cs="Arial"/>
                <w:sz w:val="18"/>
              </w:rPr>
            </w:pPr>
            <w:r w:rsidRPr="00B61D48">
              <w:rPr>
                <w:rFonts w:ascii="Arial" w:hAnsi="Arial" w:cs="Arial"/>
                <w:sz w:val="18"/>
              </w:rPr>
              <w:t>0,985</w:t>
            </w:r>
          </w:p>
        </w:tc>
      </w:tr>
      <w:tr w:rsidR="008666B0" w:rsidRPr="00B61D48" w14:paraId="473FB269" w14:textId="77777777" w:rsidTr="008666B0">
        <w:trPr>
          <w:trHeight w:val="225"/>
        </w:trPr>
        <w:tc>
          <w:tcPr>
            <w:tcW w:w="4753" w:type="dxa"/>
            <w:vAlign w:val="center"/>
          </w:tcPr>
          <w:p w14:paraId="4AE16CCF" w14:textId="77777777" w:rsidR="008666B0" w:rsidRPr="00B61D48" w:rsidRDefault="008666B0" w:rsidP="008666B0">
            <w:pPr>
              <w:pStyle w:val="table10"/>
              <w:jc w:val="center"/>
              <w:rPr>
                <w:rFonts w:ascii="Arial" w:hAnsi="Arial" w:cs="Arial"/>
                <w:sz w:val="18"/>
              </w:rPr>
            </w:pPr>
            <w:r w:rsidRPr="00B61D48">
              <w:rPr>
                <w:rFonts w:ascii="Arial" w:hAnsi="Arial" w:cs="Arial"/>
                <w:sz w:val="18"/>
              </w:rPr>
              <w:t>8 ≤ T &lt; 10</w:t>
            </w:r>
          </w:p>
        </w:tc>
        <w:tc>
          <w:tcPr>
            <w:tcW w:w="5032" w:type="dxa"/>
            <w:vAlign w:val="center"/>
          </w:tcPr>
          <w:p w14:paraId="4518108C" w14:textId="77777777" w:rsidR="008666B0" w:rsidRPr="00B61D48" w:rsidRDefault="008666B0" w:rsidP="008666B0">
            <w:pPr>
              <w:pStyle w:val="table10"/>
              <w:jc w:val="center"/>
              <w:rPr>
                <w:rFonts w:ascii="Arial" w:hAnsi="Arial" w:cs="Arial"/>
                <w:sz w:val="18"/>
              </w:rPr>
            </w:pPr>
            <w:r w:rsidRPr="00B61D48">
              <w:rPr>
                <w:rFonts w:ascii="Arial" w:hAnsi="Arial" w:cs="Arial"/>
                <w:sz w:val="18"/>
              </w:rPr>
              <w:t>0,980</w:t>
            </w:r>
          </w:p>
        </w:tc>
      </w:tr>
      <w:tr w:rsidR="008666B0" w:rsidRPr="00B61D48" w14:paraId="722DA033" w14:textId="77777777" w:rsidTr="008666B0">
        <w:trPr>
          <w:trHeight w:val="209"/>
        </w:trPr>
        <w:tc>
          <w:tcPr>
            <w:tcW w:w="4753" w:type="dxa"/>
            <w:vAlign w:val="center"/>
          </w:tcPr>
          <w:p w14:paraId="71AC4108" w14:textId="77777777" w:rsidR="008666B0" w:rsidRPr="00B61D48" w:rsidRDefault="008666B0" w:rsidP="008666B0">
            <w:pPr>
              <w:pStyle w:val="table10"/>
              <w:jc w:val="center"/>
              <w:rPr>
                <w:rFonts w:ascii="Arial" w:hAnsi="Arial" w:cs="Arial"/>
                <w:sz w:val="18"/>
              </w:rPr>
            </w:pPr>
            <w:r w:rsidRPr="00B61D48">
              <w:rPr>
                <w:rFonts w:ascii="Arial" w:hAnsi="Arial" w:cs="Arial"/>
                <w:sz w:val="18"/>
              </w:rPr>
              <w:t>10 ≤ T &lt; 12</w:t>
            </w:r>
          </w:p>
        </w:tc>
        <w:tc>
          <w:tcPr>
            <w:tcW w:w="5032" w:type="dxa"/>
            <w:vAlign w:val="center"/>
          </w:tcPr>
          <w:p w14:paraId="7847B668" w14:textId="77777777" w:rsidR="008666B0" w:rsidRPr="00B61D48" w:rsidRDefault="008666B0" w:rsidP="008666B0">
            <w:pPr>
              <w:pStyle w:val="table10"/>
              <w:jc w:val="center"/>
              <w:rPr>
                <w:rFonts w:ascii="Arial" w:hAnsi="Arial" w:cs="Arial"/>
                <w:sz w:val="18"/>
              </w:rPr>
            </w:pPr>
            <w:r w:rsidRPr="00B61D48">
              <w:rPr>
                <w:rFonts w:ascii="Arial" w:hAnsi="Arial" w:cs="Arial"/>
                <w:sz w:val="18"/>
              </w:rPr>
              <w:t>0,975</w:t>
            </w:r>
          </w:p>
        </w:tc>
      </w:tr>
      <w:tr w:rsidR="008666B0" w:rsidRPr="00B61D48" w14:paraId="75F933C0" w14:textId="77777777" w:rsidTr="008666B0">
        <w:trPr>
          <w:trHeight w:val="225"/>
        </w:trPr>
        <w:tc>
          <w:tcPr>
            <w:tcW w:w="4753" w:type="dxa"/>
            <w:vAlign w:val="center"/>
          </w:tcPr>
          <w:p w14:paraId="5B67BE6F" w14:textId="77777777" w:rsidR="008666B0" w:rsidRPr="00B61D48" w:rsidRDefault="008666B0" w:rsidP="008666B0">
            <w:pPr>
              <w:pStyle w:val="table10"/>
              <w:jc w:val="center"/>
              <w:rPr>
                <w:rFonts w:ascii="Arial" w:hAnsi="Arial" w:cs="Arial"/>
                <w:sz w:val="18"/>
              </w:rPr>
            </w:pPr>
            <w:r w:rsidRPr="00B61D48">
              <w:rPr>
                <w:rFonts w:ascii="Arial" w:hAnsi="Arial" w:cs="Arial"/>
                <w:sz w:val="18"/>
              </w:rPr>
              <w:t>12 ≤ T &lt; 14</w:t>
            </w:r>
          </w:p>
        </w:tc>
        <w:tc>
          <w:tcPr>
            <w:tcW w:w="5032" w:type="dxa"/>
            <w:vAlign w:val="center"/>
          </w:tcPr>
          <w:p w14:paraId="3601968B" w14:textId="77777777" w:rsidR="008666B0" w:rsidRPr="00B61D48" w:rsidRDefault="008666B0" w:rsidP="008666B0">
            <w:pPr>
              <w:pStyle w:val="table10"/>
              <w:jc w:val="center"/>
              <w:rPr>
                <w:rFonts w:ascii="Arial" w:hAnsi="Arial" w:cs="Arial"/>
                <w:sz w:val="18"/>
              </w:rPr>
            </w:pPr>
            <w:r w:rsidRPr="00B61D48">
              <w:rPr>
                <w:rFonts w:ascii="Arial" w:hAnsi="Arial" w:cs="Arial"/>
                <w:sz w:val="18"/>
              </w:rPr>
              <w:t>0,970</w:t>
            </w:r>
          </w:p>
        </w:tc>
      </w:tr>
      <w:tr w:rsidR="008666B0" w:rsidRPr="00B61D48" w14:paraId="28162D4D" w14:textId="77777777" w:rsidTr="008666B0">
        <w:trPr>
          <w:trHeight w:val="209"/>
        </w:trPr>
        <w:tc>
          <w:tcPr>
            <w:tcW w:w="4753" w:type="dxa"/>
            <w:vAlign w:val="center"/>
          </w:tcPr>
          <w:p w14:paraId="7443441C" w14:textId="77777777" w:rsidR="008666B0" w:rsidRPr="00B61D48" w:rsidRDefault="008666B0" w:rsidP="008666B0">
            <w:pPr>
              <w:pStyle w:val="table10"/>
              <w:jc w:val="center"/>
              <w:rPr>
                <w:rFonts w:ascii="Arial" w:hAnsi="Arial" w:cs="Arial"/>
                <w:sz w:val="18"/>
              </w:rPr>
            </w:pPr>
            <w:r w:rsidRPr="00B61D48">
              <w:rPr>
                <w:rFonts w:ascii="Arial" w:hAnsi="Arial" w:cs="Arial"/>
                <w:sz w:val="18"/>
              </w:rPr>
              <w:t>14 ≤ T &lt; 16</w:t>
            </w:r>
          </w:p>
        </w:tc>
        <w:tc>
          <w:tcPr>
            <w:tcW w:w="5032" w:type="dxa"/>
            <w:vAlign w:val="center"/>
          </w:tcPr>
          <w:p w14:paraId="5398CDA6" w14:textId="77777777" w:rsidR="008666B0" w:rsidRPr="00B61D48" w:rsidRDefault="008666B0" w:rsidP="008666B0">
            <w:pPr>
              <w:pStyle w:val="table10"/>
              <w:jc w:val="center"/>
              <w:rPr>
                <w:rFonts w:ascii="Arial" w:hAnsi="Arial" w:cs="Arial"/>
                <w:sz w:val="18"/>
              </w:rPr>
            </w:pPr>
            <w:r w:rsidRPr="00B61D48">
              <w:rPr>
                <w:rFonts w:ascii="Arial" w:hAnsi="Arial" w:cs="Arial"/>
                <w:sz w:val="18"/>
              </w:rPr>
              <w:t>0,965</w:t>
            </w:r>
          </w:p>
        </w:tc>
      </w:tr>
      <w:tr w:rsidR="008666B0" w:rsidRPr="00B61D48" w14:paraId="58CFB395" w14:textId="77777777" w:rsidTr="008666B0">
        <w:trPr>
          <w:trHeight w:val="225"/>
        </w:trPr>
        <w:tc>
          <w:tcPr>
            <w:tcW w:w="4753" w:type="dxa"/>
            <w:vAlign w:val="center"/>
          </w:tcPr>
          <w:p w14:paraId="75D4AE33" w14:textId="77777777" w:rsidR="008666B0" w:rsidRPr="00B61D48" w:rsidRDefault="008666B0" w:rsidP="008666B0">
            <w:pPr>
              <w:pStyle w:val="table10"/>
              <w:jc w:val="center"/>
              <w:rPr>
                <w:rFonts w:ascii="Arial" w:hAnsi="Arial" w:cs="Arial"/>
                <w:sz w:val="18"/>
              </w:rPr>
            </w:pPr>
            <w:r w:rsidRPr="00B61D48">
              <w:rPr>
                <w:rFonts w:ascii="Arial" w:hAnsi="Arial" w:cs="Arial"/>
                <w:sz w:val="18"/>
              </w:rPr>
              <w:t>16 ≤ T &lt; 18</w:t>
            </w:r>
          </w:p>
        </w:tc>
        <w:tc>
          <w:tcPr>
            <w:tcW w:w="5032" w:type="dxa"/>
            <w:vAlign w:val="center"/>
          </w:tcPr>
          <w:p w14:paraId="7B2BC273" w14:textId="77777777" w:rsidR="008666B0" w:rsidRPr="00B61D48" w:rsidRDefault="008666B0" w:rsidP="008666B0">
            <w:pPr>
              <w:pStyle w:val="table10"/>
              <w:jc w:val="center"/>
              <w:rPr>
                <w:rFonts w:ascii="Arial" w:hAnsi="Arial" w:cs="Arial"/>
                <w:sz w:val="18"/>
              </w:rPr>
            </w:pPr>
            <w:r w:rsidRPr="00B61D48">
              <w:rPr>
                <w:rFonts w:ascii="Arial" w:hAnsi="Arial" w:cs="Arial"/>
                <w:sz w:val="18"/>
              </w:rPr>
              <w:t>0,960</w:t>
            </w:r>
          </w:p>
        </w:tc>
      </w:tr>
      <w:tr w:rsidR="008666B0" w:rsidRPr="00B61D48" w14:paraId="1F0544E8" w14:textId="77777777" w:rsidTr="008666B0">
        <w:trPr>
          <w:trHeight w:val="209"/>
        </w:trPr>
        <w:tc>
          <w:tcPr>
            <w:tcW w:w="4753" w:type="dxa"/>
            <w:vAlign w:val="center"/>
          </w:tcPr>
          <w:p w14:paraId="33293412" w14:textId="77777777" w:rsidR="008666B0" w:rsidRPr="00B61D48" w:rsidRDefault="008666B0" w:rsidP="008666B0">
            <w:pPr>
              <w:pStyle w:val="table10"/>
              <w:jc w:val="center"/>
              <w:rPr>
                <w:rFonts w:ascii="Arial" w:hAnsi="Arial" w:cs="Arial"/>
                <w:sz w:val="18"/>
              </w:rPr>
            </w:pPr>
            <w:r w:rsidRPr="00B61D48">
              <w:rPr>
                <w:rFonts w:ascii="Arial" w:hAnsi="Arial" w:cs="Arial"/>
                <w:sz w:val="18"/>
              </w:rPr>
              <w:t>18 ≤ T &lt; 20</w:t>
            </w:r>
          </w:p>
        </w:tc>
        <w:tc>
          <w:tcPr>
            <w:tcW w:w="5032" w:type="dxa"/>
            <w:vAlign w:val="center"/>
          </w:tcPr>
          <w:p w14:paraId="4EBF6151" w14:textId="77777777" w:rsidR="008666B0" w:rsidRPr="00B61D48" w:rsidRDefault="008666B0" w:rsidP="008666B0">
            <w:pPr>
              <w:pStyle w:val="table10"/>
              <w:jc w:val="center"/>
              <w:rPr>
                <w:rFonts w:ascii="Arial" w:hAnsi="Arial" w:cs="Arial"/>
                <w:sz w:val="18"/>
              </w:rPr>
            </w:pPr>
            <w:r w:rsidRPr="00B61D48">
              <w:rPr>
                <w:rFonts w:ascii="Arial" w:hAnsi="Arial" w:cs="Arial"/>
                <w:sz w:val="18"/>
              </w:rPr>
              <w:t>0,955</w:t>
            </w:r>
          </w:p>
        </w:tc>
      </w:tr>
      <w:tr w:rsidR="008666B0" w:rsidRPr="00B61D48" w14:paraId="112CFBB9" w14:textId="77777777" w:rsidTr="008666B0">
        <w:trPr>
          <w:trHeight w:val="225"/>
        </w:trPr>
        <w:tc>
          <w:tcPr>
            <w:tcW w:w="4753" w:type="dxa"/>
            <w:vAlign w:val="center"/>
          </w:tcPr>
          <w:p w14:paraId="28314203" w14:textId="77777777" w:rsidR="008666B0" w:rsidRPr="00B61D48" w:rsidRDefault="008666B0" w:rsidP="008666B0">
            <w:pPr>
              <w:pStyle w:val="table10"/>
              <w:jc w:val="center"/>
              <w:rPr>
                <w:rFonts w:ascii="Arial" w:hAnsi="Arial" w:cs="Arial"/>
                <w:sz w:val="18"/>
              </w:rPr>
            </w:pPr>
            <w:r w:rsidRPr="00B61D48">
              <w:rPr>
                <w:rFonts w:ascii="Arial" w:hAnsi="Arial" w:cs="Arial"/>
                <w:sz w:val="18"/>
              </w:rPr>
              <w:t>20 ≤ T &lt; 23</w:t>
            </w:r>
          </w:p>
        </w:tc>
        <w:tc>
          <w:tcPr>
            <w:tcW w:w="5032" w:type="dxa"/>
            <w:vAlign w:val="center"/>
          </w:tcPr>
          <w:p w14:paraId="04BE3CBE" w14:textId="77777777" w:rsidR="008666B0" w:rsidRPr="00B61D48" w:rsidRDefault="008666B0" w:rsidP="008666B0">
            <w:pPr>
              <w:pStyle w:val="table10"/>
              <w:jc w:val="center"/>
              <w:rPr>
                <w:rFonts w:ascii="Arial" w:hAnsi="Arial" w:cs="Arial"/>
                <w:sz w:val="18"/>
              </w:rPr>
            </w:pPr>
            <w:r w:rsidRPr="00B61D48">
              <w:rPr>
                <w:rFonts w:ascii="Arial" w:hAnsi="Arial" w:cs="Arial"/>
                <w:sz w:val="18"/>
              </w:rPr>
              <w:t>0,950</w:t>
            </w:r>
          </w:p>
        </w:tc>
      </w:tr>
      <w:tr w:rsidR="008666B0" w:rsidRPr="00B61D48" w14:paraId="2D838ED2" w14:textId="77777777" w:rsidTr="008666B0">
        <w:trPr>
          <w:trHeight w:val="209"/>
        </w:trPr>
        <w:tc>
          <w:tcPr>
            <w:tcW w:w="4753" w:type="dxa"/>
            <w:vAlign w:val="center"/>
          </w:tcPr>
          <w:p w14:paraId="05C1B29D" w14:textId="77777777" w:rsidR="008666B0" w:rsidRPr="00B61D48" w:rsidRDefault="008666B0" w:rsidP="008666B0">
            <w:pPr>
              <w:pStyle w:val="table10"/>
              <w:jc w:val="center"/>
              <w:rPr>
                <w:rFonts w:ascii="Arial" w:hAnsi="Arial" w:cs="Arial"/>
                <w:sz w:val="18"/>
              </w:rPr>
            </w:pPr>
            <w:r w:rsidRPr="00B61D48">
              <w:rPr>
                <w:rFonts w:ascii="Arial" w:hAnsi="Arial" w:cs="Arial"/>
                <w:sz w:val="18"/>
              </w:rPr>
              <w:t>T ≥ 23</w:t>
            </w:r>
          </w:p>
        </w:tc>
        <w:tc>
          <w:tcPr>
            <w:tcW w:w="5032" w:type="dxa"/>
            <w:vAlign w:val="center"/>
          </w:tcPr>
          <w:p w14:paraId="72EDF2AB" w14:textId="77777777" w:rsidR="008666B0" w:rsidRPr="00B61D48" w:rsidRDefault="008666B0" w:rsidP="008666B0">
            <w:pPr>
              <w:pStyle w:val="table10"/>
              <w:jc w:val="center"/>
              <w:rPr>
                <w:rFonts w:ascii="Arial" w:hAnsi="Arial" w:cs="Arial"/>
                <w:sz w:val="18"/>
              </w:rPr>
            </w:pPr>
            <w:r w:rsidRPr="00B61D48">
              <w:rPr>
                <w:rFonts w:ascii="Arial" w:hAnsi="Arial" w:cs="Arial"/>
                <w:sz w:val="18"/>
              </w:rPr>
              <w:t>0,945</w:t>
            </w:r>
          </w:p>
        </w:tc>
      </w:tr>
    </w:tbl>
    <w:p w14:paraId="4CD18439" w14:textId="1C5C4F5A" w:rsidR="008666B0" w:rsidRPr="00B61D48" w:rsidRDefault="008666B0" w:rsidP="00C522FE">
      <w:pPr>
        <w:tabs>
          <w:tab w:val="left" w:pos="5670"/>
        </w:tabs>
        <w:spacing w:after="80"/>
        <w:ind w:firstLine="397"/>
        <w:jc w:val="both"/>
        <w:rPr>
          <w:rFonts w:ascii="Arial" w:hAnsi="Arial" w:cs="Arial"/>
          <w:b/>
          <w:sz w:val="18"/>
          <w:szCs w:val="18"/>
        </w:rPr>
      </w:pPr>
    </w:p>
    <w:p w14:paraId="3AFB986B" w14:textId="10E6D449" w:rsidR="00C522FE" w:rsidRPr="00B61D48" w:rsidRDefault="00C522FE" w:rsidP="00C522FE">
      <w:pPr>
        <w:tabs>
          <w:tab w:val="left" w:pos="5670"/>
        </w:tabs>
        <w:spacing w:after="80"/>
        <w:ind w:firstLine="397"/>
        <w:jc w:val="both"/>
        <w:rPr>
          <w:rFonts w:ascii="Arial" w:hAnsi="Arial" w:cs="Arial"/>
          <w:b/>
          <w:sz w:val="18"/>
          <w:szCs w:val="18"/>
        </w:rPr>
      </w:pPr>
      <w:r w:rsidRPr="00B61D48">
        <w:rPr>
          <w:rFonts w:ascii="Arial" w:hAnsi="Arial" w:cs="Arial"/>
          <w:b/>
          <w:sz w:val="18"/>
          <w:szCs w:val="18"/>
        </w:rPr>
        <w:t>Таблица У.3 – Корректировка на торг в зависимости от уровня цены предложения объектов-аналогов ДТС (мопеды, мотоциклы, легковые</w:t>
      </w:r>
      <w:r w:rsidR="00722DAF" w:rsidRPr="00B61D48">
        <w:rPr>
          <w:rFonts w:ascii="Arial" w:hAnsi="Arial" w:cs="Arial"/>
          <w:b/>
          <w:sz w:val="18"/>
          <w:szCs w:val="18"/>
        </w:rPr>
        <w:t xml:space="preserve"> ДТС</w:t>
      </w:r>
      <w:r w:rsidRPr="00B61D48">
        <w:rPr>
          <w:rFonts w:ascii="Arial" w:hAnsi="Arial" w:cs="Arial"/>
          <w:b/>
          <w:sz w:val="18"/>
          <w:szCs w:val="18"/>
        </w:rPr>
        <w:t xml:space="preserve">, грузовые </w:t>
      </w:r>
      <w:r w:rsidR="00722DAF" w:rsidRPr="00B61D48">
        <w:rPr>
          <w:rFonts w:ascii="Arial" w:hAnsi="Arial" w:cs="Arial"/>
          <w:b/>
          <w:sz w:val="18"/>
          <w:szCs w:val="18"/>
        </w:rPr>
        <w:t xml:space="preserve">ДТС </w:t>
      </w:r>
      <w:r w:rsidRPr="00B61D48">
        <w:rPr>
          <w:rFonts w:ascii="Arial" w:hAnsi="Arial" w:cs="Arial"/>
          <w:b/>
          <w:sz w:val="18"/>
          <w:szCs w:val="18"/>
        </w:rPr>
        <w:t>и автобусы полной массой до 3,5 т включительно)</w:t>
      </w:r>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04"/>
        <w:gridCol w:w="5241"/>
      </w:tblGrid>
      <w:tr w:rsidR="00F818D7" w:rsidRPr="00B61D48" w14:paraId="6E9F44F0" w14:textId="77777777" w:rsidTr="0096676A">
        <w:trPr>
          <w:trHeight w:val="816"/>
        </w:trPr>
        <w:tc>
          <w:tcPr>
            <w:tcW w:w="2365" w:type="pct"/>
            <w:vAlign w:val="center"/>
          </w:tcPr>
          <w:p w14:paraId="7EDCB690" w14:textId="77777777" w:rsidR="00F818D7" w:rsidRPr="00B61D48" w:rsidRDefault="00F818D7" w:rsidP="00B61D48">
            <w:pPr>
              <w:pStyle w:val="table10"/>
              <w:jc w:val="center"/>
              <w:rPr>
                <w:rFonts w:ascii="Arial" w:hAnsi="Arial" w:cs="Arial"/>
                <w:sz w:val="18"/>
              </w:rPr>
            </w:pPr>
            <w:r w:rsidRPr="00B61D48">
              <w:rPr>
                <w:rFonts w:ascii="Arial" w:hAnsi="Arial" w:cs="Arial"/>
                <w:sz w:val="18"/>
              </w:rPr>
              <w:t>Уровень стоимости предложения,</w:t>
            </w:r>
            <w:r w:rsidRPr="00B61D48">
              <w:rPr>
                <w:rFonts w:ascii="Arial" w:hAnsi="Arial" w:cs="Arial"/>
                <w:sz w:val="18"/>
              </w:rPr>
              <w:br/>
              <w:t>долларов США</w:t>
            </w:r>
          </w:p>
        </w:tc>
        <w:tc>
          <w:tcPr>
            <w:tcW w:w="2635" w:type="pct"/>
            <w:vAlign w:val="center"/>
          </w:tcPr>
          <w:p w14:paraId="7454A733" w14:textId="77777777" w:rsidR="00F818D7" w:rsidRPr="00B61D48" w:rsidRDefault="00F818D7" w:rsidP="00B61D48">
            <w:pPr>
              <w:pStyle w:val="table10"/>
              <w:jc w:val="center"/>
              <w:rPr>
                <w:rFonts w:ascii="Arial" w:hAnsi="Arial" w:cs="Arial"/>
                <w:sz w:val="18"/>
              </w:rPr>
            </w:pPr>
            <w:r w:rsidRPr="00B61D48">
              <w:rPr>
                <w:rFonts w:ascii="Arial" w:hAnsi="Arial" w:cs="Arial"/>
                <w:sz w:val="18"/>
              </w:rPr>
              <w:t>Коэффициент корректировки на торг в зависимости от уровня цены предложения объектов-аналогов ДТС, km2</w:t>
            </w:r>
          </w:p>
        </w:tc>
      </w:tr>
      <w:tr w:rsidR="00F818D7" w:rsidRPr="00B61D48" w14:paraId="04110EE5" w14:textId="77777777" w:rsidTr="0096676A">
        <w:trPr>
          <w:trHeight w:val="192"/>
        </w:trPr>
        <w:tc>
          <w:tcPr>
            <w:tcW w:w="2365" w:type="pct"/>
            <w:vAlign w:val="center"/>
          </w:tcPr>
          <w:p w14:paraId="6F249D4D" w14:textId="77777777" w:rsidR="00F818D7" w:rsidRPr="00B61D48" w:rsidRDefault="00F818D7" w:rsidP="00B61D48">
            <w:pPr>
              <w:pStyle w:val="table10"/>
              <w:jc w:val="center"/>
              <w:rPr>
                <w:rFonts w:ascii="Arial" w:hAnsi="Arial" w:cs="Arial"/>
                <w:sz w:val="18"/>
              </w:rPr>
            </w:pPr>
            <w:r w:rsidRPr="00B61D48">
              <w:rPr>
                <w:rFonts w:ascii="Arial" w:hAnsi="Arial" w:cs="Arial"/>
                <w:sz w:val="18"/>
              </w:rPr>
              <w:t>С &lt; 3 000</w:t>
            </w:r>
          </w:p>
        </w:tc>
        <w:tc>
          <w:tcPr>
            <w:tcW w:w="2635" w:type="pct"/>
            <w:vAlign w:val="center"/>
          </w:tcPr>
          <w:p w14:paraId="6AB38563" w14:textId="77777777" w:rsidR="00F818D7" w:rsidRPr="00B61D48" w:rsidRDefault="00F818D7" w:rsidP="00B61D48">
            <w:pPr>
              <w:pStyle w:val="table10"/>
              <w:jc w:val="center"/>
              <w:rPr>
                <w:rFonts w:ascii="Arial" w:hAnsi="Arial" w:cs="Arial"/>
                <w:sz w:val="18"/>
              </w:rPr>
            </w:pPr>
            <w:r w:rsidRPr="00B61D48">
              <w:rPr>
                <w:rFonts w:ascii="Arial" w:hAnsi="Arial" w:cs="Arial"/>
                <w:sz w:val="18"/>
              </w:rPr>
              <w:t>0,940</w:t>
            </w:r>
          </w:p>
        </w:tc>
      </w:tr>
      <w:tr w:rsidR="00F818D7" w:rsidRPr="00B61D48" w14:paraId="70F815BE" w14:textId="77777777" w:rsidTr="0096676A">
        <w:trPr>
          <w:trHeight w:val="207"/>
        </w:trPr>
        <w:tc>
          <w:tcPr>
            <w:tcW w:w="2365" w:type="pct"/>
            <w:vAlign w:val="center"/>
          </w:tcPr>
          <w:p w14:paraId="1D751832" w14:textId="77777777" w:rsidR="00F818D7" w:rsidRPr="00B61D48" w:rsidRDefault="00F818D7" w:rsidP="00B61D48">
            <w:pPr>
              <w:pStyle w:val="table10"/>
              <w:jc w:val="center"/>
              <w:rPr>
                <w:rFonts w:ascii="Arial" w:hAnsi="Arial" w:cs="Arial"/>
                <w:sz w:val="18"/>
              </w:rPr>
            </w:pPr>
            <w:r w:rsidRPr="00B61D48">
              <w:rPr>
                <w:rFonts w:ascii="Arial" w:hAnsi="Arial" w:cs="Arial"/>
                <w:sz w:val="18"/>
              </w:rPr>
              <w:t>3 000 ≤ С &lt; 5 000</w:t>
            </w:r>
          </w:p>
        </w:tc>
        <w:tc>
          <w:tcPr>
            <w:tcW w:w="2635" w:type="pct"/>
            <w:vAlign w:val="center"/>
          </w:tcPr>
          <w:p w14:paraId="302E0810" w14:textId="77777777" w:rsidR="00F818D7" w:rsidRPr="00B61D48" w:rsidRDefault="00F818D7" w:rsidP="00B61D48">
            <w:pPr>
              <w:pStyle w:val="table10"/>
              <w:jc w:val="center"/>
              <w:rPr>
                <w:rFonts w:ascii="Arial" w:hAnsi="Arial" w:cs="Arial"/>
                <w:sz w:val="18"/>
              </w:rPr>
            </w:pPr>
            <w:r w:rsidRPr="00B61D48">
              <w:rPr>
                <w:rFonts w:ascii="Arial" w:hAnsi="Arial" w:cs="Arial"/>
                <w:sz w:val="18"/>
              </w:rPr>
              <w:t>0,950</w:t>
            </w:r>
          </w:p>
        </w:tc>
      </w:tr>
      <w:tr w:rsidR="00F818D7" w:rsidRPr="00B61D48" w14:paraId="58697958" w14:textId="77777777" w:rsidTr="0096676A">
        <w:trPr>
          <w:trHeight w:val="192"/>
        </w:trPr>
        <w:tc>
          <w:tcPr>
            <w:tcW w:w="2365" w:type="pct"/>
            <w:vAlign w:val="center"/>
          </w:tcPr>
          <w:p w14:paraId="7867023F" w14:textId="77777777" w:rsidR="00F818D7" w:rsidRPr="00B61D48" w:rsidRDefault="00F818D7" w:rsidP="00B61D48">
            <w:pPr>
              <w:pStyle w:val="table10"/>
              <w:jc w:val="center"/>
              <w:rPr>
                <w:rFonts w:ascii="Arial" w:hAnsi="Arial" w:cs="Arial"/>
                <w:sz w:val="18"/>
              </w:rPr>
            </w:pPr>
            <w:r w:rsidRPr="00B61D48">
              <w:rPr>
                <w:rFonts w:ascii="Arial" w:hAnsi="Arial" w:cs="Arial"/>
                <w:sz w:val="18"/>
              </w:rPr>
              <w:t>5 000 ≤ С &lt; 6 000</w:t>
            </w:r>
          </w:p>
        </w:tc>
        <w:tc>
          <w:tcPr>
            <w:tcW w:w="2635" w:type="pct"/>
            <w:vAlign w:val="center"/>
          </w:tcPr>
          <w:p w14:paraId="22CE1E34" w14:textId="77777777" w:rsidR="00F818D7" w:rsidRPr="00B61D48" w:rsidRDefault="00F818D7" w:rsidP="00B61D48">
            <w:pPr>
              <w:pStyle w:val="table10"/>
              <w:jc w:val="center"/>
              <w:rPr>
                <w:rFonts w:ascii="Arial" w:hAnsi="Arial" w:cs="Arial"/>
                <w:sz w:val="18"/>
              </w:rPr>
            </w:pPr>
            <w:r w:rsidRPr="00B61D48">
              <w:rPr>
                <w:rFonts w:ascii="Arial" w:hAnsi="Arial" w:cs="Arial"/>
                <w:sz w:val="18"/>
              </w:rPr>
              <w:t>0,955</w:t>
            </w:r>
          </w:p>
        </w:tc>
      </w:tr>
      <w:tr w:rsidR="00F818D7" w:rsidRPr="00B61D48" w14:paraId="23975A36" w14:textId="77777777" w:rsidTr="0096676A">
        <w:trPr>
          <w:trHeight w:val="207"/>
        </w:trPr>
        <w:tc>
          <w:tcPr>
            <w:tcW w:w="2365" w:type="pct"/>
            <w:vAlign w:val="center"/>
          </w:tcPr>
          <w:p w14:paraId="6161179B" w14:textId="77777777" w:rsidR="00F818D7" w:rsidRPr="00B61D48" w:rsidRDefault="00F818D7" w:rsidP="00B61D48">
            <w:pPr>
              <w:pStyle w:val="table10"/>
              <w:jc w:val="center"/>
              <w:rPr>
                <w:rFonts w:ascii="Arial" w:hAnsi="Arial" w:cs="Arial"/>
                <w:sz w:val="18"/>
              </w:rPr>
            </w:pPr>
            <w:r w:rsidRPr="00B61D48">
              <w:rPr>
                <w:rFonts w:ascii="Arial" w:hAnsi="Arial" w:cs="Arial"/>
                <w:sz w:val="18"/>
              </w:rPr>
              <w:t>6 000 ≤ С &lt; 7 000</w:t>
            </w:r>
          </w:p>
        </w:tc>
        <w:tc>
          <w:tcPr>
            <w:tcW w:w="2635" w:type="pct"/>
            <w:vAlign w:val="center"/>
          </w:tcPr>
          <w:p w14:paraId="64D39210" w14:textId="77777777" w:rsidR="00F818D7" w:rsidRPr="00B61D48" w:rsidRDefault="00F818D7" w:rsidP="00B61D48">
            <w:pPr>
              <w:pStyle w:val="table10"/>
              <w:jc w:val="center"/>
              <w:rPr>
                <w:rFonts w:ascii="Arial" w:hAnsi="Arial" w:cs="Arial"/>
                <w:sz w:val="18"/>
              </w:rPr>
            </w:pPr>
            <w:r w:rsidRPr="00B61D48">
              <w:rPr>
                <w:rFonts w:ascii="Arial" w:hAnsi="Arial" w:cs="Arial"/>
                <w:sz w:val="18"/>
              </w:rPr>
              <w:t>0,960</w:t>
            </w:r>
          </w:p>
        </w:tc>
      </w:tr>
      <w:tr w:rsidR="00F818D7" w:rsidRPr="00B61D48" w14:paraId="1B3260AD" w14:textId="77777777" w:rsidTr="0096676A">
        <w:trPr>
          <w:trHeight w:val="192"/>
        </w:trPr>
        <w:tc>
          <w:tcPr>
            <w:tcW w:w="2365" w:type="pct"/>
            <w:vAlign w:val="center"/>
          </w:tcPr>
          <w:p w14:paraId="006CA0C3" w14:textId="77777777" w:rsidR="00F818D7" w:rsidRPr="00B61D48" w:rsidRDefault="00F818D7" w:rsidP="00B61D48">
            <w:pPr>
              <w:pStyle w:val="table10"/>
              <w:jc w:val="center"/>
              <w:rPr>
                <w:rFonts w:ascii="Arial" w:hAnsi="Arial" w:cs="Arial"/>
                <w:sz w:val="18"/>
              </w:rPr>
            </w:pPr>
            <w:r w:rsidRPr="00B61D48">
              <w:rPr>
                <w:rFonts w:ascii="Arial" w:hAnsi="Arial" w:cs="Arial"/>
                <w:sz w:val="18"/>
              </w:rPr>
              <w:t>7 000 ≤ С &lt; 8 000</w:t>
            </w:r>
          </w:p>
        </w:tc>
        <w:tc>
          <w:tcPr>
            <w:tcW w:w="2635" w:type="pct"/>
            <w:vAlign w:val="center"/>
          </w:tcPr>
          <w:p w14:paraId="626015D4" w14:textId="77777777" w:rsidR="00F818D7" w:rsidRPr="00B61D48" w:rsidRDefault="00F818D7" w:rsidP="00B61D48">
            <w:pPr>
              <w:pStyle w:val="table10"/>
              <w:jc w:val="center"/>
              <w:rPr>
                <w:rFonts w:ascii="Arial" w:hAnsi="Arial" w:cs="Arial"/>
                <w:sz w:val="18"/>
              </w:rPr>
            </w:pPr>
            <w:r w:rsidRPr="00B61D48">
              <w:rPr>
                <w:rFonts w:ascii="Arial" w:hAnsi="Arial" w:cs="Arial"/>
                <w:sz w:val="18"/>
              </w:rPr>
              <w:t>0,965</w:t>
            </w:r>
          </w:p>
        </w:tc>
      </w:tr>
      <w:tr w:rsidR="00F818D7" w:rsidRPr="00B61D48" w14:paraId="123314F7" w14:textId="77777777" w:rsidTr="0096676A">
        <w:trPr>
          <w:trHeight w:val="207"/>
        </w:trPr>
        <w:tc>
          <w:tcPr>
            <w:tcW w:w="2365" w:type="pct"/>
            <w:vAlign w:val="center"/>
          </w:tcPr>
          <w:p w14:paraId="76B3990C" w14:textId="77777777" w:rsidR="00F818D7" w:rsidRPr="00B61D48" w:rsidRDefault="00F818D7" w:rsidP="00B61D48">
            <w:pPr>
              <w:pStyle w:val="table10"/>
              <w:jc w:val="center"/>
              <w:rPr>
                <w:rFonts w:ascii="Arial" w:hAnsi="Arial" w:cs="Arial"/>
                <w:sz w:val="18"/>
              </w:rPr>
            </w:pPr>
            <w:r w:rsidRPr="00B61D48">
              <w:rPr>
                <w:rFonts w:ascii="Arial" w:hAnsi="Arial" w:cs="Arial"/>
                <w:sz w:val="18"/>
              </w:rPr>
              <w:t>8 000 ≤ С &lt; 10 000</w:t>
            </w:r>
          </w:p>
        </w:tc>
        <w:tc>
          <w:tcPr>
            <w:tcW w:w="2635" w:type="pct"/>
            <w:vAlign w:val="center"/>
          </w:tcPr>
          <w:p w14:paraId="63035725" w14:textId="77777777" w:rsidR="00F818D7" w:rsidRPr="00B61D48" w:rsidRDefault="00F818D7" w:rsidP="00B61D48">
            <w:pPr>
              <w:pStyle w:val="table10"/>
              <w:jc w:val="center"/>
              <w:rPr>
                <w:rFonts w:ascii="Arial" w:hAnsi="Arial" w:cs="Arial"/>
                <w:sz w:val="18"/>
              </w:rPr>
            </w:pPr>
            <w:r w:rsidRPr="00B61D48">
              <w:rPr>
                <w:rFonts w:ascii="Arial" w:hAnsi="Arial" w:cs="Arial"/>
                <w:sz w:val="18"/>
              </w:rPr>
              <w:t>0,970</w:t>
            </w:r>
          </w:p>
        </w:tc>
      </w:tr>
      <w:tr w:rsidR="00F818D7" w:rsidRPr="00B61D48" w14:paraId="3302F4F9" w14:textId="77777777" w:rsidTr="0096676A">
        <w:trPr>
          <w:trHeight w:val="192"/>
        </w:trPr>
        <w:tc>
          <w:tcPr>
            <w:tcW w:w="2365" w:type="pct"/>
            <w:vAlign w:val="center"/>
          </w:tcPr>
          <w:p w14:paraId="4CB7F822" w14:textId="77777777" w:rsidR="00F818D7" w:rsidRPr="00B61D48" w:rsidRDefault="00F818D7" w:rsidP="00B61D48">
            <w:pPr>
              <w:pStyle w:val="table10"/>
              <w:jc w:val="center"/>
              <w:rPr>
                <w:rFonts w:ascii="Arial" w:hAnsi="Arial" w:cs="Arial"/>
                <w:sz w:val="18"/>
              </w:rPr>
            </w:pPr>
            <w:r w:rsidRPr="00B61D48">
              <w:rPr>
                <w:rFonts w:ascii="Arial" w:hAnsi="Arial" w:cs="Arial"/>
                <w:sz w:val="18"/>
              </w:rPr>
              <w:t>10 000 ≤ С &lt; 13 000</w:t>
            </w:r>
          </w:p>
        </w:tc>
        <w:tc>
          <w:tcPr>
            <w:tcW w:w="2635" w:type="pct"/>
            <w:vAlign w:val="center"/>
          </w:tcPr>
          <w:p w14:paraId="48B7173A" w14:textId="77777777" w:rsidR="00F818D7" w:rsidRPr="00B61D48" w:rsidRDefault="00F818D7" w:rsidP="00B61D48">
            <w:pPr>
              <w:pStyle w:val="table10"/>
              <w:jc w:val="center"/>
              <w:rPr>
                <w:rFonts w:ascii="Arial" w:hAnsi="Arial" w:cs="Arial"/>
                <w:sz w:val="18"/>
              </w:rPr>
            </w:pPr>
            <w:r w:rsidRPr="00B61D48">
              <w:rPr>
                <w:rFonts w:ascii="Arial" w:hAnsi="Arial" w:cs="Arial"/>
                <w:sz w:val="18"/>
              </w:rPr>
              <w:t>0,975</w:t>
            </w:r>
          </w:p>
        </w:tc>
      </w:tr>
      <w:tr w:rsidR="00F818D7" w:rsidRPr="00B61D48" w14:paraId="1ACFB9E9" w14:textId="77777777" w:rsidTr="0096676A">
        <w:trPr>
          <w:trHeight w:val="207"/>
        </w:trPr>
        <w:tc>
          <w:tcPr>
            <w:tcW w:w="2365" w:type="pct"/>
            <w:vAlign w:val="center"/>
          </w:tcPr>
          <w:p w14:paraId="137CB353" w14:textId="77777777" w:rsidR="00F818D7" w:rsidRPr="00B61D48" w:rsidRDefault="00F818D7" w:rsidP="00B61D48">
            <w:pPr>
              <w:pStyle w:val="table10"/>
              <w:jc w:val="center"/>
              <w:rPr>
                <w:rFonts w:ascii="Arial" w:hAnsi="Arial" w:cs="Arial"/>
                <w:sz w:val="18"/>
              </w:rPr>
            </w:pPr>
            <w:r w:rsidRPr="00B61D48">
              <w:rPr>
                <w:rFonts w:ascii="Arial" w:hAnsi="Arial" w:cs="Arial"/>
                <w:sz w:val="18"/>
              </w:rPr>
              <w:t>13 000 ≤ С &lt; 20 000</w:t>
            </w:r>
          </w:p>
        </w:tc>
        <w:tc>
          <w:tcPr>
            <w:tcW w:w="2635" w:type="pct"/>
            <w:vAlign w:val="center"/>
          </w:tcPr>
          <w:p w14:paraId="31F839D7" w14:textId="77777777" w:rsidR="00F818D7" w:rsidRPr="00B61D48" w:rsidRDefault="00F818D7" w:rsidP="00B61D48">
            <w:pPr>
              <w:pStyle w:val="table10"/>
              <w:jc w:val="center"/>
              <w:rPr>
                <w:rFonts w:ascii="Arial" w:hAnsi="Arial" w:cs="Arial"/>
                <w:sz w:val="18"/>
              </w:rPr>
            </w:pPr>
            <w:r w:rsidRPr="00B61D48">
              <w:rPr>
                <w:rFonts w:ascii="Arial" w:hAnsi="Arial" w:cs="Arial"/>
                <w:sz w:val="18"/>
              </w:rPr>
              <w:t>0,980</w:t>
            </w:r>
          </w:p>
        </w:tc>
      </w:tr>
      <w:tr w:rsidR="00F818D7" w:rsidRPr="00B61D48" w14:paraId="4340AB0C" w14:textId="77777777" w:rsidTr="0096676A">
        <w:trPr>
          <w:trHeight w:val="192"/>
        </w:trPr>
        <w:tc>
          <w:tcPr>
            <w:tcW w:w="2365" w:type="pct"/>
            <w:vAlign w:val="center"/>
          </w:tcPr>
          <w:p w14:paraId="2E1BDA17" w14:textId="77777777" w:rsidR="00F818D7" w:rsidRPr="00B61D48" w:rsidRDefault="00F818D7" w:rsidP="00B61D48">
            <w:pPr>
              <w:pStyle w:val="table10"/>
              <w:jc w:val="center"/>
              <w:rPr>
                <w:rFonts w:ascii="Arial" w:hAnsi="Arial" w:cs="Arial"/>
                <w:sz w:val="18"/>
              </w:rPr>
            </w:pPr>
            <w:r w:rsidRPr="00B61D48">
              <w:rPr>
                <w:rFonts w:ascii="Arial" w:hAnsi="Arial" w:cs="Arial"/>
                <w:sz w:val="18"/>
              </w:rPr>
              <w:t>20 000 ≤ С &lt; 27 000</w:t>
            </w:r>
          </w:p>
        </w:tc>
        <w:tc>
          <w:tcPr>
            <w:tcW w:w="2635" w:type="pct"/>
            <w:vAlign w:val="center"/>
          </w:tcPr>
          <w:p w14:paraId="7D8A71E7" w14:textId="77777777" w:rsidR="00F818D7" w:rsidRPr="00B61D48" w:rsidRDefault="00F818D7" w:rsidP="00B61D48">
            <w:pPr>
              <w:pStyle w:val="table10"/>
              <w:jc w:val="center"/>
              <w:rPr>
                <w:rFonts w:ascii="Arial" w:hAnsi="Arial" w:cs="Arial"/>
                <w:sz w:val="18"/>
              </w:rPr>
            </w:pPr>
            <w:r w:rsidRPr="00B61D48">
              <w:rPr>
                <w:rFonts w:ascii="Arial" w:hAnsi="Arial" w:cs="Arial"/>
                <w:sz w:val="18"/>
              </w:rPr>
              <w:t>0,985</w:t>
            </w:r>
          </w:p>
        </w:tc>
      </w:tr>
      <w:tr w:rsidR="00F818D7" w:rsidRPr="00B61D48" w14:paraId="03EE4ECA" w14:textId="77777777" w:rsidTr="0096676A">
        <w:trPr>
          <w:trHeight w:val="263"/>
        </w:trPr>
        <w:tc>
          <w:tcPr>
            <w:tcW w:w="2365" w:type="pct"/>
            <w:vAlign w:val="center"/>
          </w:tcPr>
          <w:p w14:paraId="22EEB637" w14:textId="77777777" w:rsidR="00F818D7" w:rsidRPr="00B61D48" w:rsidRDefault="00F818D7" w:rsidP="00B61D48">
            <w:pPr>
              <w:pStyle w:val="table10"/>
              <w:jc w:val="center"/>
              <w:rPr>
                <w:rFonts w:ascii="Arial" w:hAnsi="Arial" w:cs="Arial"/>
                <w:sz w:val="18"/>
              </w:rPr>
            </w:pPr>
            <w:r w:rsidRPr="00B61D48">
              <w:rPr>
                <w:rFonts w:ascii="Arial" w:hAnsi="Arial" w:cs="Arial"/>
                <w:sz w:val="18"/>
              </w:rPr>
              <w:t>27 000 ≤ С &lt; 30 000</w:t>
            </w:r>
          </w:p>
        </w:tc>
        <w:tc>
          <w:tcPr>
            <w:tcW w:w="2635" w:type="pct"/>
            <w:vAlign w:val="center"/>
          </w:tcPr>
          <w:p w14:paraId="3AD12111" w14:textId="77777777" w:rsidR="00F818D7" w:rsidRPr="00B61D48" w:rsidRDefault="00F818D7" w:rsidP="00B61D48">
            <w:pPr>
              <w:pStyle w:val="table10"/>
              <w:jc w:val="center"/>
              <w:rPr>
                <w:rFonts w:ascii="Arial" w:hAnsi="Arial" w:cs="Arial"/>
                <w:sz w:val="18"/>
              </w:rPr>
            </w:pPr>
            <w:r w:rsidRPr="00B61D48">
              <w:rPr>
                <w:rFonts w:ascii="Arial" w:hAnsi="Arial" w:cs="Arial"/>
                <w:sz w:val="18"/>
              </w:rPr>
              <w:t>0,990</w:t>
            </w:r>
          </w:p>
        </w:tc>
      </w:tr>
      <w:tr w:rsidR="00F818D7" w:rsidRPr="00B61D48" w14:paraId="78FFB3EE" w14:textId="77777777" w:rsidTr="0096676A">
        <w:trPr>
          <w:trHeight w:val="207"/>
        </w:trPr>
        <w:tc>
          <w:tcPr>
            <w:tcW w:w="2365" w:type="pct"/>
            <w:vAlign w:val="center"/>
          </w:tcPr>
          <w:p w14:paraId="6851450A" w14:textId="77777777" w:rsidR="00F818D7" w:rsidRPr="00B61D48" w:rsidRDefault="00F818D7" w:rsidP="00B61D48">
            <w:pPr>
              <w:pStyle w:val="table10"/>
              <w:jc w:val="center"/>
              <w:rPr>
                <w:rFonts w:ascii="Arial" w:hAnsi="Arial" w:cs="Arial"/>
                <w:sz w:val="18"/>
              </w:rPr>
            </w:pPr>
            <w:r w:rsidRPr="00B61D48">
              <w:rPr>
                <w:rFonts w:ascii="Arial" w:hAnsi="Arial" w:cs="Arial"/>
                <w:sz w:val="18"/>
              </w:rPr>
              <w:t>С ≥ 30 000</w:t>
            </w:r>
          </w:p>
        </w:tc>
        <w:tc>
          <w:tcPr>
            <w:tcW w:w="2635" w:type="pct"/>
            <w:vAlign w:val="center"/>
          </w:tcPr>
          <w:p w14:paraId="10D2908A" w14:textId="77777777" w:rsidR="00F818D7" w:rsidRPr="00B61D48" w:rsidRDefault="00F818D7" w:rsidP="00B61D48">
            <w:pPr>
              <w:pStyle w:val="table10"/>
              <w:jc w:val="center"/>
              <w:rPr>
                <w:rFonts w:ascii="Arial" w:hAnsi="Arial" w:cs="Arial"/>
                <w:sz w:val="18"/>
              </w:rPr>
            </w:pPr>
            <w:r w:rsidRPr="00B61D48">
              <w:rPr>
                <w:rFonts w:ascii="Arial" w:hAnsi="Arial" w:cs="Arial"/>
                <w:sz w:val="18"/>
              </w:rPr>
              <w:t>0,995</w:t>
            </w:r>
          </w:p>
        </w:tc>
      </w:tr>
    </w:tbl>
    <w:p w14:paraId="026AA620" w14:textId="4797FB89" w:rsidR="008666B0" w:rsidRPr="00B61D48" w:rsidRDefault="008666B0" w:rsidP="00C522FE">
      <w:pPr>
        <w:tabs>
          <w:tab w:val="left" w:pos="5670"/>
        </w:tabs>
        <w:spacing w:after="80"/>
        <w:ind w:firstLine="397"/>
        <w:jc w:val="both"/>
        <w:rPr>
          <w:rFonts w:ascii="Arial" w:hAnsi="Arial" w:cs="Arial"/>
          <w:b/>
          <w:sz w:val="18"/>
          <w:szCs w:val="18"/>
        </w:rPr>
      </w:pPr>
    </w:p>
    <w:p w14:paraId="2C99A152" w14:textId="12D0D00F" w:rsidR="008666B0" w:rsidRPr="00B61D48" w:rsidRDefault="008666B0" w:rsidP="00C522FE">
      <w:pPr>
        <w:tabs>
          <w:tab w:val="left" w:pos="5670"/>
        </w:tabs>
        <w:spacing w:after="80"/>
        <w:ind w:firstLine="397"/>
        <w:jc w:val="both"/>
        <w:rPr>
          <w:rFonts w:ascii="Arial" w:hAnsi="Arial" w:cs="Arial"/>
          <w:b/>
          <w:sz w:val="18"/>
          <w:szCs w:val="18"/>
        </w:rPr>
      </w:pPr>
    </w:p>
    <w:p w14:paraId="6FCA8386" w14:textId="58BDFB0B" w:rsidR="008666B0" w:rsidRPr="00B61D48" w:rsidRDefault="008666B0" w:rsidP="00C522FE">
      <w:pPr>
        <w:tabs>
          <w:tab w:val="left" w:pos="5670"/>
        </w:tabs>
        <w:spacing w:after="80"/>
        <w:ind w:firstLine="397"/>
        <w:jc w:val="both"/>
        <w:rPr>
          <w:rFonts w:ascii="Arial" w:hAnsi="Arial" w:cs="Arial"/>
          <w:b/>
          <w:sz w:val="18"/>
          <w:szCs w:val="18"/>
        </w:rPr>
      </w:pPr>
    </w:p>
    <w:p w14:paraId="0B54C22C" w14:textId="2CB6AA18" w:rsidR="008666B0" w:rsidRPr="00B61D48" w:rsidRDefault="008666B0" w:rsidP="00C522FE">
      <w:pPr>
        <w:tabs>
          <w:tab w:val="left" w:pos="5670"/>
        </w:tabs>
        <w:spacing w:after="80"/>
        <w:ind w:firstLine="397"/>
        <w:jc w:val="both"/>
        <w:rPr>
          <w:rFonts w:ascii="Arial" w:hAnsi="Arial" w:cs="Arial"/>
          <w:b/>
          <w:sz w:val="18"/>
          <w:szCs w:val="18"/>
        </w:rPr>
      </w:pPr>
    </w:p>
    <w:p w14:paraId="25F348B2" w14:textId="076E254F" w:rsidR="00C522FE" w:rsidRPr="00B61D48" w:rsidRDefault="00C522FE" w:rsidP="00C522FE">
      <w:pPr>
        <w:tabs>
          <w:tab w:val="left" w:pos="5670"/>
        </w:tabs>
        <w:spacing w:after="80"/>
        <w:ind w:firstLine="397"/>
        <w:jc w:val="both"/>
        <w:rPr>
          <w:rFonts w:ascii="Arial" w:hAnsi="Arial" w:cs="Arial"/>
          <w:b/>
          <w:sz w:val="18"/>
          <w:szCs w:val="18"/>
        </w:rPr>
      </w:pPr>
      <w:r w:rsidRPr="00B61D48">
        <w:rPr>
          <w:rFonts w:ascii="Arial" w:hAnsi="Arial" w:cs="Arial"/>
          <w:b/>
          <w:sz w:val="18"/>
          <w:szCs w:val="18"/>
        </w:rPr>
        <w:lastRenderedPageBreak/>
        <w:t>Таблица У.4 – Корректировка на торг в зависимости от уровня цены предложения объектов-аналогов ДТС (грузовые</w:t>
      </w:r>
      <w:r w:rsidR="00722DAF" w:rsidRPr="00B61D48">
        <w:rPr>
          <w:rFonts w:ascii="Arial" w:hAnsi="Arial" w:cs="Arial"/>
          <w:b/>
          <w:sz w:val="18"/>
          <w:szCs w:val="18"/>
        </w:rPr>
        <w:t xml:space="preserve"> ДТС</w:t>
      </w:r>
      <w:r w:rsidRPr="00B61D48">
        <w:rPr>
          <w:rFonts w:ascii="Arial" w:hAnsi="Arial" w:cs="Arial"/>
          <w:b/>
          <w:sz w:val="18"/>
          <w:szCs w:val="18"/>
        </w:rPr>
        <w:t xml:space="preserve">, автобусы полной массой свыше 3,5 т, тракторы, </w:t>
      </w:r>
      <w:r w:rsidR="00722DAF" w:rsidRPr="00B61D48">
        <w:rPr>
          <w:rFonts w:ascii="Arial" w:hAnsi="Arial" w:cs="Arial"/>
          <w:b/>
          <w:sz w:val="18"/>
          <w:szCs w:val="18"/>
        </w:rPr>
        <w:t xml:space="preserve">самоходные </w:t>
      </w:r>
      <w:r w:rsidRPr="00B61D48">
        <w:rPr>
          <w:rFonts w:ascii="Arial" w:hAnsi="Arial" w:cs="Arial"/>
          <w:b/>
          <w:sz w:val="18"/>
          <w:szCs w:val="18"/>
        </w:rPr>
        <w:t>машины и спецтехника)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1"/>
        <w:gridCol w:w="5957"/>
      </w:tblGrid>
      <w:tr w:rsidR="00C5416F" w:rsidRPr="00B61D48" w14:paraId="6383F970" w14:textId="77777777" w:rsidTr="00C5416F">
        <w:trPr>
          <w:trHeight w:val="816"/>
        </w:trPr>
        <w:tc>
          <w:tcPr>
            <w:tcW w:w="1913" w:type="pct"/>
            <w:vAlign w:val="center"/>
          </w:tcPr>
          <w:p w14:paraId="66AC1FA6" w14:textId="77777777" w:rsidR="00C5416F" w:rsidRPr="00B61D48" w:rsidRDefault="00C5416F" w:rsidP="00B61D48">
            <w:pPr>
              <w:pStyle w:val="table10"/>
              <w:jc w:val="center"/>
              <w:rPr>
                <w:rFonts w:ascii="Arial" w:hAnsi="Arial" w:cs="Arial"/>
                <w:sz w:val="18"/>
              </w:rPr>
            </w:pPr>
            <w:r w:rsidRPr="00B61D48">
              <w:rPr>
                <w:rFonts w:ascii="Arial" w:hAnsi="Arial" w:cs="Arial"/>
                <w:sz w:val="18"/>
              </w:rPr>
              <w:t>Уровень стоимости предложения,</w:t>
            </w:r>
            <w:r w:rsidRPr="00B61D48">
              <w:rPr>
                <w:rFonts w:ascii="Arial" w:hAnsi="Arial" w:cs="Arial"/>
                <w:sz w:val="18"/>
              </w:rPr>
              <w:br/>
              <w:t>долларов США</w:t>
            </w:r>
          </w:p>
        </w:tc>
        <w:tc>
          <w:tcPr>
            <w:tcW w:w="3087" w:type="pct"/>
            <w:vAlign w:val="center"/>
          </w:tcPr>
          <w:p w14:paraId="7447047C" w14:textId="77777777" w:rsidR="00C5416F" w:rsidRPr="00B61D48" w:rsidRDefault="00C5416F" w:rsidP="00B61D48">
            <w:pPr>
              <w:pStyle w:val="table10"/>
              <w:jc w:val="center"/>
              <w:rPr>
                <w:rFonts w:ascii="Arial" w:hAnsi="Arial" w:cs="Arial"/>
                <w:sz w:val="18"/>
              </w:rPr>
            </w:pPr>
            <w:r w:rsidRPr="00B61D48">
              <w:rPr>
                <w:rFonts w:ascii="Arial" w:hAnsi="Arial" w:cs="Arial"/>
                <w:sz w:val="18"/>
              </w:rPr>
              <w:t>Коэффициент корректировки на торг в зависимости от уровня цены предложения объектов-аналогов, km2</w:t>
            </w:r>
          </w:p>
        </w:tc>
      </w:tr>
      <w:tr w:rsidR="00C5416F" w:rsidRPr="00B61D48" w14:paraId="56D54F11" w14:textId="77777777" w:rsidTr="00C5416F">
        <w:trPr>
          <w:trHeight w:val="192"/>
        </w:trPr>
        <w:tc>
          <w:tcPr>
            <w:tcW w:w="1913" w:type="pct"/>
          </w:tcPr>
          <w:p w14:paraId="59052935" w14:textId="77777777" w:rsidR="00C5416F" w:rsidRPr="00B61D48" w:rsidRDefault="00C5416F" w:rsidP="00B61D48">
            <w:pPr>
              <w:pStyle w:val="table10"/>
              <w:jc w:val="center"/>
              <w:rPr>
                <w:rFonts w:ascii="Arial" w:hAnsi="Arial" w:cs="Arial"/>
                <w:sz w:val="18"/>
              </w:rPr>
            </w:pPr>
            <w:r w:rsidRPr="00B61D48">
              <w:rPr>
                <w:rFonts w:ascii="Arial" w:hAnsi="Arial" w:cs="Arial"/>
                <w:sz w:val="18"/>
              </w:rPr>
              <w:t>С &lt; 6 000</w:t>
            </w:r>
          </w:p>
        </w:tc>
        <w:tc>
          <w:tcPr>
            <w:tcW w:w="3087" w:type="pct"/>
          </w:tcPr>
          <w:p w14:paraId="360AC932" w14:textId="77777777" w:rsidR="00C5416F" w:rsidRPr="00B61D48" w:rsidRDefault="00C5416F" w:rsidP="00B61D48">
            <w:pPr>
              <w:pStyle w:val="table10"/>
              <w:jc w:val="center"/>
              <w:rPr>
                <w:rFonts w:ascii="Arial" w:hAnsi="Arial" w:cs="Arial"/>
                <w:sz w:val="18"/>
              </w:rPr>
            </w:pPr>
            <w:r w:rsidRPr="00B61D48">
              <w:rPr>
                <w:rFonts w:ascii="Arial" w:hAnsi="Arial" w:cs="Arial"/>
                <w:sz w:val="18"/>
              </w:rPr>
              <w:t>0,950</w:t>
            </w:r>
          </w:p>
        </w:tc>
      </w:tr>
      <w:tr w:rsidR="00C5416F" w:rsidRPr="00B61D48" w14:paraId="07618EE9" w14:textId="77777777" w:rsidTr="00C5416F">
        <w:trPr>
          <w:trHeight w:val="207"/>
        </w:trPr>
        <w:tc>
          <w:tcPr>
            <w:tcW w:w="1913" w:type="pct"/>
          </w:tcPr>
          <w:p w14:paraId="50471917" w14:textId="77777777" w:rsidR="00C5416F" w:rsidRPr="00B61D48" w:rsidRDefault="00C5416F" w:rsidP="00B61D48">
            <w:pPr>
              <w:pStyle w:val="table10"/>
              <w:jc w:val="center"/>
              <w:rPr>
                <w:rFonts w:ascii="Arial" w:hAnsi="Arial" w:cs="Arial"/>
                <w:sz w:val="18"/>
              </w:rPr>
            </w:pPr>
            <w:r w:rsidRPr="00B61D48">
              <w:rPr>
                <w:rFonts w:ascii="Arial" w:hAnsi="Arial" w:cs="Arial"/>
                <w:sz w:val="18"/>
              </w:rPr>
              <w:t>6 000 ≤ С &lt; 15 000</w:t>
            </w:r>
          </w:p>
        </w:tc>
        <w:tc>
          <w:tcPr>
            <w:tcW w:w="3087" w:type="pct"/>
          </w:tcPr>
          <w:p w14:paraId="529A5FFF" w14:textId="77777777" w:rsidR="00C5416F" w:rsidRPr="00B61D48" w:rsidRDefault="00C5416F" w:rsidP="00B61D48">
            <w:pPr>
              <w:pStyle w:val="table10"/>
              <w:jc w:val="center"/>
              <w:rPr>
                <w:rFonts w:ascii="Arial" w:hAnsi="Arial" w:cs="Arial"/>
                <w:sz w:val="18"/>
              </w:rPr>
            </w:pPr>
            <w:r w:rsidRPr="00B61D48">
              <w:rPr>
                <w:rFonts w:ascii="Arial" w:hAnsi="Arial" w:cs="Arial"/>
                <w:sz w:val="18"/>
              </w:rPr>
              <w:t>0,955</w:t>
            </w:r>
          </w:p>
        </w:tc>
      </w:tr>
      <w:tr w:rsidR="00C5416F" w:rsidRPr="00B61D48" w14:paraId="32AB509E" w14:textId="77777777" w:rsidTr="00C5416F">
        <w:trPr>
          <w:trHeight w:val="192"/>
        </w:trPr>
        <w:tc>
          <w:tcPr>
            <w:tcW w:w="1913" w:type="pct"/>
          </w:tcPr>
          <w:p w14:paraId="44B428E2" w14:textId="77777777" w:rsidR="00C5416F" w:rsidRPr="00B61D48" w:rsidRDefault="00C5416F" w:rsidP="00B61D48">
            <w:pPr>
              <w:pStyle w:val="table10"/>
              <w:jc w:val="center"/>
              <w:rPr>
                <w:rFonts w:ascii="Arial" w:hAnsi="Arial" w:cs="Arial"/>
                <w:sz w:val="18"/>
              </w:rPr>
            </w:pPr>
            <w:r w:rsidRPr="00B61D48">
              <w:rPr>
                <w:rFonts w:ascii="Arial" w:hAnsi="Arial" w:cs="Arial"/>
                <w:sz w:val="18"/>
              </w:rPr>
              <w:t>15 000 ≤ С &lt; 30 000</w:t>
            </w:r>
          </w:p>
        </w:tc>
        <w:tc>
          <w:tcPr>
            <w:tcW w:w="3087" w:type="pct"/>
          </w:tcPr>
          <w:p w14:paraId="4E912E55" w14:textId="77777777" w:rsidR="00C5416F" w:rsidRPr="00B61D48" w:rsidRDefault="00C5416F" w:rsidP="00B61D48">
            <w:pPr>
              <w:pStyle w:val="table10"/>
              <w:jc w:val="center"/>
              <w:rPr>
                <w:rFonts w:ascii="Arial" w:hAnsi="Arial" w:cs="Arial"/>
                <w:sz w:val="18"/>
              </w:rPr>
            </w:pPr>
            <w:r w:rsidRPr="00B61D48">
              <w:rPr>
                <w:rFonts w:ascii="Arial" w:hAnsi="Arial" w:cs="Arial"/>
                <w:sz w:val="18"/>
              </w:rPr>
              <w:t>0,960</w:t>
            </w:r>
          </w:p>
        </w:tc>
      </w:tr>
      <w:tr w:rsidR="00C5416F" w:rsidRPr="00B61D48" w14:paraId="2E9DC5D0" w14:textId="77777777" w:rsidTr="00C5416F">
        <w:trPr>
          <w:trHeight w:val="207"/>
        </w:trPr>
        <w:tc>
          <w:tcPr>
            <w:tcW w:w="1913" w:type="pct"/>
          </w:tcPr>
          <w:p w14:paraId="714079CA" w14:textId="77777777" w:rsidR="00C5416F" w:rsidRPr="00B61D48" w:rsidRDefault="00C5416F" w:rsidP="00B61D48">
            <w:pPr>
              <w:pStyle w:val="table10"/>
              <w:jc w:val="center"/>
              <w:rPr>
                <w:rFonts w:ascii="Arial" w:hAnsi="Arial" w:cs="Arial"/>
                <w:sz w:val="18"/>
              </w:rPr>
            </w:pPr>
            <w:r w:rsidRPr="00B61D48">
              <w:rPr>
                <w:rFonts w:ascii="Arial" w:hAnsi="Arial" w:cs="Arial"/>
                <w:sz w:val="18"/>
              </w:rPr>
              <w:t>30 000 ≤ С &lt; 40 000</w:t>
            </w:r>
          </w:p>
        </w:tc>
        <w:tc>
          <w:tcPr>
            <w:tcW w:w="3087" w:type="pct"/>
          </w:tcPr>
          <w:p w14:paraId="518D23A8" w14:textId="77777777" w:rsidR="00C5416F" w:rsidRPr="00B61D48" w:rsidRDefault="00C5416F" w:rsidP="00B61D48">
            <w:pPr>
              <w:pStyle w:val="table10"/>
              <w:jc w:val="center"/>
              <w:rPr>
                <w:rFonts w:ascii="Arial" w:hAnsi="Arial" w:cs="Arial"/>
                <w:sz w:val="18"/>
              </w:rPr>
            </w:pPr>
            <w:r w:rsidRPr="00B61D48">
              <w:rPr>
                <w:rFonts w:ascii="Arial" w:hAnsi="Arial" w:cs="Arial"/>
                <w:sz w:val="18"/>
              </w:rPr>
              <w:t>0,965</w:t>
            </w:r>
          </w:p>
        </w:tc>
      </w:tr>
      <w:tr w:rsidR="00C5416F" w:rsidRPr="00B61D48" w14:paraId="4BFE5E86" w14:textId="77777777" w:rsidTr="00C5416F">
        <w:trPr>
          <w:trHeight w:val="192"/>
        </w:trPr>
        <w:tc>
          <w:tcPr>
            <w:tcW w:w="1913" w:type="pct"/>
          </w:tcPr>
          <w:p w14:paraId="75BA97F9" w14:textId="77777777" w:rsidR="00C5416F" w:rsidRPr="00B61D48" w:rsidRDefault="00C5416F" w:rsidP="00B61D48">
            <w:pPr>
              <w:pStyle w:val="table10"/>
              <w:jc w:val="center"/>
              <w:rPr>
                <w:rFonts w:ascii="Arial" w:hAnsi="Arial" w:cs="Arial"/>
                <w:sz w:val="18"/>
              </w:rPr>
            </w:pPr>
            <w:r w:rsidRPr="00B61D48">
              <w:rPr>
                <w:rFonts w:ascii="Arial" w:hAnsi="Arial" w:cs="Arial"/>
                <w:sz w:val="18"/>
              </w:rPr>
              <w:t>40 000 ≤ С &lt; 50 000</w:t>
            </w:r>
          </w:p>
        </w:tc>
        <w:tc>
          <w:tcPr>
            <w:tcW w:w="3087" w:type="pct"/>
          </w:tcPr>
          <w:p w14:paraId="12651C61" w14:textId="77777777" w:rsidR="00C5416F" w:rsidRPr="00B61D48" w:rsidRDefault="00C5416F" w:rsidP="00B61D48">
            <w:pPr>
              <w:pStyle w:val="table10"/>
              <w:jc w:val="center"/>
              <w:rPr>
                <w:rFonts w:ascii="Arial" w:hAnsi="Arial" w:cs="Arial"/>
                <w:sz w:val="18"/>
              </w:rPr>
            </w:pPr>
            <w:r w:rsidRPr="00B61D48">
              <w:rPr>
                <w:rFonts w:ascii="Arial" w:hAnsi="Arial" w:cs="Arial"/>
                <w:sz w:val="18"/>
              </w:rPr>
              <w:t>0,970</w:t>
            </w:r>
          </w:p>
        </w:tc>
      </w:tr>
      <w:tr w:rsidR="00C5416F" w:rsidRPr="00B61D48" w14:paraId="363EA3AD" w14:textId="77777777" w:rsidTr="00C5416F">
        <w:trPr>
          <w:trHeight w:val="207"/>
        </w:trPr>
        <w:tc>
          <w:tcPr>
            <w:tcW w:w="1913" w:type="pct"/>
          </w:tcPr>
          <w:p w14:paraId="787D17BD" w14:textId="77777777" w:rsidR="00C5416F" w:rsidRPr="00B61D48" w:rsidRDefault="00C5416F" w:rsidP="00B61D48">
            <w:pPr>
              <w:pStyle w:val="table10"/>
              <w:jc w:val="center"/>
              <w:rPr>
                <w:rFonts w:ascii="Arial" w:hAnsi="Arial" w:cs="Arial"/>
                <w:sz w:val="18"/>
              </w:rPr>
            </w:pPr>
            <w:r w:rsidRPr="00B61D48">
              <w:rPr>
                <w:rFonts w:ascii="Arial" w:hAnsi="Arial" w:cs="Arial"/>
                <w:sz w:val="18"/>
              </w:rPr>
              <w:t>50 000 ≤ С &lt; 60 000</w:t>
            </w:r>
          </w:p>
        </w:tc>
        <w:tc>
          <w:tcPr>
            <w:tcW w:w="3087" w:type="pct"/>
          </w:tcPr>
          <w:p w14:paraId="72049E6D" w14:textId="77777777" w:rsidR="00C5416F" w:rsidRPr="00B61D48" w:rsidRDefault="00C5416F" w:rsidP="00B61D48">
            <w:pPr>
              <w:pStyle w:val="table10"/>
              <w:jc w:val="center"/>
              <w:rPr>
                <w:rFonts w:ascii="Arial" w:hAnsi="Arial" w:cs="Arial"/>
                <w:sz w:val="18"/>
              </w:rPr>
            </w:pPr>
            <w:r w:rsidRPr="00B61D48">
              <w:rPr>
                <w:rFonts w:ascii="Arial" w:hAnsi="Arial" w:cs="Arial"/>
                <w:sz w:val="18"/>
              </w:rPr>
              <w:t>0,975</w:t>
            </w:r>
          </w:p>
        </w:tc>
      </w:tr>
      <w:tr w:rsidR="00C5416F" w:rsidRPr="00B61D48" w14:paraId="165F9735" w14:textId="77777777" w:rsidTr="00C5416F">
        <w:trPr>
          <w:trHeight w:val="192"/>
        </w:trPr>
        <w:tc>
          <w:tcPr>
            <w:tcW w:w="1913" w:type="pct"/>
          </w:tcPr>
          <w:p w14:paraId="1C19E2DD" w14:textId="77777777" w:rsidR="00C5416F" w:rsidRPr="00B61D48" w:rsidRDefault="00C5416F" w:rsidP="00B61D48">
            <w:pPr>
              <w:pStyle w:val="table10"/>
              <w:jc w:val="center"/>
              <w:rPr>
                <w:rFonts w:ascii="Arial" w:hAnsi="Arial" w:cs="Arial"/>
                <w:sz w:val="18"/>
              </w:rPr>
            </w:pPr>
            <w:r w:rsidRPr="00B61D48">
              <w:rPr>
                <w:rFonts w:ascii="Arial" w:hAnsi="Arial" w:cs="Arial"/>
                <w:sz w:val="18"/>
              </w:rPr>
              <w:t>70 000 ≤ С &lt; 80 000</w:t>
            </w:r>
          </w:p>
        </w:tc>
        <w:tc>
          <w:tcPr>
            <w:tcW w:w="3087" w:type="pct"/>
          </w:tcPr>
          <w:p w14:paraId="282108E9" w14:textId="77777777" w:rsidR="00C5416F" w:rsidRPr="00B61D48" w:rsidRDefault="00C5416F" w:rsidP="00B61D48">
            <w:pPr>
              <w:pStyle w:val="table10"/>
              <w:jc w:val="center"/>
              <w:rPr>
                <w:rFonts w:ascii="Arial" w:hAnsi="Arial" w:cs="Arial"/>
                <w:sz w:val="18"/>
              </w:rPr>
            </w:pPr>
            <w:r w:rsidRPr="00B61D48">
              <w:rPr>
                <w:rFonts w:ascii="Arial" w:hAnsi="Arial" w:cs="Arial"/>
                <w:sz w:val="18"/>
              </w:rPr>
              <w:t>0,980</w:t>
            </w:r>
          </w:p>
        </w:tc>
      </w:tr>
      <w:tr w:rsidR="00C5416F" w:rsidRPr="00B61D48" w14:paraId="56578083" w14:textId="77777777" w:rsidTr="00C5416F">
        <w:trPr>
          <w:trHeight w:val="207"/>
        </w:trPr>
        <w:tc>
          <w:tcPr>
            <w:tcW w:w="1913" w:type="pct"/>
          </w:tcPr>
          <w:p w14:paraId="6C388772" w14:textId="77777777" w:rsidR="00C5416F" w:rsidRPr="00B61D48" w:rsidRDefault="00C5416F" w:rsidP="00B61D48">
            <w:pPr>
              <w:pStyle w:val="table10"/>
              <w:jc w:val="center"/>
              <w:rPr>
                <w:rFonts w:ascii="Arial" w:hAnsi="Arial" w:cs="Arial"/>
                <w:sz w:val="18"/>
              </w:rPr>
            </w:pPr>
            <w:r w:rsidRPr="00B61D48">
              <w:rPr>
                <w:rFonts w:ascii="Arial" w:hAnsi="Arial" w:cs="Arial"/>
                <w:sz w:val="18"/>
              </w:rPr>
              <w:t>80 000 ≤ С &lt; 90 000</w:t>
            </w:r>
          </w:p>
        </w:tc>
        <w:tc>
          <w:tcPr>
            <w:tcW w:w="3087" w:type="pct"/>
          </w:tcPr>
          <w:p w14:paraId="4FB10D49" w14:textId="77777777" w:rsidR="00C5416F" w:rsidRPr="00B61D48" w:rsidRDefault="00C5416F" w:rsidP="00B61D48">
            <w:pPr>
              <w:pStyle w:val="table10"/>
              <w:jc w:val="center"/>
              <w:rPr>
                <w:rFonts w:ascii="Arial" w:hAnsi="Arial" w:cs="Arial"/>
                <w:sz w:val="18"/>
              </w:rPr>
            </w:pPr>
            <w:r w:rsidRPr="00B61D48">
              <w:rPr>
                <w:rFonts w:ascii="Arial" w:hAnsi="Arial" w:cs="Arial"/>
                <w:sz w:val="18"/>
              </w:rPr>
              <w:t>0,985</w:t>
            </w:r>
          </w:p>
        </w:tc>
      </w:tr>
      <w:tr w:rsidR="00C5416F" w:rsidRPr="00B61D48" w14:paraId="7C02C4C3" w14:textId="77777777" w:rsidTr="00C5416F">
        <w:trPr>
          <w:trHeight w:val="192"/>
        </w:trPr>
        <w:tc>
          <w:tcPr>
            <w:tcW w:w="1913" w:type="pct"/>
          </w:tcPr>
          <w:p w14:paraId="75E9F701" w14:textId="77777777" w:rsidR="00C5416F" w:rsidRPr="00B61D48" w:rsidRDefault="00C5416F" w:rsidP="00B61D48">
            <w:pPr>
              <w:pStyle w:val="table10"/>
              <w:jc w:val="center"/>
              <w:rPr>
                <w:rFonts w:ascii="Arial" w:hAnsi="Arial" w:cs="Arial"/>
                <w:sz w:val="18"/>
              </w:rPr>
            </w:pPr>
            <w:r w:rsidRPr="00B61D48">
              <w:rPr>
                <w:rFonts w:ascii="Arial" w:hAnsi="Arial" w:cs="Arial"/>
                <w:sz w:val="18"/>
              </w:rPr>
              <w:t>90 000 ≤ С &lt; 100 000</w:t>
            </w:r>
          </w:p>
        </w:tc>
        <w:tc>
          <w:tcPr>
            <w:tcW w:w="3087" w:type="pct"/>
          </w:tcPr>
          <w:p w14:paraId="2BB5E444" w14:textId="77777777" w:rsidR="00C5416F" w:rsidRPr="00B61D48" w:rsidRDefault="00C5416F" w:rsidP="00B61D48">
            <w:pPr>
              <w:pStyle w:val="table10"/>
              <w:jc w:val="center"/>
              <w:rPr>
                <w:rFonts w:ascii="Arial" w:hAnsi="Arial" w:cs="Arial"/>
                <w:sz w:val="18"/>
              </w:rPr>
            </w:pPr>
            <w:r w:rsidRPr="00B61D48">
              <w:rPr>
                <w:rFonts w:ascii="Arial" w:hAnsi="Arial" w:cs="Arial"/>
                <w:sz w:val="18"/>
              </w:rPr>
              <w:t>0,990</w:t>
            </w:r>
          </w:p>
        </w:tc>
      </w:tr>
      <w:tr w:rsidR="00C5416F" w:rsidRPr="00B61D48" w14:paraId="0223264F" w14:textId="77777777" w:rsidTr="00C5416F">
        <w:trPr>
          <w:trHeight w:val="192"/>
        </w:trPr>
        <w:tc>
          <w:tcPr>
            <w:tcW w:w="1913" w:type="pct"/>
          </w:tcPr>
          <w:p w14:paraId="114378A9" w14:textId="77777777" w:rsidR="00C5416F" w:rsidRPr="00B61D48" w:rsidRDefault="00C5416F" w:rsidP="00B61D48">
            <w:pPr>
              <w:pStyle w:val="table10"/>
              <w:jc w:val="center"/>
              <w:rPr>
                <w:rFonts w:ascii="Arial" w:hAnsi="Arial" w:cs="Arial"/>
                <w:sz w:val="18"/>
              </w:rPr>
            </w:pPr>
            <w:r w:rsidRPr="00B61D48">
              <w:rPr>
                <w:rFonts w:ascii="Arial" w:hAnsi="Arial" w:cs="Arial"/>
                <w:sz w:val="18"/>
              </w:rPr>
              <w:t>С ≥ 100 000</w:t>
            </w:r>
          </w:p>
        </w:tc>
        <w:tc>
          <w:tcPr>
            <w:tcW w:w="3087" w:type="pct"/>
          </w:tcPr>
          <w:p w14:paraId="64789CC5" w14:textId="77777777" w:rsidR="00C5416F" w:rsidRPr="00B61D48" w:rsidRDefault="00C5416F" w:rsidP="00B61D48">
            <w:pPr>
              <w:pStyle w:val="table10"/>
              <w:jc w:val="center"/>
              <w:rPr>
                <w:rFonts w:ascii="Arial" w:hAnsi="Arial" w:cs="Arial"/>
                <w:sz w:val="18"/>
              </w:rPr>
            </w:pPr>
            <w:r w:rsidRPr="00B61D48">
              <w:rPr>
                <w:rFonts w:ascii="Arial" w:hAnsi="Arial" w:cs="Arial"/>
                <w:sz w:val="18"/>
              </w:rPr>
              <w:t>0,995</w:t>
            </w:r>
          </w:p>
        </w:tc>
      </w:tr>
    </w:tbl>
    <w:p w14:paraId="19815807" w14:textId="77777777" w:rsidR="00C5416F" w:rsidRPr="00B61D48" w:rsidRDefault="00C5416F" w:rsidP="00C5416F"/>
    <w:p w14:paraId="75B94700" w14:textId="77777777" w:rsidR="00C522FE" w:rsidRPr="00B61D48" w:rsidRDefault="00C522FE" w:rsidP="00C522FE">
      <w:pPr>
        <w:tabs>
          <w:tab w:val="left" w:pos="5670"/>
        </w:tabs>
        <w:spacing w:after="80"/>
        <w:ind w:firstLine="397"/>
        <w:jc w:val="both"/>
        <w:rPr>
          <w:rFonts w:ascii="Arial" w:hAnsi="Arial" w:cs="Arial"/>
          <w:b/>
          <w:sz w:val="18"/>
          <w:szCs w:val="18"/>
        </w:rPr>
      </w:pPr>
      <w:r w:rsidRPr="00B61D48">
        <w:rPr>
          <w:rFonts w:ascii="Arial" w:hAnsi="Arial" w:cs="Arial"/>
          <w:b/>
          <w:sz w:val="18"/>
          <w:szCs w:val="18"/>
        </w:rPr>
        <w:t>Таблица У.5 – Корректировка влияния на торг доли марки ДТС на вторичном рынке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4"/>
        <w:gridCol w:w="2219"/>
        <w:gridCol w:w="2219"/>
        <w:gridCol w:w="2316"/>
      </w:tblGrid>
      <w:tr w:rsidR="00C522FE" w:rsidRPr="00B61D48" w14:paraId="315F0D81" w14:textId="77777777" w:rsidTr="00D157A6">
        <w:trPr>
          <w:trHeight w:val="542"/>
        </w:trPr>
        <w:tc>
          <w:tcPr>
            <w:tcW w:w="1500" w:type="pct"/>
            <w:vMerge w:val="restart"/>
            <w:vAlign w:val="center"/>
            <w:hideMark/>
          </w:tcPr>
          <w:p w14:paraId="5FE5BA1E" w14:textId="77777777" w:rsidR="00C522FE" w:rsidRPr="00B61D48" w:rsidRDefault="00C522FE" w:rsidP="00D157A6">
            <w:pPr>
              <w:pStyle w:val="table10"/>
              <w:jc w:val="center"/>
              <w:rPr>
                <w:rFonts w:ascii="Arial" w:hAnsi="Arial" w:cs="Arial"/>
                <w:sz w:val="18"/>
              </w:rPr>
            </w:pPr>
            <w:r w:rsidRPr="00B61D48">
              <w:rPr>
                <w:rFonts w:ascii="Arial" w:hAnsi="Arial" w:cs="Arial"/>
                <w:sz w:val="18"/>
              </w:rPr>
              <w:t> Представительность марки на вторичном рынке</w:t>
            </w:r>
          </w:p>
        </w:tc>
        <w:tc>
          <w:tcPr>
            <w:tcW w:w="3500" w:type="pct"/>
            <w:gridSpan w:val="3"/>
            <w:vAlign w:val="center"/>
            <w:hideMark/>
          </w:tcPr>
          <w:p w14:paraId="0B21F921" w14:textId="77777777" w:rsidR="00C522FE" w:rsidRPr="00B61D48" w:rsidRDefault="00C522FE" w:rsidP="00D157A6">
            <w:pPr>
              <w:pStyle w:val="table10"/>
              <w:jc w:val="center"/>
              <w:rPr>
                <w:rFonts w:ascii="Arial" w:hAnsi="Arial" w:cs="Arial"/>
                <w:sz w:val="18"/>
              </w:rPr>
            </w:pPr>
            <w:r w:rsidRPr="00B61D48">
              <w:rPr>
                <w:rFonts w:ascii="Arial" w:hAnsi="Arial" w:cs="Arial"/>
                <w:sz w:val="18"/>
              </w:rPr>
              <w:t xml:space="preserve">Коэффициент корректировки влияния на торг доли марки ДТС на вторичном рынке, </w:t>
            </w:r>
            <w:r w:rsidRPr="00B61D48">
              <w:rPr>
                <w:rFonts w:ascii="Arial" w:hAnsi="Arial" w:cs="Arial"/>
                <w:i/>
                <w:iCs/>
                <w:sz w:val="18"/>
              </w:rPr>
              <w:t>k</w:t>
            </w:r>
            <w:r w:rsidRPr="00B61D48">
              <w:rPr>
                <w:rFonts w:ascii="Arial" w:hAnsi="Arial" w:cs="Arial"/>
                <w:i/>
                <w:iCs/>
                <w:sz w:val="18"/>
                <w:vertAlign w:val="subscript"/>
              </w:rPr>
              <w:t>m</w:t>
            </w:r>
            <w:r w:rsidRPr="00B61D48">
              <w:rPr>
                <w:rFonts w:ascii="Arial" w:hAnsi="Arial" w:cs="Arial"/>
                <w:sz w:val="18"/>
                <w:vertAlign w:val="subscript"/>
              </w:rPr>
              <w:t>3</w:t>
            </w:r>
          </w:p>
        </w:tc>
      </w:tr>
      <w:tr w:rsidR="00C522FE" w:rsidRPr="00B61D48" w14:paraId="309DA25C" w14:textId="77777777" w:rsidTr="00D157A6">
        <w:tc>
          <w:tcPr>
            <w:tcW w:w="0" w:type="auto"/>
            <w:vMerge/>
            <w:vAlign w:val="center"/>
            <w:hideMark/>
          </w:tcPr>
          <w:p w14:paraId="2695CF47" w14:textId="77777777" w:rsidR="00C522FE" w:rsidRPr="00B61D48" w:rsidRDefault="00C522FE" w:rsidP="00D157A6">
            <w:pPr>
              <w:rPr>
                <w:rFonts w:ascii="Arial" w:hAnsi="Arial" w:cs="Arial"/>
                <w:sz w:val="18"/>
              </w:rPr>
            </w:pPr>
          </w:p>
        </w:tc>
        <w:tc>
          <w:tcPr>
            <w:tcW w:w="1150" w:type="pct"/>
            <w:vAlign w:val="center"/>
            <w:hideMark/>
          </w:tcPr>
          <w:p w14:paraId="5C3DA039" w14:textId="77777777" w:rsidR="00C522FE" w:rsidRPr="00B61D48" w:rsidRDefault="00C522FE" w:rsidP="00D157A6">
            <w:pPr>
              <w:pStyle w:val="table10"/>
              <w:jc w:val="center"/>
              <w:rPr>
                <w:rFonts w:ascii="Arial" w:hAnsi="Arial" w:cs="Arial"/>
                <w:sz w:val="18"/>
              </w:rPr>
            </w:pPr>
            <w:r w:rsidRPr="00B61D48">
              <w:rPr>
                <w:rFonts w:ascii="Arial" w:hAnsi="Arial" w:cs="Arial"/>
                <w:sz w:val="18"/>
              </w:rPr>
              <w:t>Максимальный</w:t>
            </w:r>
          </w:p>
        </w:tc>
        <w:tc>
          <w:tcPr>
            <w:tcW w:w="1150" w:type="pct"/>
            <w:vAlign w:val="center"/>
            <w:hideMark/>
          </w:tcPr>
          <w:p w14:paraId="433884D9" w14:textId="77777777" w:rsidR="00C522FE" w:rsidRPr="00B61D48" w:rsidRDefault="00C522FE" w:rsidP="00D157A6">
            <w:pPr>
              <w:pStyle w:val="table10"/>
              <w:jc w:val="center"/>
              <w:rPr>
                <w:rFonts w:ascii="Arial" w:hAnsi="Arial" w:cs="Arial"/>
                <w:sz w:val="18"/>
              </w:rPr>
            </w:pPr>
            <w:r w:rsidRPr="00B61D48">
              <w:rPr>
                <w:rFonts w:ascii="Arial" w:hAnsi="Arial" w:cs="Arial"/>
                <w:sz w:val="18"/>
              </w:rPr>
              <w:t>Средний</w:t>
            </w:r>
          </w:p>
        </w:tc>
        <w:tc>
          <w:tcPr>
            <w:tcW w:w="1200" w:type="pct"/>
            <w:vAlign w:val="center"/>
            <w:hideMark/>
          </w:tcPr>
          <w:p w14:paraId="6A4D4003" w14:textId="77777777" w:rsidR="00C522FE" w:rsidRPr="00B61D48" w:rsidRDefault="00C522FE" w:rsidP="00D157A6">
            <w:pPr>
              <w:pStyle w:val="table10"/>
              <w:jc w:val="center"/>
              <w:rPr>
                <w:rFonts w:ascii="Arial" w:hAnsi="Arial" w:cs="Arial"/>
                <w:sz w:val="18"/>
              </w:rPr>
            </w:pPr>
            <w:r w:rsidRPr="00B61D48">
              <w:rPr>
                <w:rFonts w:ascii="Arial" w:hAnsi="Arial" w:cs="Arial"/>
                <w:sz w:val="18"/>
              </w:rPr>
              <w:t>Минимальный</w:t>
            </w:r>
          </w:p>
        </w:tc>
      </w:tr>
      <w:tr w:rsidR="00C522FE" w:rsidRPr="00B61D48" w14:paraId="2CB8F496" w14:textId="77777777" w:rsidTr="00D157A6">
        <w:tc>
          <w:tcPr>
            <w:tcW w:w="1500" w:type="pct"/>
            <w:vAlign w:val="center"/>
            <w:hideMark/>
          </w:tcPr>
          <w:p w14:paraId="2A6A7326" w14:textId="77777777" w:rsidR="00C522FE" w:rsidRPr="00B61D48" w:rsidRDefault="00C522FE" w:rsidP="00D157A6">
            <w:pPr>
              <w:pStyle w:val="table10"/>
              <w:ind w:left="142"/>
              <w:rPr>
                <w:rFonts w:ascii="Arial" w:hAnsi="Arial" w:cs="Arial"/>
                <w:sz w:val="18"/>
              </w:rPr>
            </w:pPr>
            <w:r w:rsidRPr="00B61D48">
              <w:rPr>
                <w:rFonts w:ascii="Arial" w:hAnsi="Arial" w:cs="Arial"/>
                <w:sz w:val="18"/>
              </w:rPr>
              <w:t>Массовые ДТС</w:t>
            </w:r>
          </w:p>
        </w:tc>
        <w:tc>
          <w:tcPr>
            <w:tcW w:w="1150" w:type="pct"/>
            <w:vAlign w:val="center"/>
            <w:hideMark/>
          </w:tcPr>
          <w:p w14:paraId="50D03678" w14:textId="77777777" w:rsidR="00C522FE" w:rsidRPr="00B61D48" w:rsidRDefault="00C522FE" w:rsidP="00D157A6">
            <w:pPr>
              <w:pStyle w:val="table10"/>
              <w:jc w:val="center"/>
              <w:rPr>
                <w:rFonts w:ascii="Arial" w:hAnsi="Arial" w:cs="Arial"/>
                <w:sz w:val="18"/>
              </w:rPr>
            </w:pPr>
            <w:r w:rsidRPr="00B61D48">
              <w:rPr>
                <w:rFonts w:ascii="Arial" w:hAnsi="Arial" w:cs="Arial"/>
                <w:sz w:val="18"/>
              </w:rPr>
              <w:t>1,000</w:t>
            </w:r>
          </w:p>
        </w:tc>
        <w:tc>
          <w:tcPr>
            <w:tcW w:w="1150" w:type="pct"/>
            <w:vAlign w:val="center"/>
            <w:hideMark/>
          </w:tcPr>
          <w:p w14:paraId="5EC6863D" w14:textId="77777777" w:rsidR="00C522FE" w:rsidRPr="00B61D48" w:rsidRDefault="00C522FE" w:rsidP="00D157A6">
            <w:pPr>
              <w:pStyle w:val="table10"/>
              <w:jc w:val="center"/>
              <w:rPr>
                <w:rFonts w:ascii="Arial" w:hAnsi="Arial" w:cs="Arial"/>
                <w:sz w:val="18"/>
              </w:rPr>
            </w:pPr>
            <w:r w:rsidRPr="00B61D48">
              <w:rPr>
                <w:rFonts w:ascii="Arial" w:hAnsi="Arial" w:cs="Arial"/>
                <w:sz w:val="18"/>
              </w:rPr>
              <w:t>0,995</w:t>
            </w:r>
          </w:p>
        </w:tc>
        <w:tc>
          <w:tcPr>
            <w:tcW w:w="1200" w:type="pct"/>
            <w:vAlign w:val="center"/>
            <w:hideMark/>
          </w:tcPr>
          <w:p w14:paraId="0118BA8A" w14:textId="77777777" w:rsidR="00C522FE" w:rsidRPr="00B61D48" w:rsidRDefault="00C522FE" w:rsidP="00D157A6">
            <w:pPr>
              <w:pStyle w:val="table10"/>
              <w:jc w:val="center"/>
              <w:rPr>
                <w:rFonts w:ascii="Arial" w:hAnsi="Arial" w:cs="Arial"/>
                <w:sz w:val="18"/>
              </w:rPr>
            </w:pPr>
            <w:r w:rsidRPr="00B61D48">
              <w:rPr>
                <w:rFonts w:ascii="Arial" w:hAnsi="Arial" w:cs="Arial"/>
                <w:sz w:val="18"/>
              </w:rPr>
              <w:t>0,990</w:t>
            </w:r>
          </w:p>
        </w:tc>
      </w:tr>
      <w:tr w:rsidR="00C522FE" w:rsidRPr="00B61D48" w14:paraId="77D45476" w14:textId="77777777" w:rsidTr="00D157A6">
        <w:tc>
          <w:tcPr>
            <w:tcW w:w="1500" w:type="pct"/>
            <w:vAlign w:val="center"/>
            <w:hideMark/>
          </w:tcPr>
          <w:p w14:paraId="4E8BD7AA" w14:textId="77777777" w:rsidR="00C522FE" w:rsidRPr="00B61D48" w:rsidRDefault="00C522FE" w:rsidP="00D157A6">
            <w:pPr>
              <w:pStyle w:val="table10"/>
              <w:ind w:left="142"/>
              <w:rPr>
                <w:rFonts w:ascii="Arial" w:hAnsi="Arial" w:cs="Arial"/>
                <w:sz w:val="18"/>
              </w:rPr>
            </w:pPr>
            <w:r w:rsidRPr="00B61D48">
              <w:rPr>
                <w:rFonts w:ascii="Arial" w:hAnsi="Arial" w:cs="Arial"/>
                <w:sz w:val="18"/>
              </w:rPr>
              <w:t>Распространенные ДТС</w:t>
            </w:r>
          </w:p>
        </w:tc>
        <w:tc>
          <w:tcPr>
            <w:tcW w:w="1150" w:type="pct"/>
            <w:vAlign w:val="center"/>
            <w:hideMark/>
          </w:tcPr>
          <w:p w14:paraId="65DD6A70" w14:textId="77777777" w:rsidR="00C522FE" w:rsidRPr="00B61D48" w:rsidRDefault="00C522FE" w:rsidP="00D157A6">
            <w:pPr>
              <w:pStyle w:val="table10"/>
              <w:jc w:val="center"/>
              <w:rPr>
                <w:rFonts w:ascii="Arial" w:hAnsi="Arial" w:cs="Arial"/>
                <w:sz w:val="18"/>
              </w:rPr>
            </w:pPr>
            <w:r w:rsidRPr="00B61D48">
              <w:rPr>
                <w:rFonts w:ascii="Arial" w:hAnsi="Arial" w:cs="Arial"/>
                <w:sz w:val="18"/>
              </w:rPr>
              <w:t>0,990</w:t>
            </w:r>
          </w:p>
        </w:tc>
        <w:tc>
          <w:tcPr>
            <w:tcW w:w="1150" w:type="pct"/>
            <w:vAlign w:val="center"/>
            <w:hideMark/>
          </w:tcPr>
          <w:p w14:paraId="7A492C64" w14:textId="77777777" w:rsidR="00C522FE" w:rsidRPr="00B61D48" w:rsidRDefault="00C522FE" w:rsidP="00D157A6">
            <w:pPr>
              <w:pStyle w:val="table10"/>
              <w:jc w:val="center"/>
              <w:rPr>
                <w:rFonts w:ascii="Arial" w:hAnsi="Arial" w:cs="Arial"/>
                <w:sz w:val="18"/>
              </w:rPr>
            </w:pPr>
            <w:r w:rsidRPr="00B61D48">
              <w:rPr>
                <w:rFonts w:ascii="Arial" w:hAnsi="Arial" w:cs="Arial"/>
                <w:sz w:val="18"/>
              </w:rPr>
              <w:t>0,985</w:t>
            </w:r>
          </w:p>
        </w:tc>
        <w:tc>
          <w:tcPr>
            <w:tcW w:w="1200" w:type="pct"/>
            <w:vAlign w:val="center"/>
            <w:hideMark/>
          </w:tcPr>
          <w:p w14:paraId="6438F322" w14:textId="77777777" w:rsidR="00C522FE" w:rsidRPr="00B61D48" w:rsidRDefault="00C522FE" w:rsidP="00D157A6">
            <w:pPr>
              <w:pStyle w:val="table10"/>
              <w:jc w:val="center"/>
              <w:rPr>
                <w:rFonts w:ascii="Arial" w:hAnsi="Arial" w:cs="Arial"/>
                <w:sz w:val="18"/>
              </w:rPr>
            </w:pPr>
            <w:r w:rsidRPr="00B61D48">
              <w:rPr>
                <w:rFonts w:ascii="Arial" w:hAnsi="Arial" w:cs="Arial"/>
                <w:sz w:val="18"/>
              </w:rPr>
              <w:t>0,980</w:t>
            </w:r>
          </w:p>
        </w:tc>
      </w:tr>
      <w:tr w:rsidR="00C522FE" w:rsidRPr="00B61D48" w14:paraId="6F22A5B7" w14:textId="77777777" w:rsidTr="00D157A6">
        <w:tc>
          <w:tcPr>
            <w:tcW w:w="1500" w:type="pct"/>
            <w:vAlign w:val="center"/>
            <w:hideMark/>
          </w:tcPr>
          <w:p w14:paraId="27B92F66" w14:textId="77777777" w:rsidR="00C522FE" w:rsidRPr="00B61D48" w:rsidRDefault="00C522FE" w:rsidP="00D157A6">
            <w:pPr>
              <w:pStyle w:val="table10"/>
              <w:ind w:left="142"/>
              <w:rPr>
                <w:rFonts w:ascii="Arial" w:hAnsi="Arial" w:cs="Arial"/>
                <w:sz w:val="18"/>
              </w:rPr>
            </w:pPr>
            <w:r w:rsidRPr="00B61D48">
              <w:rPr>
                <w:rFonts w:ascii="Arial" w:hAnsi="Arial" w:cs="Arial"/>
                <w:sz w:val="18"/>
              </w:rPr>
              <w:t>Редкие ДТС</w:t>
            </w:r>
          </w:p>
        </w:tc>
        <w:tc>
          <w:tcPr>
            <w:tcW w:w="1150" w:type="pct"/>
            <w:vAlign w:val="center"/>
            <w:hideMark/>
          </w:tcPr>
          <w:p w14:paraId="065C31B4" w14:textId="77777777" w:rsidR="00C522FE" w:rsidRPr="00B61D48" w:rsidRDefault="00C522FE" w:rsidP="00D157A6">
            <w:pPr>
              <w:pStyle w:val="table10"/>
              <w:jc w:val="center"/>
              <w:rPr>
                <w:rFonts w:ascii="Arial" w:hAnsi="Arial" w:cs="Arial"/>
                <w:sz w:val="18"/>
              </w:rPr>
            </w:pPr>
            <w:r w:rsidRPr="00B61D48">
              <w:rPr>
                <w:rFonts w:ascii="Arial" w:hAnsi="Arial" w:cs="Arial"/>
                <w:sz w:val="18"/>
              </w:rPr>
              <w:t>0,980</w:t>
            </w:r>
          </w:p>
        </w:tc>
        <w:tc>
          <w:tcPr>
            <w:tcW w:w="1150" w:type="pct"/>
            <w:vAlign w:val="center"/>
            <w:hideMark/>
          </w:tcPr>
          <w:p w14:paraId="19EB6B1C" w14:textId="77777777" w:rsidR="00C522FE" w:rsidRPr="00B61D48" w:rsidRDefault="00C522FE" w:rsidP="00D157A6">
            <w:pPr>
              <w:pStyle w:val="table10"/>
              <w:jc w:val="center"/>
              <w:rPr>
                <w:rFonts w:ascii="Arial" w:hAnsi="Arial" w:cs="Arial"/>
                <w:sz w:val="18"/>
              </w:rPr>
            </w:pPr>
            <w:r w:rsidRPr="00B61D48">
              <w:rPr>
                <w:rFonts w:ascii="Arial" w:hAnsi="Arial" w:cs="Arial"/>
                <w:sz w:val="18"/>
              </w:rPr>
              <w:t>0,975</w:t>
            </w:r>
          </w:p>
        </w:tc>
        <w:tc>
          <w:tcPr>
            <w:tcW w:w="1200" w:type="pct"/>
            <w:vAlign w:val="center"/>
            <w:hideMark/>
          </w:tcPr>
          <w:p w14:paraId="7778C4CB" w14:textId="77777777" w:rsidR="00C522FE" w:rsidRPr="00B61D48" w:rsidRDefault="00C522FE" w:rsidP="00D157A6">
            <w:pPr>
              <w:pStyle w:val="table10"/>
              <w:jc w:val="center"/>
              <w:rPr>
                <w:rFonts w:ascii="Arial" w:hAnsi="Arial" w:cs="Arial"/>
                <w:sz w:val="18"/>
              </w:rPr>
            </w:pPr>
            <w:r w:rsidRPr="00B61D48">
              <w:rPr>
                <w:rFonts w:ascii="Arial" w:hAnsi="Arial" w:cs="Arial"/>
                <w:sz w:val="18"/>
              </w:rPr>
              <w:t>0,970</w:t>
            </w:r>
          </w:p>
        </w:tc>
      </w:tr>
      <w:tr w:rsidR="00C522FE" w:rsidRPr="00B61D48" w14:paraId="6218ECF7" w14:textId="77777777" w:rsidTr="00D157A6">
        <w:tc>
          <w:tcPr>
            <w:tcW w:w="1500" w:type="pct"/>
            <w:vAlign w:val="center"/>
            <w:hideMark/>
          </w:tcPr>
          <w:p w14:paraId="1F3C54FE" w14:textId="77777777" w:rsidR="00C522FE" w:rsidRPr="00B61D48" w:rsidRDefault="00C522FE" w:rsidP="00D157A6">
            <w:pPr>
              <w:pStyle w:val="table10"/>
              <w:ind w:left="142"/>
              <w:rPr>
                <w:rFonts w:ascii="Arial" w:hAnsi="Arial" w:cs="Arial"/>
                <w:sz w:val="18"/>
              </w:rPr>
            </w:pPr>
            <w:r w:rsidRPr="00B61D48">
              <w:rPr>
                <w:rFonts w:ascii="Arial" w:hAnsi="Arial" w:cs="Arial"/>
                <w:sz w:val="18"/>
              </w:rPr>
              <w:t>Уникальные ДТС</w:t>
            </w:r>
          </w:p>
        </w:tc>
        <w:tc>
          <w:tcPr>
            <w:tcW w:w="1150" w:type="pct"/>
            <w:vAlign w:val="center"/>
            <w:hideMark/>
          </w:tcPr>
          <w:p w14:paraId="68956352" w14:textId="77777777" w:rsidR="00C522FE" w:rsidRPr="00B61D48" w:rsidRDefault="00C522FE" w:rsidP="00D157A6">
            <w:pPr>
              <w:pStyle w:val="table10"/>
              <w:jc w:val="center"/>
              <w:rPr>
                <w:rFonts w:ascii="Arial" w:hAnsi="Arial" w:cs="Arial"/>
                <w:sz w:val="18"/>
              </w:rPr>
            </w:pPr>
            <w:r w:rsidRPr="00B61D48">
              <w:rPr>
                <w:rFonts w:ascii="Arial" w:hAnsi="Arial" w:cs="Arial"/>
                <w:sz w:val="18"/>
              </w:rPr>
              <w:t>0,960</w:t>
            </w:r>
          </w:p>
        </w:tc>
        <w:tc>
          <w:tcPr>
            <w:tcW w:w="1150" w:type="pct"/>
            <w:vAlign w:val="center"/>
            <w:hideMark/>
          </w:tcPr>
          <w:p w14:paraId="461032D4" w14:textId="77777777" w:rsidR="00C522FE" w:rsidRPr="00B61D48" w:rsidRDefault="00C522FE" w:rsidP="00D157A6">
            <w:pPr>
              <w:pStyle w:val="table10"/>
              <w:jc w:val="center"/>
              <w:rPr>
                <w:rFonts w:ascii="Arial" w:hAnsi="Arial" w:cs="Arial"/>
                <w:sz w:val="18"/>
              </w:rPr>
            </w:pPr>
            <w:r w:rsidRPr="00B61D48">
              <w:rPr>
                <w:rFonts w:ascii="Arial" w:hAnsi="Arial" w:cs="Arial"/>
                <w:sz w:val="18"/>
              </w:rPr>
              <w:t>0,955</w:t>
            </w:r>
          </w:p>
        </w:tc>
        <w:tc>
          <w:tcPr>
            <w:tcW w:w="1200" w:type="pct"/>
            <w:vAlign w:val="center"/>
            <w:hideMark/>
          </w:tcPr>
          <w:p w14:paraId="767ADA63" w14:textId="77777777" w:rsidR="00C522FE" w:rsidRPr="00B61D48" w:rsidRDefault="00C522FE" w:rsidP="00D157A6">
            <w:pPr>
              <w:pStyle w:val="table10"/>
              <w:jc w:val="center"/>
              <w:rPr>
                <w:rFonts w:ascii="Arial" w:hAnsi="Arial" w:cs="Arial"/>
                <w:sz w:val="18"/>
              </w:rPr>
            </w:pPr>
            <w:r w:rsidRPr="00B61D48">
              <w:rPr>
                <w:rFonts w:ascii="Arial" w:hAnsi="Arial" w:cs="Arial"/>
                <w:sz w:val="18"/>
              </w:rPr>
              <w:t>0,950</w:t>
            </w:r>
          </w:p>
        </w:tc>
      </w:tr>
    </w:tbl>
    <w:p w14:paraId="7147BA3C" w14:textId="77777777" w:rsidR="00C522FE" w:rsidRPr="00B61D48" w:rsidRDefault="00C522FE" w:rsidP="00C522FE">
      <w:pPr>
        <w:pStyle w:val="newncpi"/>
        <w:rPr>
          <w:rFonts w:ascii="Arial" w:hAnsi="Arial" w:cs="Arial"/>
        </w:rPr>
      </w:pPr>
    </w:p>
    <w:p w14:paraId="67C08F53" w14:textId="77777777" w:rsidR="00C522FE" w:rsidRPr="00B61D48" w:rsidRDefault="00C522FE" w:rsidP="00C522FE">
      <w:pPr>
        <w:tabs>
          <w:tab w:val="left" w:pos="5670"/>
        </w:tabs>
        <w:spacing w:after="80"/>
        <w:ind w:firstLine="397"/>
        <w:jc w:val="both"/>
        <w:rPr>
          <w:rFonts w:ascii="Arial" w:hAnsi="Arial" w:cs="Arial"/>
          <w:b/>
          <w:sz w:val="18"/>
          <w:szCs w:val="18"/>
        </w:rPr>
      </w:pPr>
      <w:r w:rsidRPr="00B61D48">
        <w:rPr>
          <w:rFonts w:ascii="Arial" w:hAnsi="Arial" w:cs="Arial"/>
          <w:b/>
          <w:sz w:val="18"/>
          <w:szCs w:val="18"/>
        </w:rPr>
        <w:t>Таблица У.6 – Корректировка влияния на торг вида рынка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gridCol w:w="1833"/>
        <w:gridCol w:w="1833"/>
        <w:gridCol w:w="2123"/>
      </w:tblGrid>
      <w:tr w:rsidR="00C522FE" w:rsidRPr="00B61D48" w14:paraId="05E1A39A" w14:textId="77777777" w:rsidTr="00D157A6">
        <w:tc>
          <w:tcPr>
            <w:tcW w:w="5000" w:type="pct"/>
            <w:gridSpan w:val="5"/>
            <w:vAlign w:val="center"/>
            <w:hideMark/>
          </w:tcPr>
          <w:p w14:paraId="614742FC" w14:textId="77777777" w:rsidR="00C522FE" w:rsidRPr="00B61D48" w:rsidRDefault="00C522FE" w:rsidP="00D157A6">
            <w:pPr>
              <w:pStyle w:val="table10"/>
              <w:jc w:val="center"/>
              <w:rPr>
                <w:rFonts w:ascii="Arial" w:hAnsi="Arial" w:cs="Arial"/>
                <w:sz w:val="18"/>
              </w:rPr>
            </w:pPr>
            <w:r w:rsidRPr="00B61D48">
              <w:rPr>
                <w:rFonts w:ascii="Arial" w:hAnsi="Arial" w:cs="Arial"/>
                <w:b/>
                <w:sz w:val="18"/>
                <w:szCs w:val="18"/>
              </w:rPr>
              <w:t> </w:t>
            </w:r>
            <w:r w:rsidRPr="00B61D48">
              <w:rPr>
                <w:rFonts w:ascii="Arial" w:hAnsi="Arial" w:cs="Arial"/>
                <w:sz w:val="18"/>
              </w:rPr>
              <w:t xml:space="preserve">Коэффициент корректировки влияния на торг вида рынка ДТС, </w:t>
            </w:r>
            <w:r w:rsidRPr="00B61D48">
              <w:rPr>
                <w:rFonts w:ascii="Arial" w:hAnsi="Arial" w:cs="Arial"/>
                <w:i/>
                <w:iCs/>
                <w:sz w:val="18"/>
              </w:rPr>
              <w:t>k</w:t>
            </w:r>
            <w:r w:rsidRPr="00B61D48">
              <w:rPr>
                <w:rFonts w:ascii="Arial" w:hAnsi="Arial" w:cs="Arial"/>
                <w:i/>
                <w:iCs/>
                <w:sz w:val="18"/>
                <w:vertAlign w:val="subscript"/>
              </w:rPr>
              <w:t>m</w:t>
            </w:r>
            <w:r w:rsidRPr="00B61D48">
              <w:rPr>
                <w:rFonts w:ascii="Arial" w:hAnsi="Arial" w:cs="Arial"/>
                <w:sz w:val="18"/>
                <w:vertAlign w:val="subscript"/>
              </w:rPr>
              <w:t>4</w:t>
            </w:r>
          </w:p>
        </w:tc>
      </w:tr>
      <w:tr w:rsidR="00C522FE" w:rsidRPr="00B61D48" w14:paraId="4FB2DCAB" w14:textId="77777777" w:rsidTr="00D157A6">
        <w:tc>
          <w:tcPr>
            <w:tcW w:w="2000" w:type="pct"/>
            <w:gridSpan w:val="2"/>
            <w:vAlign w:val="center"/>
            <w:hideMark/>
          </w:tcPr>
          <w:p w14:paraId="3C4E0D8F" w14:textId="77777777" w:rsidR="00C522FE" w:rsidRPr="00B61D48" w:rsidRDefault="00C522FE" w:rsidP="00D157A6">
            <w:pPr>
              <w:pStyle w:val="table10"/>
              <w:jc w:val="center"/>
              <w:rPr>
                <w:rFonts w:ascii="Arial" w:hAnsi="Arial" w:cs="Arial"/>
                <w:sz w:val="18"/>
              </w:rPr>
            </w:pPr>
            <w:r w:rsidRPr="00B61D48">
              <w:rPr>
                <w:rFonts w:ascii="Arial" w:hAnsi="Arial" w:cs="Arial"/>
                <w:sz w:val="18"/>
              </w:rPr>
              <w:t>Рынок продавца</w:t>
            </w:r>
          </w:p>
        </w:tc>
        <w:tc>
          <w:tcPr>
            <w:tcW w:w="950" w:type="pct"/>
            <w:vMerge w:val="restart"/>
            <w:vAlign w:val="center"/>
            <w:hideMark/>
          </w:tcPr>
          <w:p w14:paraId="196AECC9" w14:textId="77777777" w:rsidR="00C522FE" w:rsidRPr="00B61D48" w:rsidRDefault="00C522FE" w:rsidP="00D157A6">
            <w:pPr>
              <w:pStyle w:val="table10"/>
              <w:jc w:val="center"/>
              <w:rPr>
                <w:rFonts w:ascii="Arial" w:hAnsi="Arial" w:cs="Arial"/>
                <w:sz w:val="18"/>
              </w:rPr>
            </w:pPr>
            <w:r w:rsidRPr="00B61D48">
              <w:rPr>
                <w:rFonts w:ascii="Arial" w:hAnsi="Arial" w:cs="Arial"/>
                <w:sz w:val="18"/>
              </w:rPr>
              <w:t>Равновесный рынок</w:t>
            </w:r>
          </w:p>
        </w:tc>
        <w:tc>
          <w:tcPr>
            <w:tcW w:w="2050" w:type="pct"/>
            <w:gridSpan w:val="2"/>
            <w:vAlign w:val="center"/>
            <w:hideMark/>
          </w:tcPr>
          <w:p w14:paraId="360A9996" w14:textId="77777777" w:rsidR="00C522FE" w:rsidRPr="00B61D48" w:rsidRDefault="00C522FE" w:rsidP="00D157A6">
            <w:pPr>
              <w:pStyle w:val="table10"/>
              <w:jc w:val="center"/>
              <w:rPr>
                <w:rFonts w:ascii="Arial" w:hAnsi="Arial" w:cs="Arial"/>
                <w:sz w:val="18"/>
              </w:rPr>
            </w:pPr>
            <w:r w:rsidRPr="00B61D48">
              <w:rPr>
                <w:rFonts w:ascii="Arial" w:hAnsi="Arial" w:cs="Arial"/>
                <w:sz w:val="18"/>
              </w:rPr>
              <w:t>Рынок покупателя</w:t>
            </w:r>
          </w:p>
        </w:tc>
      </w:tr>
      <w:tr w:rsidR="00C522FE" w:rsidRPr="00B61D48" w14:paraId="749D7155" w14:textId="77777777" w:rsidTr="00D157A6">
        <w:tc>
          <w:tcPr>
            <w:tcW w:w="1000" w:type="pct"/>
            <w:vAlign w:val="center"/>
            <w:hideMark/>
          </w:tcPr>
          <w:p w14:paraId="1BC86969" w14:textId="77777777" w:rsidR="00C522FE" w:rsidRPr="00B61D48" w:rsidRDefault="00C522FE" w:rsidP="00D157A6">
            <w:pPr>
              <w:pStyle w:val="table10"/>
              <w:jc w:val="center"/>
              <w:rPr>
                <w:rFonts w:ascii="Arial" w:hAnsi="Arial" w:cs="Arial"/>
                <w:sz w:val="18"/>
              </w:rPr>
            </w:pPr>
            <w:r w:rsidRPr="00B61D48">
              <w:rPr>
                <w:rFonts w:ascii="Arial" w:hAnsi="Arial" w:cs="Arial"/>
                <w:sz w:val="18"/>
              </w:rPr>
              <w:t>остродефицитный</w:t>
            </w:r>
          </w:p>
        </w:tc>
        <w:tc>
          <w:tcPr>
            <w:tcW w:w="1000" w:type="pct"/>
            <w:vAlign w:val="center"/>
            <w:hideMark/>
          </w:tcPr>
          <w:p w14:paraId="72809A16" w14:textId="77777777" w:rsidR="00C522FE" w:rsidRPr="00B61D48" w:rsidRDefault="00C522FE" w:rsidP="00D157A6">
            <w:pPr>
              <w:pStyle w:val="table10"/>
              <w:jc w:val="center"/>
              <w:rPr>
                <w:rFonts w:ascii="Arial" w:hAnsi="Arial" w:cs="Arial"/>
                <w:sz w:val="18"/>
              </w:rPr>
            </w:pPr>
            <w:r w:rsidRPr="00B61D48">
              <w:rPr>
                <w:rFonts w:ascii="Arial" w:hAnsi="Arial" w:cs="Arial"/>
                <w:sz w:val="18"/>
              </w:rPr>
              <w:t>дефицитный</w:t>
            </w:r>
          </w:p>
        </w:tc>
        <w:tc>
          <w:tcPr>
            <w:tcW w:w="0" w:type="auto"/>
            <w:vMerge/>
            <w:vAlign w:val="center"/>
            <w:hideMark/>
          </w:tcPr>
          <w:p w14:paraId="4AA43FFE" w14:textId="77777777" w:rsidR="00C522FE" w:rsidRPr="00B61D48" w:rsidRDefault="00C522FE" w:rsidP="00D157A6">
            <w:pPr>
              <w:rPr>
                <w:rFonts w:ascii="Arial" w:hAnsi="Arial" w:cs="Arial"/>
                <w:sz w:val="18"/>
              </w:rPr>
            </w:pPr>
          </w:p>
        </w:tc>
        <w:tc>
          <w:tcPr>
            <w:tcW w:w="950" w:type="pct"/>
            <w:vAlign w:val="center"/>
            <w:hideMark/>
          </w:tcPr>
          <w:p w14:paraId="1A37D2CF" w14:textId="77777777" w:rsidR="00C522FE" w:rsidRPr="00B61D48" w:rsidRDefault="00C522FE" w:rsidP="00D157A6">
            <w:pPr>
              <w:pStyle w:val="table10"/>
              <w:jc w:val="center"/>
              <w:rPr>
                <w:rFonts w:ascii="Arial" w:hAnsi="Arial" w:cs="Arial"/>
                <w:sz w:val="18"/>
              </w:rPr>
            </w:pPr>
            <w:r w:rsidRPr="00B61D48">
              <w:rPr>
                <w:rFonts w:ascii="Arial" w:hAnsi="Arial" w:cs="Arial"/>
                <w:sz w:val="18"/>
              </w:rPr>
              <w:t>профицитный</w:t>
            </w:r>
          </w:p>
        </w:tc>
        <w:tc>
          <w:tcPr>
            <w:tcW w:w="1100" w:type="pct"/>
            <w:vAlign w:val="center"/>
            <w:hideMark/>
          </w:tcPr>
          <w:p w14:paraId="6A9F1960" w14:textId="77777777" w:rsidR="00C522FE" w:rsidRPr="00B61D48" w:rsidRDefault="00C522FE" w:rsidP="00D157A6">
            <w:pPr>
              <w:pStyle w:val="table10"/>
              <w:jc w:val="center"/>
              <w:rPr>
                <w:rFonts w:ascii="Arial" w:hAnsi="Arial" w:cs="Arial"/>
                <w:sz w:val="18"/>
              </w:rPr>
            </w:pPr>
            <w:r w:rsidRPr="00B61D48">
              <w:rPr>
                <w:rFonts w:ascii="Arial" w:hAnsi="Arial" w:cs="Arial"/>
                <w:sz w:val="18"/>
              </w:rPr>
              <w:t>сверхпрофицитный</w:t>
            </w:r>
          </w:p>
        </w:tc>
      </w:tr>
      <w:tr w:rsidR="00C522FE" w:rsidRPr="00CC3D5B" w14:paraId="0DDC744D" w14:textId="77777777" w:rsidTr="00D157A6">
        <w:trPr>
          <w:trHeight w:val="228"/>
        </w:trPr>
        <w:tc>
          <w:tcPr>
            <w:tcW w:w="1000" w:type="pct"/>
            <w:vAlign w:val="center"/>
            <w:hideMark/>
          </w:tcPr>
          <w:p w14:paraId="5711B493" w14:textId="77777777" w:rsidR="00C522FE" w:rsidRPr="00B61D48" w:rsidRDefault="00C522FE" w:rsidP="00D157A6">
            <w:pPr>
              <w:pStyle w:val="table10"/>
              <w:jc w:val="center"/>
              <w:rPr>
                <w:rFonts w:ascii="Arial" w:hAnsi="Arial" w:cs="Arial"/>
                <w:sz w:val="18"/>
              </w:rPr>
            </w:pPr>
            <w:r w:rsidRPr="00B61D48">
              <w:rPr>
                <w:rFonts w:ascii="Arial" w:hAnsi="Arial" w:cs="Arial"/>
                <w:sz w:val="18"/>
              </w:rPr>
              <w:t>0,2–0,6</w:t>
            </w:r>
          </w:p>
        </w:tc>
        <w:tc>
          <w:tcPr>
            <w:tcW w:w="1000" w:type="pct"/>
            <w:vAlign w:val="center"/>
            <w:hideMark/>
          </w:tcPr>
          <w:p w14:paraId="5D495E6A" w14:textId="77777777" w:rsidR="00C522FE" w:rsidRPr="00B61D48" w:rsidRDefault="00C522FE" w:rsidP="00D157A6">
            <w:pPr>
              <w:pStyle w:val="table10"/>
              <w:jc w:val="center"/>
              <w:rPr>
                <w:rFonts w:ascii="Arial" w:hAnsi="Arial" w:cs="Arial"/>
                <w:sz w:val="18"/>
              </w:rPr>
            </w:pPr>
            <w:r w:rsidRPr="00B61D48">
              <w:rPr>
                <w:rFonts w:ascii="Arial" w:hAnsi="Arial" w:cs="Arial"/>
                <w:sz w:val="18"/>
              </w:rPr>
              <w:t>0,7–0,9</w:t>
            </w:r>
          </w:p>
        </w:tc>
        <w:tc>
          <w:tcPr>
            <w:tcW w:w="950" w:type="pct"/>
            <w:vAlign w:val="center"/>
            <w:hideMark/>
          </w:tcPr>
          <w:p w14:paraId="62B801BD" w14:textId="77777777" w:rsidR="00C522FE" w:rsidRPr="00B61D48" w:rsidRDefault="00C522FE" w:rsidP="00D157A6">
            <w:pPr>
              <w:pStyle w:val="table10"/>
              <w:jc w:val="center"/>
              <w:rPr>
                <w:rFonts w:ascii="Arial" w:hAnsi="Arial" w:cs="Arial"/>
                <w:sz w:val="18"/>
              </w:rPr>
            </w:pPr>
            <w:r w:rsidRPr="00B61D48">
              <w:rPr>
                <w:rFonts w:ascii="Arial" w:hAnsi="Arial" w:cs="Arial"/>
                <w:sz w:val="18"/>
              </w:rPr>
              <w:t>1,0</w:t>
            </w:r>
          </w:p>
        </w:tc>
        <w:tc>
          <w:tcPr>
            <w:tcW w:w="950" w:type="pct"/>
            <w:vAlign w:val="center"/>
            <w:hideMark/>
          </w:tcPr>
          <w:p w14:paraId="4827ABD1" w14:textId="77777777" w:rsidR="00C522FE" w:rsidRPr="00B61D48" w:rsidRDefault="00C522FE" w:rsidP="00D157A6">
            <w:pPr>
              <w:pStyle w:val="table10"/>
              <w:jc w:val="center"/>
              <w:rPr>
                <w:rFonts w:ascii="Arial" w:hAnsi="Arial" w:cs="Arial"/>
                <w:sz w:val="18"/>
              </w:rPr>
            </w:pPr>
            <w:r w:rsidRPr="00B61D48">
              <w:rPr>
                <w:rFonts w:ascii="Arial" w:hAnsi="Arial" w:cs="Arial"/>
                <w:sz w:val="18"/>
              </w:rPr>
              <w:t>1,1–1,3</w:t>
            </w:r>
          </w:p>
        </w:tc>
        <w:tc>
          <w:tcPr>
            <w:tcW w:w="1100" w:type="pct"/>
            <w:vAlign w:val="center"/>
            <w:hideMark/>
          </w:tcPr>
          <w:p w14:paraId="34F749F1" w14:textId="77777777" w:rsidR="00C522FE" w:rsidRPr="00367E1D" w:rsidRDefault="00C522FE" w:rsidP="00D157A6">
            <w:pPr>
              <w:pStyle w:val="table10"/>
              <w:jc w:val="center"/>
              <w:rPr>
                <w:rFonts w:ascii="Arial" w:hAnsi="Arial" w:cs="Arial"/>
                <w:sz w:val="18"/>
              </w:rPr>
            </w:pPr>
            <w:r w:rsidRPr="00B61D48">
              <w:rPr>
                <w:rFonts w:ascii="Arial" w:hAnsi="Arial" w:cs="Arial"/>
                <w:sz w:val="18"/>
              </w:rPr>
              <w:t>1,4–1,8</w:t>
            </w:r>
          </w:p>
        </w:tc>
      </w:tr>
    </w:tbl>
    <w:p w14:paraId="5D6667F7" w14:textId="77777777" w:rsidR="00C522FE" w:rsidRDefault="00C522FE" w:rsidP="00C522FE">
      <w:pPr>
        <w:pStyle w:val="newncpi"/>
        <w:rPr>
          <w:rFonts w:ascii="Arial" w:hAnsi="Arial" w:cs="Arial"/>
        </w:rPr>
      </w:pPr>
      <w:r w:rsidRPr="00CC3D5B">
        <w:rPr>
          <w:rFonts w:ascii="Arial" w:hAnsi="Arial" w:cs="Arial"/>
        </w:rPr>
        <w:t> </w:t>
      </w:r>
    </w:p>
    <w:p w14:paraId="3CAF5F33" w14:textId="77777777" w:rsidR="00C522FE" w:rsidRPr="00CC3D5B" w:rsidRDefault="00C522FE" w:rsidP="00C522FE">
      <w:pPr>
        <w:pStyle w:val="ConsPlusNormal"/>
        <w:widowControl/>
        <w:ind w:firstLine="0"/>
        <w:jc w:val="center"/>
        <w:outlineLvl w:val="0"/>
      </w:pPr>
      <w:r>
        <w:br w:type="page"/>
      </w:r>
      <w:bookmarkStart w:id="71" w:name="a30"/>
      <w:bookmarkEnd w:id="71"/>
      <w:r w:rsidRPr="00635A1F">
        <w:rPr>
          <w:b/>
          <w:sz w:val="22"/>
          <w:szCs w:val="22"/>
        </w:rPr>
        <w:lastRenderedPageBreak/>
        <w:t xml:space="preserve">Приложение </w:t>
      </w:r>
      <w:r>
        <w:rPr>
          <w:b/>
          <w:sz w:val="22"/>
          <w:szCs w:val="22"/>
        </w:rPr>
        <w:t>Ф</w:t>
      </w:r>
    </w:p>
    <w:p w14:paraId="2EE3F3A8" w14:textId="77777777" w:rsidR="00C522FE" w:rsidRPr="00635A1F" w:rsidRDefault="00C522FE" w:rsidP="00C522FE">
      <w:pPr>
        <w:pStyle w:val="newncpi0"/>
        <w:spacing w:before="0" w:after="0"/>
        <w:jc w:val="center"/>
        <w:rPr>
          <w:rFonts w:ascii="Arial" w:hAnsi="Arial" w:cs="Arial"/>
          <w:sz w:val="22"/>
        </w:rPr>
      </w:pPr>
      <w:r w:rsidRPr="00635A1F">
        <w:rPr>
          <w:rFonts w:ascii="Arial" w:hAnsi="Arial" w:cs="Arial"/>
          <w:sz w:val="22"/>
        </w:rPr>
        <w:t>(справочное)</w:t>
      </w:r>
    </w:p>
    <w:p w14:paraId="7A073C7C" w14:textId="77777777" w:rsidR="00C522FE" w:rsidRPr="00635A1F" w:rsidRDefault="00C522FE" w:rsidP="00C522FE">
      <w:pPr>
        <w:tabs>
          <w:tab w:val="left" w:pos="5670"/>
        </w:tabs>
        <w:spacing w:before="220" w:after="160"/>
        <w:jc w:val="center"/>
        <w:rPr>
          <w:rFonts w:ascii="Arial" w:hAnsi="Arial" w:cs="Arial"/>
          <w:b/>
          <w:sz w:val="22"/>
          <w:szCs w:val="22"/>
        </w:rPr>
      </w:pPr>
      <w:bookmarkStart w:id="72" w:name="_Hlk120149993"/>
      <w:r w:rsidRPr="00CB017C">
        <w:rPr>
          <w:rFonts w:ascii="Arial" w:hAnsi="Arial" w:cs="Arial"/>
          <w:b/>
          <w:sz w:val="22"/>
          <w:szCs w:val="22"/>
        </w:rPr>
        <w:t>Критерии оценки качества результатов оценки</w:t>
      </w:r>
    </w:p>
    <w:tbl>
      <w:tblPr>
        <w:tblW w:w="5000" w:type="pct"/>
        <w:tblCellMar>
          <w:left w:w="0" w:type="dxa"/>
          <w:right w:w="0" w:type="dxa"/>
        </w:tblCellMar>
        <w:tblLook w:val="04A0" w:firstRow="1" w:lastRow="0" w:firstColumn="1" w:lastColumn="0" w:noHBand="0" w:noVBand="1"/>
      </w:tblPr>
      <w:tblGrid>
        <w:gridCol w:w="2120"/>
        <w:gridCol w:w="668"/>
        <w:gridCol w:w="1644"/>
        <w:gridCol w:w="633"/>
        <w:gridCol w:w="1771"/>
        <w:gridCol w:w="633"/>
        <w:gridCol w:w="1519"/>
        <w:gridCol w:w="660"/>
      </w:tblGrid>
      <w:tr w:rsidR="00C522FE" w:rsidRPr="00CC3D5B" w14:paraId="1EC957F0" w14:textId="77777777" w:rsidTr="00D157A6">
        <w:tc>
          <w:tcPr>
            <w:tcW w:w="1099" w:type="pct"/>
            <w:vMerge w:val="restart"/>
            <w:tcBorders>
              <w:top w:val="single" w:sz="4" w:space="0" w:color="auto"/>
              <w:left w:val="single" w:sz="4" w:space="0" w:color="auto"/>
              <w:bottom w:val="single" w:sz="4" w:space="0" w:color="auto"/>
              <w:right w:val="single" w:sz="4" w:space="0" w:color="auto"/>
            </w:tcBorders>
            <w:vAlign w:val="center"/>
            <w:hideMark/>
          </w:tcPr>
          <w:p w14:paraId="02A853B1" w14:textId="77777777" w:rsidR="00C522FE" w:rsidRPr="00A82E6D" w:rsidRDefault="00C522FE" w:rsidP="00D157A6">
            <w:pPr>
              <w:pStyle w:val="table10"/>
              <w:jc w:val="center"/>
              <w:rPr>
                <w:rFonts w:ascii="Arial" w:hAnsi="Arial" w:cs="Arial"/>
                <w:sz w:val="18"/>
                <w:szCs w:val="18"/>
              </w:rPr>
            </w:pPr>
            <w:bookmarkStart w:id="73" w:name="_Hlk120150017"/>
            <w:bookmarkEnd w:id="72"/>
            <w:r w:rsidRPr="00A82E6D">
              <w:rPr>
                <w:rFonts w:ascii="Arial" w:hAnsi="Arial" w:cs="Arial"/>
                <w:sz w:val="18"/>
                <w:szCs w:val="18"/>
              </w:rPr>
              <w:t>Тип объекта-аналога</w:t>
            </w:r>
          </w:p>
        </w:tc>
        <w:tc>
          <w:tcPr>
            <w:tcW w:w="34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E9F5D7C" w14:textId="77777777" w:rsidR="00C522FE" w:rsidRPr="00A82E6D" w:rsidRDefault="00C522FE" w:rsidP="00D157A6">
            <w:pPr>
              <w:pStyle w:val="table10"/>
              <w:ind w:left="113" w:right="113"/>
              <w:jc w:val="center"/>
              <w:rPr>
                <w:rFonts w:ascii="Arial" w:hAnsi="Arial" w:cs="Arial"/>
                <w:sz w:val="18"/>
                <w:szCs w:val="18"/>
              </w:rPr>
            </w:pPr>
            <w:r w:rsidRPr="00A82E6D">
              <w:rPr>
                <w:rFonts w:ascii="Arial" w:hAnsi="Arial" w:cs="Arial"/>
                <w:sz w:val="18"/>
                <w:szCs w:val="18"/>
              </w:rPr>
              <w:t>Статистические показатели.</w:t>
            </w:r>
            <w:r w:rsidRPr="00A82E6D">
              <w:rPr>
                <w:rFonts w:ascii="Arial" w:hAnsi="Arial" w:cs="Arial"/>
                <w:sz w:val="18"/>
                <w:szCs w:val="18"/>
              </w:rPr>
              <w:br/>
              <w:t>Эквивалент, баллы</w:t>
            </w:r>
          </w:p>
        </w:tc>
        <w:tc>
          <w:tcPr>
            <w:tcW w:w="3555" w:type="pct"/>
            <w:gridSpan w:val="6"/>
            <w:tcBorders>
              <w:top w:val="single" w:sz="4" w:space="0" w:color="auto"/>
              <w:left w:val="single" w:sz="4" w:space="0" w:color="auto"/>
              <w:bottom w:val="single" w:sz="4" w:space="0" w:color="auto"/>
              <w:right w:val="single" w:sz="4" w:space="0" w:color="auto"/>
            </w:tcBorders>
            <w:vAlign w:val="center"/>
            <w:hideMark/>
          </w:tcPr>
          <w:p w14:paraId="12D209A9"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Объем выборки (количество объектов-аналогов), ед.</w:t>
            </w:r>
          </w:p>
        </w:tc>
      </w:tr>
      <w:tr w:rsidR="00C522FE" w:rsidRPr="00CC3D5B" w14:paraId="304EE3C8" w14:textId="77777777" w:rsidTr="00D157A6">
        <w:tc>
          <w:tcPr>
            <w:tcW w:w="0" w:type="auto"/>
            <w:vMerge/>
            <w:tcBorders>
              <w:top w:val="single" w:sz="4" w:space="0" w:color="auto"/>
              <w:left w:val="single" w:sz="4" w:space="0" w:color="auto"/>
              <w:bottom w:val="single" w:sz="4" w:space="0" w:color="auto"/>
              <w:right w:val="single" w:sz="4" w:space="0" w:color="auto"/>
            </w:tcBorders>
            <w:vAlign w:val="center"/>
            <w:hideMark/>
          </w:tcPr>
          <w:p w14:paraId="2D3F46DD" w14:textId="77777777" w:rsidR="00C522FE" w:rsidRPr="00A82E6D" w:rsidRDefault="00C522FE" w:rsidP="00D157A6">
            <w:pPr>
              <w:rPr>
                <w:rFonts w:ascii="Arial" w:hAnsi="Arial" w:cs="Arial"/>
                <w:sz w:val="18"/>
                <w:szCs w:val="18"/>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6F8E5A5C" w14:textId="77777777" w:rsidR="00C522FE" w:rsidRPr="00A82E6D" w:rsidRDefault="00C522FE" w:rsidP="00D157A6">
            <w:pPr>
              <w:rPr>
                <w:rFonts w:ascii="Arial" w:hAnsi="Arial" w:cs="Arial"/>
                <w:sz w:val="18"/>
                <w:szCs w:val="18"/>
              </w:rPr>
            </w:pPr>
          </w:p>
        </w:tc>
        <w:tc>
          <w:tcPr>
            <w:tcW w:w="1180" w:type="pct"/>
            <w:gridSpan w:val="2"/>
            <w:tcBorders>
              <w:top w:val="single" w:sz="4" w:space="0" w:color="auto"/>
              <w:left w:val="single" w:sz="4" w:space="0" w:color="auto"/>
              <w:bottom w:val="single" w:sz="4" w:space="0" w:color="auto"/>
              <w:right w:val="single" w:sz="4" w:space="0" w:color="auto"/>
            </w:tcBorders>
            <w:vAlign w:val="center"/>
            <w:hideMark/>
          </w:tcPr>
          <w:p w14:paraId="432D5F9A"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&gt; 10</w:t>
            </w:r>
          </w:p>
        </w:tc>
        <w:tc>
          <w:tcPr>
            <w:tcW w:w="1246" w:type="pct"/>
            <w:gridSpan w:val="2"/>
            <w:tcBorders>
              <w:top w:val="single" w:sz="4" w:space="0" w:color="auto"/>
              <w:left w:val="single" w:sz="4" w:space="0" w:color="auto"/>
              <w:bottom w:val="single" w:sz="4" w:space="0" w:color="auto"/>
              <w:right w:val="single" w:sz="4" w:space="0" w:color="auto"/>
            </w:tcBorders>
            <w:vAlign w:val="center"/>
            <w:hideMark/>
          </w:tcPr>
          <w:p w14:paraId="3EB96B3D"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10–6</w:t>
            </w:r>
          </w:p>
        </w:tc>
        <w:tc>
          <w:tcPr>
            <w:tcW w:w="1129" w:type="pct"/>
            <w:gridSpan w:val="2"/>
            <w:tcBorders>
              <w:top w:val="single" w:sz="4" w:space="0" w:color="auto"/>
              <w:left w:val="single" w:sz="4" w:space="0" w:color="auto"/>
              <w:bottom w:val="single" w:sz="4" w:space="0" w:color="auto"/>
              <w:right w:val="single" w:sz="4" w:space="0" w:color="auto"/>
            </w:tcBorders>
            <w:vAlign w:val="center"/>
            <w:hideMark/>
          </w:tcPr>
          <w:p w14:paraId="6A53EA42"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6–3</w:t>
            </w:r>
          </w:p>
        </w:tc>
      </w:tr>
      <w:tr w:rsidR="00C522FE" w:rsidRPr="00CC3D5B" w14:paraId="665079EC" w14:textId="77777777" w:rsidTr="00D157A6">
        <w:trPr>
          <w:trHeight w:val="402"/>
        </w:trPr>
        <w:tc>
          <w:tcPr>
            <w:tcW w:w="1099" w:type="pct"/>
            <w:vMerge w:val="restart"/>
            <w:tcBorders>
              <w:top w:val="single" w:sz="4" w:space="0" w:color="auto"/>
              <w:left w:val="single" w:sz="4" w:space="0" w:color="auto"/>
              <w:bottom w:val="single" w:sz="4" w:space="0" w:color="auto"/>
              <w:right w:val="single" w:sz="4" w:space="0" w:color="auto"/>
            </w:tcBorders>
            <w:vAlign w:val="center"/>
            <w:hideMark/>
          </w:tcPr>
          <w:p w14:paraId="5D854885" w14:textId="77777777" w:rsidR="00C522FE" w:rsidRPr="00A82E6D" w:rsidRDefault="00C522FE" w:rsidP="00D157A6">
            <w:pPr>
              <w:pStyle w:val="table10"/>
              <w:ind w:left="147"/>
              <w:jc w:val="center"/>
              <w:rPr>
                <w:rFonts w:ascii="Arial" w:hAnsi="Arial" w:cs="Arial"/>
                <w:sz w:val="18"/>
                <w:szCs w:val="18"/>
              </w:rPr>
            </w:pPr>
            <w:r w:rsidRPr="00A82E6D">
              <w:rPr>
                <w:rFonts w:ascii="Arial" w:hAnsi="Arial" w:cs="Arial"/>
                <w:sz w:val="18"/>
                <w:szCs w:val="18"/>
              </w:rPr>
              <w:t>Идентичный</w:t>
            </w: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5D3C007D" w14:textId="77777777" w:rsidR="00C522FE" w:rsidRPr="00A82E6D" w:rsidRDefault="00C522FE" w:rsidP="00D157A6">
            <w:pPr>
              <w:rPr>
                <w:rFonts w:ascii="Arial" w:hAnsi="Arial" w:cs="Arial"/>
                <w:sz w:val="18"/>
                <w:szCs w:val="18"/>
              </w:rPr>
            </w:pPr>
          </w:p>
        </w:tc>
        <w:tc>
          <w:tcPr>
            <w:tcW w:w="852" w:type="pct"/>
            <w:tcBorders>
              <w:top w:val="single" w:sz="4" w:space="0" w:color="auto"/>
              <w:left w:val="single" w:sz="4" w:space="0" w:color="auto"/>
              <w:bottom w:val="single" w:sz="4" w:space="0" w:color="auto"/>
              <w:right w:val="single" w:sz="4" w:space="0" w:color="auto"/>
            </w:tcBorders>
            <w:vAlign w:val="center"/>
            <w:hideMark/>
          </w:tcPr>
          <w:p w14:paraId="61EBA402" w14:textId="77777777" w:rsidR="00C522FE" w:rsidRPr="00A82E6D" w:rsidRDefault="00C522FE" w:rsidP="00D157A6">
            <w:pPr>
              <w:pStyle w:val="table10"/>
              <w:jc w:val="center"/>
              <w:rPr>
                <w:rFonts w:ascii="Arial" w:hAnsi="Arial" w:cs="Arial"/>
                <w:sz w:val="18"/>
                <w:szCs w:val="18"/>
              </w:rPr>
            </w:pPr>
            <w:r w:rsidRPr="00A82E6D">
              <w:rPr>
                <w:i/>
                <w:iCs/>
              </w:rPr>
              <w:t>R</w:t>
            </w:r>
            <w:r w:rsidRPr="00A82E6D">
              <w:rPr>
                <w:vertAlign w:val="superscript"/>
              </w:rPr>
              <w:t>2</w:t>
            </w:r>
            <w:r w:rsidRPr="00A82E6D">
              <w:rPr>
                <w:rFonts w:ascii="Arial" w:hAnsi="Arial" w:cs="Arial"/>
                <w:sz w:val="18"/>
                <w:szCs w:val="18"/>
              </w:rPr>
              <w:t xml:space="preserve"> &gt; 0,90</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14:paraId="27FFD072"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10</w:t>
            </w:r>
          </w:p>
        </w:tc>
        <w:tc>
          <w:tcPr>
            <w:tcW w:w="918" w:type="pct"/>
            <w:tcBorders>
              <w:top w:val="single" w:sz="4" w:space="0" w:color="auto"/>
              <w:left w:val="single" w:sz="4" w:space="0" w:color="auto"/>
              <w:bottom w:val="single" w:sz="4" w:space="0" w:color="auto"/>
              <w:right w:val="single" w:sz="4" w:space="0" w:color="auto"/>
            </w:tcBorders>
            <w:vAlign w:val="center"/>
            <w:hideMark/>
          </w:tcPr>
          <w:p w14:paraId="1BEC7896" w14:textId="77777777" w:rsidR="00C522FE" w:rsidRPr="00A82E6D" w:rsidRDefault="00C522FE" w:rsidP="00D157A6">
            <w:pPr>
              <w:pStyle w:val="table10"/>
              <w:jc w:val="center"/>
              <w:rPr>
                <w:rFonts w:ascii="Arial" w:hAnsi="Arial" w:cs="Arial"/>
                <w:sz w:val="18"/>
                <w:szCs w:val="18"/>
              </w:rPr>
            </w:pPr>
            <w:r w:rsidRPr="00A82E6D">
              <w:rPr>
                <w:i/>
                <w:iCs/>
              </w:rPr>
              <w:t>R</w:t>
            </w:r>
            <w:r w:rsidRPr="00A82E6D">
              <w:rPr>
                <w:vertAlign w:val="superscript"/>
              </w:rPr>
              <w:t>2</w:t>
            </w:r>
            <w:r w:rsidRPr="00A82E6D">
              <w:rPr>
                <w:rFonts w:ascii="Arial" w:hAnsi="Arial" w:cs="Arial"/>
                <w:sz w:val="18"/>
                <w:szCs w:val="18"/>
              </w:rPr>
              <w:t xml:space="preserve"> &gt; 0,80</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14:paraId="59DADDCB"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9</w:t>
            </w:r>
          </w:p>
        </w:tc>
        <w:tc>
          <w:tcPr>
            <w:tcW w:w="787" w:type="pct"/>
            <w:tcBorders>
              <w:top w:val="single" w:sz="4" w:space="0" w:color="auto"/>
              <w:left w:val="single" w:sz="4" w:space="0" w:color="auto"/>
              <w:bottom w:val="single" w:sz="4" w:space="0" w:color="auto"/>
              <w:right w:val="single" w:sz="4" w:space="0" w:color="auto"/>
            </w:tcBorders>
            <w:vAlign w:val="center"/>
            <w:hideMark/>
          </w:tcPr>
          <w:p w14:paraId="3C7BA3A4" w14:textId="77777777" w:rsidR="00C522FE" w:rsidRPr="00A82E6D" w:rsidRDefault="00C522FE" w:rsidP="00D157A6">
            <w:pPr>
              <w:pStyle w:val="table10"/>
              <w:jc w:val="center"/>
              <w:rPr>
                <w:rFonts w:ascii="Arial" w:hAnsi="Arial" w:cs="Arial"/>
                <w:sz w:val="18"/>
                <w:szCs w:val="18"/>
              </w:rPr>
            </w:pPr>
            <w:r w:rsidRPr="00A82E6D">
              <w:rPr>
                <w:i/>
                <w:iCs/>
              </w:rPr>
              <w:t>R</w:t>
            </w:r>
            <w:r w:rsidRPr="00A82E6D">
              <w:rPr>
                <w:vertAlign w:val="superscript"/>
              </w:rPr>
              <w:t>2</w:t>
            </w:r>
            <w:r w:rsidRPr="00A82E6D">
              <w:rPr>
                <w:rFonts w:ascii="Arial" w:hAnsi="Arial" w:cs="Arial"/>
                <w:sz w:val="18"/>
                <w:szCs w:val="18"/>
              </w:rPr>
              <w:t xml:space="preserve"> &gt; 0,67</w:t>
            </w:r>
          </w:p>
        </w:tc>
        <w:tc>
          <w:tcPr>
            <w:tcW w:w="342" w:type="pct"/>
            <w:vMerge w:val="restart"/>
            <w:tcBorders>
              <w:top w:val="single" w:sz="4" w:space="0" w:color="auto"/>
              <w:left w:val="single" w:sz="4" w:space="0" w:color="auto"/>
              <w:bottom w:val="single" w:sz="4" w:space="0" w:color="auto"/>
              <w:right w:val="single" w:sz="4" w:space="0" w:color="auto"/>
            </w:tcBorders>
            <w:vAlign w:val="center"/>
            <w:hideMark/>
          </w:tcPr>
          <w:p w14:paraId="6E419DD2"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8</w:t>
            </w:r>
          </w:p>
        </w:tc>
      </w:tr>
      <w:tr w:rsidR="00C522FE" w:rsidRPr="00CC3D5B" w14:paraId="383C7EC7" w14:textId="77777777" w:rsidTr="00D157A6">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623DA8" w14:textId="77777777" w:rsidR="00C522FE" w:rsidRPr="00A82E6D" w:rsidRDefault="00C522FE" w:rsidP="00D157A6">
            <w:pPr>
              <w:ind w:left="147"/>
              <w:jc w:val="center"/>
              <w:rPr>
                <w:rFonts w:ascii="Arial" w:hAnsi="Arial" w:cs="Arial"/>
                <w:sz w:val="18"/>
                <w:szCs w:val="18"/>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2BE43797" w14:textId="77777777" w:rsidR="00C522FE" w:rsidRPr="00A82E6D" w:rsidRDefault="00C522FE" w:rsidP="00D157A6">
            <w:pPr>
              <w:rPr>
                <w:rFonts w:ascii="Arial" w:hAnsi="Arial" w:cs="Arial"/>
                <w:sz w:val="18"/>
                <w:szCs w:val="18"/>
              </w:rPr>
            </w:pPr>
          </w:p>
        </w:tc>
        <w:tc>
          <w:tcPr>
            <w:tcW w:w="852" w:type="pct"/>
            <w:tcBorders>
              <w:top w:val="single" w:sz="4" w:space="0" w:color="auto"/>
              <w:left w:val="single" w:sz="4" w:space="0" w:color="auto"/>
              <w:bottom w:val="single" w:sz="4" w:space="0" w:color="auto"/>
              <w:right w:val="single" w:sz="4" w:space="0" w:color="auto"/>
            </w:tcBorders>
            <w:vAlign w:val="center"/>
            <w:hideMark/>
          </w:tcPr>
          <w:p w14:paraId="6D35625C" w14:textId="77777777" w:rsidR="00C522FE" w:rsidRPr="00A82E6D" w:rsidRDefault="00C522FE" w:rsidP="00D157A6">
            <w:pPr>
              <w:pStyle w:val="table10"/>
              <w:jc w:val="center"/>
              <w:rPr>
                <w:rFonts w:ascii="Arial" w:hAnsi="Arial" w:cs="Arial"/>
                <w:sz w:val="18"/>
                <w:szCs w:val="18"/>
              </w:rPr>
            </w:pPr>
            <w:r w:rsidRPr="00A82E6D">
              <w:rPr>
                <w:position w:val="-6"/>
              </w:rPr>
              <w:object w:dxaOrig="200" w:dyaOrig="220" w14:anchorId="4E15BBF7">
                <v:shape id="_x0000_i1558" type="#_x0000_t75" style="width:10.65pt;height:10.65pt" o:ole="">
                  <v:imagedata r:id="rId673" o:title=""/>
                </v:shape>
                <o:OLEObject Type="Embed" ProgID="Equation.DSMT4" ShapeID="_x0000_i1558" DrawAspect="Content" ObjectID="_1745331774" r:id="rId999"/>
              </w:object>
            </w:r>
            <w:r w:rsidRPr="00A82E6D">
              <w:rPr>
                <w:rFonts w:ascii="Arial" w:hAnsi="Arial" w:cs="Arial"/>
                <w:sz w:val="18"/>
                <w:szCs w:val="18"/>
              </w:rPr>
              <w:t>&lt; 0,10</w:t>
            </w: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340B60B4" w14:textId="77777777" w:rsidR="00C522FE" w:rsidRPr="00A82E6D" w:rsidRDefault="00C522FE" w:rsidP="00D157A6">
            <w:pPr>
              <w:rPr>
                <w:rFonts w:ascii="Arial" w:hAnsi="Arial" w:cs="Arial"/>
                <w:sz w:val="18"/>
                <w:szCs w:val="18"/>
              </w:rPr>
            </w:pPr>
          </w:p>
        </w:tc>
        <w:tc>
          <w:tcPr>
            <w:tcW w:w="918" w:type="pct"/>
            <w:tcBorders>
              <w:top w:val="single" w:sz="4" w:space="0" w:color="auto"/>
              <w:left w:val="single" w:sz="4" w:space="0" w:color="auto"/>
              <w:bottom w:val="single" w:sz="4" w:space="0" w:color="auto"/>
              <w:right w:val="single" w:sz="4" w:space="0" w:color="auto"/>
            </w:tcBorders>
            <w:vAlign w:val="center"/>
            <w:hideMark/>
          </w:tcPr>
          <w:p w14:paraId="3389A7D7" w14:textId="77777777" w:rsidR="00C522FE" w:rsidRPr="00A82E6D" w:rsidRDefault="00C522FE" w:rsidP="00D157A6">
            <w:pPr>
              <w:pStyle w:val="table10"/>
              <w:jc w:val="center"/>
              <w:rPr>
                <w:rFonts w:ascii="Arial" w:hAnsi="Arial" w:cs="Arial"/>
                <w:sz w:val="18"/>
                <w:szCs w:val="18"/>
              </w:rPr>
            </w:pPr>
            <w:r w:rsidRPr="00A82E6D">
              <w:rPr>
                <w:position w:val="-6"/>
              </w:rPr>
              <w:object w:dxaOrig="200" w:dyaOrig="220" w14:anchorId="32D8CFCB">
                <v:shape id="_x0000_i1559" type="#_x0000_t75" style="width:10.65pt;height:10.65pt" o:ole="">
                  <v:imagedata r:id="rId673" o:title=""/>
                </v:shape>
                <o:OLEObject Type="Embed" ProgID="Equation.DSMT4" ShapeID="_x0000_i1559" DrawAspect="Content" ObjectID="_1745331775" r:id="rId1000"/>
              </w:object>
            </w:r>
            <w:r w:rsidRPr="00A82E6D">
              <w:rPr>
                <w:rFonts w:ascii="Arial" w:hAnsi="Arial" w:cs="Arial"/>
                <w:sz w:val="18"/>
                <w:szCs w:val="18"/>
              </w:rPr>
              <w:t xml:space="preserve"> &lt; 0,20</w:t>
            </w: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42F8C3C3" w14:textId="77777777" w:rsidR="00C522FE" w:rsidRPr="00A82E6D" w:rsidRDefault="00C522FE" w:rsidP="00D157A6">
            <w:pPr>
              <w:rPr>
                <w:rFonts w:ascii="Arial" w:hAnsi="Arial" w:cs="Arial"/>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5C7AF5D1" w14:textId="77777777" w:rsidR="00C522FE" w:rsidRPr="00A82E6D" w:rsidRDefault="00C522FE" w:rsidP="00D157A6">
            <w:pPr>
              <w:pStyle w:val="table10"/>
              <w:jc w:val="center"/>
              <w:rPr>
                <w:rFonts w:ascii="Arial" w:hAnsi="Arial" w:cs="Arial"/>
                <w:sz w:val="18"/>
                <w:szCs w:val="18"/>
              </w:rPr>
            </w:pPr>
            <w:r w:rsidRPr="00A82E6D">
              <w:rPr>
                <w:position w:val="-6"/>
              </w:rPr>
              <w:object w:dxaOrig="200" w:dyaOrig="220" w14:anchorId="42A88027">
                <v:shape id="_x0000_i1560" type="#_x0000_t75" style="width:10.65pt;height:10.65pt" o:ole="">
                  <v:imagedata r:id="rId673" o:title=""/>
                </v:shape>
                <o:OLEObject Type="Embed" ProgID="Equation.DSMT4" ShapeID="_x0000_i1560" DrawAspect="Content" ObjectID="_1745331776" r:id="rId1001"/>
              </w:object>
            </w:r>
            <w:r w:rsidRPr="00A82E6D">
              <w:rPr>
                <w:rFonts w:ascii="Arial" w:hAnsi="Arial" w:cs="Arial"/>
                <w:sz w:val="18"/>
                <w:szCs w:val="18"/>
              </w:rPr>
              <w:t xml:space="preserve"> &lt; 0,30</w:t>
            </w:r>
          </w:p>
        </w:tc>
        <w:tc>
          <w:tcPr>
            <w:tcW w:w="342" w:type="pct"/>
            <w:vMerge/>
            <w:tcBorders>
              <w:top w:val="single" w:sz="4" w:space="0" w:color="auto"/>
              <w:left w:val="single" w:sz="4" w:space="0" w:color="auto"/>
              <w:bottom w:val="single" w:sz="4" w:space="0" w:color="auto"/>
              <w:right w:val="single" w:sz="4" w:space="0" w:color="auto"/>
            </w:tcBorders>
            <w:vAlign w:val="center"/>
            <w:hideMark/>
          </w:tcPr>
          <w:p w14:paraId="743534EE" w14:textId="77777777" w:rsidR="00C522FE" w:rsidRPr="00A82E6D" w:rsidRDefault="00C522FE" w:rsidP="00D157A6">
            <w:pPr>
              <w:rPr>
                <w:rFonts w:ascii="Arial" w:hAnsi="Arial" w:cs="Arial"/>
                <w:sz w:val="18"/>
                <w:szCs w:val="18"/>
              </w:rPr>
            </w:pPr>
          </w:p>
        </w:tc>
      </w:tr>
      <w:tr w:rsidR="00C522FE" w:rsidRPr="00CC3D5B" w14:paraId="5CAB08E4" w14:textId="77777777" w:rsidTr="00D157A6">
        <w:trPr>
          <w:trHeight w:val="426"/>
        </w:trPr>
        <w:tc>
          <w:tcPr>
            <w:tcW w:w="1099" w:type="pct"/>
            <w:vMerge w:val="restart"/>
            <w:tcBorders>
              <w:top w:val="single" w:sz="4" w:space="0" w:color="auto"/>
              <w:left w:val="single" w:sz="4" w:space="0" w:color="auto"/>
              <w:bottom w:val="single" w:sz="4" w:space="0" w:color="auto"/>
              <w:right w:val="single" w:sz="4" w:space="0" w:color="auto"/>
            </w:tcBorders>
            <w:vAlign w:val="center"/>
            <w:hideMark/>
          </w:tcPr>
          <w:p w14:paraId="03D87CED" w14:textId="77777777" w:rsidR="00C522FE" w:rsidRPr="00A82E6D" w:rsidRDefault="00C522FE" w:rsidP="00D157A6">
            <w:pPr>
              <w:pStyle w:val="table10"/>
              <w:ind w:left="147"/>
              <w:jc w:val="center"/>
              <w:rPr>
                <w:rFonts w:ascii="Arial" w:hAnsi="Arial" w:cs="Arial"/>
                <w:sz w:val="18"/>
                <w:szCs w:val="18"/>
              </w:rPr>
            </w:pPr>
            <w:r w:rsidRPr="00A82E6D">
              <w:rPr>
                <w:rFonts w:ascii="Arial" w:hAnsi="Arial" w:cs="Arial"/>
                <w:sz w:val="18"/>
                <w:szCs w:val="18"/>
              </w:rPr>
              <w:t>Близкий</w:t>
            </w: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233D4167" w14:textId="77777777" w:rsidR="00C522FE" w:rsidRPr="00A82E6D" w:rsidRDefault="00C522FE" w:rsidP="00D157A6">
            <w:pPr>
              <w:rPr>
                <w:rFonts w:ascii="Arial" w:hAnsi="Arial" w:cs="Arial"/>
                <w:sz w:val="18"/>
                <w:szCs w:val="18"/>
              </w:rPr>
            </w:pPr>
          </w:p>
        </w:tc>
        <w:tc>
          <w:tcPr>
            <w:tcW w:w="852" w:type="pct"/>
            <w:tcBorders>
              <w:top w:val="single" w:sz="4" w:space="0" w:color="auto"/>
              <w:left w:val="single" w:sz="4" w:space="0" w:color="auto"/>
              <w:bottom w:val="single" w:sz="4" w:space="0" w:color="auto"/>
              <w:right w:val="single" w:sz="4" w:space="0" w:color="auto"/>
            </w:tcBorders>
            <w:vAlign w:val="center"/>
            <w:hideMark/>
          </w:tcPr>
          <w:p w14:paraId="0002D3D4" w14:textId="77777777" w:rsidR="00C522FE" w:rsidRPr="00A82E6D" w:rsidRDefault="00C522FE" w:rsidP="00D157A6">
            <w:pPr>
              <w:pStyle w:val="table10"/>
              <w:jc w:val="center"/>
              <w:rPr>
                <w:rFonts w:ascii="Arial" w:hAnsi="Arial" w:cs="Arial"/>
                <w:sz w:val="18"/>
                <w:szCs w:val="18"/>
              </w:rPr>
            </w:pPr>
            <w:r w:rsidRPr="00A82E6D">
              <w:rPr>
                <w:i/>
                <w:iCs/>
              </w:rPr>
              <w:t>R</w:t>
            </w:r>
            <w:r w:rsidRPr="00A82E6D">
              <w:rPr>
                <w:vertAlign w:val="superscript"/>
              </w:rPr>
              <w:t>2</w:t>
            </w:r>
            <w:r w:rsidRPr="00A82E6D">
              <w:rPr>
                <w:vertAlign w:val="superscript"/>
                <w:lang w:val="en-US"/>
              </w:rPr>
              <w:t xml:space="preserve"> </w:t>
            </w:r>
            <w:r w:rsidRPr="00A82E6D">
              <w:rPr>
                <w:rFonts w:ascii="Arial" w:hAnsi="Arial" w:cs="Arial"/>
                <w:sz w:val="18"/>
                <w:szCs w:val="18"/>
              </w:rPr>
              <w:t>&gt; 0,67</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14:paraId="07852377"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8</w:t>
            </w:r>
          </w:p>
        </w:tc>
        <w:tc>
          <w:tcPr>
            <w:tcW w:w="918" w:type="pct"/>
            <w:tcBorders>
              <w:top w:val="single" w:sz="4" w:space="0" w:color="auto"/>
              <w:left w:val="single" w:sz="4" w:space="0" w:color="auto"/>
              <w:bottom w:val="single" w:sz="4" w:space="0" w:color="auto"/>
              <w:right w:val="single" w:sz="4" w:space="0" w:color="auto"/>
            </w:tcBorders>
            <w:vAlign w:val="center"/>
            <w:hideMark/>
          </w:tcPr>
          <w:p w14:paraId="19AE4F98" w14:textId="77777777" w:rsidR="00C522FE" w:rsidRPr="00A82E6D" w:rsidRDefault="00C522FE" w:rsidP="00D157A6">
            <w:pPr>
              <w:pStyle w:val="table10"/>
              <w:jc w:val="center"/>
              <w:rPr>
                <w:rFonts w:ascii="Arial" w:hAnsi="Arial" w:cs="Arial"/>
                <w:sz w:val="18"/>
                <w:szCs w:val="18"/>
              </w:rPr>
            </w:pPr>
            <w:r w:rsidRPr="00A82E6D">
              <w:rPr>
                <w:i/>
                <w:iCs/>
              </w:rPr>
              <w:t>R</w:t>
            </w:r>
            <w:r w:rsidRPr="00A82E6D">
              <w:rPr>
                <w:vertAlign w:val="superscript"/>
              </w:rPr>
              <w:t>2</w:t>
            </w:r>
            <w:r w:rsidRPr="00A82E6D">
              <w:rPr>
                <w:rFonts w:ascii="Arial" w:hAnsi="Arial" w:cs="Arial"/>
                <w:sz w:val="18"/>
                <w:szCs w:val="18"/>
              </w:rPr>
              <w:t xml:space="preserve"> </w:t>
            </w:r>
            <w:r w:rsidRPr="00A82E6D">
              <w:rPr>
                <w:rFonts w:ascii="Arial" w:hAnsi="Arial" w:cs="Arial"/>
                <w:sz w:val="18"/>
                <w:szCs w:val="18"/>
                <w:u w:val="single"/>
                <w:lang w:val="en-US"/>
              </w:rPr>
              <w:t>&gt;</w:t>
            </w:r>
            <w:r w:rsidRPr="00A82E6D">
              <w:rPr>
                <w:rFonts w:ascii="Arial" w:hAnsi="Arial" w:cs="Arial"/>
                <w:sz w:val="18"/>
                <w:szCs w:val="18"/>
              </w:rPr>
              <w:t xml:space="preserve"> 0,67</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14:paraId="4F3046D7"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7</w:t>
            </w:r>
          </w:p>
        </w:tc>
        <w:tc>
          <w:tcPr>
            <w:tcW w:w="787" w:type="pct"/>
            <w:tcBorders>
              <w:top w:val="single" w:sz="4" w:space="0" w:color="auto"/>
              <w:left w:val="single" w:sz="4" w:space="0" w:color="auto"/>
              <w:bottom w:val="single" w:sz="4" w:space="0" w:color="auto"/>
              <w:right w:val="single" w:sz="4" w:space="0" w:color="auto"/>
            </w:tcBorders>
            <w:vAlign w:val="center"/>
            <w:hideMark/>
          </w:tcPr>
          <w:p w14:paraId="0A1A97ED" w14:textId="77777777" w:rsidR="00C522FE" w:rsidRPr="00A82E6D" w:rsidRDefault="00C522FE" w:rsidP="00D157A6">
            <w:pPr>
              <w:pStyle w:val="table10"/>
              <w:jc w:val="center"/>
              <w:rPr>
                <w:rFonts w:ascii="Arial" w:hAnsi="Arial" w:cs="Arial"/>
                <w:sz w:val="18"/>
                <w:szCs w:val="18"/>
              </w:rPr>
            </w:pPr>
            <w:r w:rsidRPr="00A82E6D">
              <w:rPr>
                <w:i/>
                <w:iCs/>
              </w:rPr>
              <w:t>R</w:t>
            </w:r>
            <w:r w:rsidRPr="00A82E6D">
              <w:rPr>
                <w:vertAlign w:val="superscript"/>
              </w:rPr>
              <w:t>2</w:t>
            </w:r>
            <w:r w:rsidRPr="00A82E6D">
              <w:rPr>
                <w:rFonts w:ascii="Arial" w:hAnsi="Arial" w:cs="Arial"/>
                <w:sz w:val="18"/>
                <w:szCs w:val="18"/>
              </w:rPr>
              <w:t xml:space="preserve"> </w:t>
            </w:r>
            <w:r w:rsidRPr="00A82E6D">
              <w:rPr>
                <w:rFonts w:ascii="Arial" w:hAnsi="Arial" w:cs="Arial"/>
                <w:sz w:val="18"/>
                <w:szCs w:val="18"/>
                <w:u w:val="single"/>
                <w:lang w:val="en-US"/>
              </w:rPr>
              <w:t>&gt;</w:t>
            </w:r>
            <w:r w:rsidRPr="00A82E6D">
              <w:rPr>
                <w:rFonts w:ascii="Arial" w:hAnsi="Arial" w:cs="Arial"/>
                <w:sz w:val="18"/>
                <w:szCs w:val="18"/>
              </w:rPr>
              <w:t xml:space="preserve"> 0,67</w:t>
            </w:r>
          </w:p>
        </w:tc>
        <w:tc>
          <w:tcPr>
            <w:tcW w:w="342" w:type="pct"/>
            <w:vMerge w:val="restart"/>
            <w:tcBorders>
              <w:top w:val="single" w:sz="4" w:space="0" w:color="auto"/>
              <w:left w:val="single" w:sz="4" w:space="0" w:color="auto"/>
              <w:bottom w:val="single" w:sz="4" w:space="0" w:color="auto"/>
              <w:right w:val="single" w:sz="4" w:space="0" w:color="auto"/>
            </w:tcBorders>
            <w:vAlign w:val="center"/>
            <w:hideMark/>
          </w:tcPr>
          <w:p w14:paraId="39430F34"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6</w:t>
            </w:r>
          </w:p>
        </w:tc>
      </w:tr>
      <w:tr w:rsidR="00C522FE" w:rsidRPr="00CC3D5B" w14:paraId="4CD552AA" w14:textId="77777777" w:rsidTr="00D157A6">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10C37" w14:textId="77777777" w:rsidR="00C522FE" w:rsidRPr="00A82E6D" w:rsidRDefault="00C522FE" w:rsidP="00D157A6">
            <w:pPr>
              <w:ind w:left="147"/>
              <w:jc w:val="center"/>
              <w:rPr>
                <w:rFonts w:ascii="Arial" w:hAnsi="Arial" w:cs="Arial"/>
                <w:sz w:val="18"/>
                <w:szCs w:val="18"/>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79BE5758" w14:textId="77777777" w:rsidR="00C522FE" w:rsidRPr="00A82E6D" w:rsidRDefault="00C522FE" w:rsidP="00D157A6">
            <w:pPr>
              <w:rPr>
                <w:rFonts w:ascii="Arial" w:hAnsi="Arial" w:cs="Arial"/>
                <w:sz w:val="18"/>
                <w:szCs w:val="18"/>
              </w:rPr>
            </w:pPr>
          </w:p>
        </w:tc>
        <w:tc>
          <w:tcPr>
            <w:tcW w:w="852" w:type="pct"/>
            <w:tcBorders>
              <w:top w:val="single" w:sz="4" w:space="0" w:color="auto"/>
              <w:left w:val="single" w:sz="4" w:space="0" w:color="auto"/>
              <w:bottom w:val="single" w:sz="4" w:space="0" w:color="auto"/>
              <w:right w:val="single" w:sz="4" w:space="0" w:color="auto"/>
            </w:tcBorders>
            <w:vAlign w:val="center"/>
            <w:hideMark/>
          </w:tcPr>
          <w:p w14:paraId="1629C21C" w14:textId="77777777" w:rsidR="00C522FE" w:rsidRPr="00A82E6D" w:rsidRDefault="00C522FE" w:rsidP="00D157A6">
            <w:pPr>
              <w:pStyle w:val="table10"/>
              <w:jc w:val="center"/>
              <w:rPr>
                <w:rFonts w:ascii="Arial" w:hAnsi="Arial" w:cs="Arial"/>
                <w:sz w:val="18"/>
                <w:szCs w:val="18"/>
              </w:rPr>
            </w:pPr>
            <w:r w:rsidRPr="00A82E6D">
              <w:rPr>
                <w:position w:val="-6"/>
              </w:rPr>
              <w:object w:dxaOrig="200" w:dyaOrig="220" w14:anchorId="5549371A">
                <v:shape id="_x0000_i1561" type="#_x0000_t75" style="width:10.65pt;height:10.65pt" o:ole="">
                  <v:imagedata r:id="rId673" o:title=""/>
                </v:shape>
                <o:OLEObject Type="Embed" ProgID="Equation.DSMT4" ShapeID="_x0000_i1561" DrawAspect="Content" ObjectID="_1745331777" r:id="rId1002"/>
              </w:object>
            </w:r>
            <w:r w:rsidRPr="00A82E6D">
              <w:rPr>
                <w:rFonts w:ascii="Arial" w:hAnsi="Arial" w:cs="Arial"/>
                <w:sz w:val="18"/>
                <w:szCs w:val="18"/>
              </w:rPr>
              <w:t xml:space="preserve"> &lt; 0,30</w:t>
            </w: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5B085874" w14:textId="77777777" w:rsidR="00C522FE" w:rsidRPr="00A82E6D" w:rsidRDefault="00C522FE" w:rsidP="00D157A6">
            <w:pPr>
              <w:rPr>
                <w:rFonts w:ascii="Arial" w:hAnsi="Arial" w:cs="Arial"/>
                <w:sz w:val="18"/>
                <w:szCs w:val="18"/>
              </w:rPr>
            </w:pPr>
          </w:p>
        </w:tc>
        <w:tc>
          <w:tcPr>
            <w:tcW w:w="918" w:type="pct"/>
            <w:tcBorders>
              <w:top w:val="single" w:sz="4" w:space="0" w:color="auto"/>
              <w:left w:val="single" w:sz="4" w:space="0" w:color="auto"/>
              <w:bottom w:val="single" w:sz="4" w:space="0" w:color="auto"/>
              <w:right w:val="single" w:sz="4" w:space="0" w:color="auto"/>
            </w:tcBorders>
            <w:vAlign w:val="center"/>
            <w:hideMark/>
          </w:tcPr>
          <w:p w14:paraId="6A364164" w14:textId="77777777" w:rsidR="00C522FE" w:rsidRPr="00A82E6D" w:rsidRDefault="00C522FE" w:rsidP="00D157A6">
            <w:pPr>
              <w:pStyle w:val="table10"/>
              <w:jc w:val="center"/>
              <w:rPr>
                <w:rFonts w:ascii="Arial" w:hAnsi="Arial" w:cs="Arial"/>
                <w:sz w:val="18"/>
                <w:szCs w:val="18"/>
              </w:rPr>
            </w:pPr>
            <w:r w:rsidRPr="00A82E6D">
              <w:rPr>
                <w:position w:val="-6"/>
              </w:rPr>
              <w:object w:dxaOrig="200" w:dyaOrig="220" w14:anchorId="74D3BF9A">
                <v:shape id="_x0000_i1562" type="#_x0000_t75" style="width:10.65pt;height:10.65pt" o:ole="">
                  <v:imagedata r:id="rId673" o:title=""/>
                </v:shape>
                <o:OLEObject Type="Embed" ProgID="Equation.DSMT4" ShapeID="_x0000_i1562" DrawAspect="Content" ObjectID="_1745331778" r:id="rId1003"/>
              </w:object>
            </w:r>
            <w:r w:rsidRPr="00A82E6D">
              <w:rPr>
                <w:rFonts w:ascii="Arial" w:hAnsi="Arial" w:cs="Arial"/>
                <w:sz w:val="18"/>
                <w:szCs w:val="18"/>
              </w:rPr>
              <w:t xml:space="preserve"> </w:t>
            </w:r>
            <w:r w:rsidRPr="00A82E6D">
              <w:rPr>
                <w:rFonts w:ascii="Arial" w:hAnsi="Arial" w:cs="Arial"/>
                <w:sz w:val="18"/>
                <w:szCs w:val="18"/>
                <w:u w:val="single"/>
                <w:lang w:val="en-US"/>
              </w:rPr>
              <w:t>&lt;</w:t>
            </w:r>
            <w:r w:rsidRPr="00A82E6D">
              <w:rPr>
                <w:rFonts w:ascii="Arial" w:hAnsi="Arial" w:cs="Arial"/>
                <w:sz w:val="18"/>
                <w:szCs w:val="18"/>
              </w:rPr>
              <w:t xml:space="preserve"> 0,30</w:t>
            </w: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3E777EB5" w14:textId="77777777" w:rsidR="00C522FE" w:rsidRPr="00A82E6D" w:rsidRDefault="00C522FE" w:rsidP="00D157A6">
            <w:pPr>
              <w:rPr>
                <w:rFonts w:ascii="Arial" w:hAnsi="Arial" w:cs="Arial"/>
                <w:sz w:val="18"/>
                <w:szCs w:val="18"/>
              </w:rPr>
            </w:pPr>
          </w:p>
        </w:tc>
        <w:tc>
          <w:tcPr>
            <w:tcW w:w="787" w:type="pct"/>
            <w:tcBorders>
              <w:top w:val="single" w:sz="4" w:space="0" w:color="auto"/>
              <w:left w:val="single" w:sz="4" w:space="0" w:color="auto"/>
              <w:bottom w:val="single" w:sz="4" w:space="0" w:color="auto"/>
              <w:right w:val="single" w:sz="4" w:space="0" w:color="auto"/>
            </w:tcBorders>
            <w:vAlign w:val="center"/>
            <w:hideMark/>
          </w:tcPr>
          <w:p w14:paraId="0944B661" w14:textId="77777777" w:rsidR="00C522FE" w:rsidRPr="00A82E6D" w:rsidRDefault="00C522FE" w:rsidP="00D157A6">
            <w:pPr>
              <w:pStyle w:val="table10"/>
              <w:jc w:val="center"/>
              <w:rPr>
                <w:rFonts w:ascii="Arial" w:hAnsi="Arial" w:cs="Arial"/>
                <w:sz w:val="18"/>
                <w:szCs w:val="18"/>
              </w:rPr>
            </w:pPr>
            <w:r w:rsidRPr="00A82E6D">
              <w:rPr>
                <w:position w:val="-6"/>
              </w:rPr>
              <w:object w:dxaOrig="200" w:dyaOrig="220" w14:anchorId="7A6A6B02">
                <v:shape id="_x0000_i1563" type="#_x0000_t75" style="width:10.65pt;height:10.65pt" o:ole="">
                  <v:imagedata r:id="rId673" o:title=""/>
                </v:shape>
                <o:OLEObject Type="Embed" ProgID="Equation.DSMT4" ShapeID="_x0000_i1563" DrawAspect="Content" ObjectID="_1745331779" r:id="rId1004"/>
              </w:object>
            </w:r>
            <w:r w:rsidRPr="00A82E6D">
              <w:rPr>
                <w:rFonts w:ascii="Arial" w:hAnsi="Arial" w:cs="Arial"/>
                <w:sz w:val="18"/>
                <w:szCs w:val="18"/>
              </w:rPr>
              <w:t xml:space="preserve"> &lt; 0,30</w:t>
            </w:r>
          </w:p>
        </w:tc>
        <w:tc>
          <w:tcPr>
            <w:tcW w:w="342" w:type="pct"/>
            <w:vMerge/>
            <w:tcBorders>
              <w:top w:val="single" w:sz="4" w:space="0" w:color="auto"/>
              <w:left w:val="single" w:sz="4" w:space="0" w:color="auto"/>
              <w:bottom w:val="single" w:sz="4" w:space="0" w:color="auto"/>
              <w:right w:val="single" w:sz="4" w:space="0" w:color="auto"/>
            </w:tcBorders>
            <w:vAlign w:val="center"/>
            <w:hideMark/>
          </w:tcPr>
          <w:p w14:paraId="2C156BCD" w14:textId="77777777" w:rsidR="00C522FE" w:rsidRPr="00A82E6D" w:rsidRDefault="00C522FE" w:rsidP="00D157A6">
            <w:pPr>
              <w:rPr>
                <w:rFonts w:ascii="Arial" w:hAnsi="Arial" w:cs="Arial"/>
                <w:sz w:val="18"/>
                <w:szCs w:val="18"/>
              </w:rPr>
            </w:pPr>
          </w:p>
        </w:tc>
      </w:tr>
      <w:tr w:rsidR="00C522FE" w:rsidRPr="00CC3D5B" w14:paraId="5E72794F" w14:textId="77777777" w:rsidTr="00D157A6">
        <w:trPr>
          <w:trHeight w:val="544"/>
        </w:trPr>
        <w:tc>
          <w:tcPr>
            <w:tcW w:w="1099" w:type="pct"/>
            <w:tcBorders>
              <w:top w:val="single" w:sz="4" w:space="0" w:color="auto"/>
              <w:left w:val="single" w:sz="4" w:space="0" w:color="auto"/>
              <w:bottom w:val="single" w:sz="4" w:space="0" w:color="auto"/>
              <w:right w:val="single" w:sz="4" w:space="0" w:color="auto"/>
            </w:tcBorders>
            <w:vAlign w:val="center"/>
            <w:hideMark/>
          </w:tcPr>
          <w:p w14:paraId="2ED130A1" w14:textId="77777777" w:rsidR="00C522FE" w:rsidRPr="00A82E6D" w:rsidRDefault="00C522FE" w:rsidP="00D157A6">
            <w:pPr>
              <w:pStyle w:val="table10"/>
              <w:ind w:left="147"/>
              <w:jc w:val="center"/>
              <w:rPr>
                <w:rFonts w:ascii="Arial" w:hAnsi="Arial" w:cs="Arial"/>
                <w:sz w:val="18"/>
                <w:szCs w:val="18"/>
              </w:rPr>
            </w:pPr>
            <w:r w:rsidRPr="00A82E6D">
              <w:rPr>
                <w:rFonts w:ascii="Arial" w:hAnsi="Arial" w:cs="Arial"/>
                <w:sz w:val="18"/>
                <w:szCs w:val="18"/>
              </w:rPr>
              <w:t>Дальний</w:t>
            </w: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2A436768" w14:textId="77777777" w:rsidR="00C522FE" w:rsidRPr="00A82E6D" w:rsidRDefault="00C522FE" w:rsidP="00D157A6">
            <w:pPr>
              <w:rPr>
                <w:rFonts w:ascii="Arial" w:hAnsi="Arial" w:cs="Arial"/>
                <w:sz w:val="18"/>
                <w:szCs w:val="18"/>
              </w:rPr>
            </w:pPr>
          </w:p>
        </w:tc>
        <w:tc>
          <w:tcPr>
            <w:tcW w:w="852" w:type="pct"/>
            <w:tcBorders>
              <w:top w:val="single" w:sz="4" w:space="0" w:color="auto"/>
              <w:left w:val="single" w:sz="4" w:space="0" w:color="auto"/>
              <w:bottom w:val="single" w:sz="4" w:space="0" w:color="auto"/>
              <w:right w:val="single" w:sz="4" w:space="0" w:color="auto"/>
            </w:tcBorders>
            <w:vAlign w:val="center"/>
            <w:hideMark/>
          </w:tcPr>
          <w:p w14:paraId="76E2CF3A" w14:textId="77777777" w:rsidR="00C522FE" w:rsidRPr="00A82E6D" w:rsidRDefault="00C522FE" w:rsidP="00D157A6">
            <w:pPr>
              <w:pStyle w:val="table10"/>
              <w:jc w:val="center"/>
              <w:rPr>
                <w:rFonts w:ascii="Arial" w:hAnsi="Arial" w:cs="Arial"/>
                <w:sz w:val="18"/>
                <w:szCs w:val="18"/>
              </w:rPr>
            </w:pPr>
            <w:r w:rsidRPr="00A82E6D">
              <w:rPr>
                <w:i/>
                <w:iCs/>
              </w:rPr>
              <w:t>R</w:t>
            </w:r>
            <w:r w:rsidRPr="00A82E6D">
              <w:rPr>
                <w:vertAlign w:val="superscript"/>
              </w:rPr>
              <w:t>2</w:t>
            </w:r>
            <w:r w:rsidRPr="00A82E6D">
              <w:rPr>
                <w:rFonts w:ascii="Arial" w:hAnsi="Arial" w:cs="Arial"/>
                <w:sz w:val="18"/>
                <w:szCs w:val="18"/>
              </w:rPr>
              <w:t xml:space="preserve"> &gt; 0,67</w:t>
            </w:r>
          </w:p>
        </w:tc>
        <w:tc>
          <w:tcPr>
            <w:tcW w:w="328" w:type="pct"/>
            <w:tcBorders>
              <w:top w:val="single" w:sz="4" w:space="0" w:color="auto"/>
              <w:left w:val="single" w:sz="4" w:space="0" w:color="auto"/>
              <w:bottom w:val="single" w:sz="4" w:space="0" w:color="auto"/>
              <w:right w:val="single" w:sz="4" w:space="0" w:color="auto"/>
            </w:tcBorders>
            <w:vAlign w:val="center"/>
            <w:hideMark/>
          </w:tcPr>
          <w:p w14:paraId="7634EB17"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6</w:t>
            </w:r>
          </w:p>
        </w:tc>
        <w:tc>
          <w:tcPr>
            <w:tcW w:w="918" w:type="pct"/>
            <w:tcBorders>
              <w:top w:val="single" w:sz="4" w:space="0" w:color="auto"/>
              <w:left w:val="single" w:sz="4" w:space="0" w:color="auto"/>
              <w:bottom w:val="single" w:sz="4" w:space="0" w:color="auto"/>
              <w:right w:val="single" w:sz="4" w:space="0" w:color="auto"/>
            </w:tcBorders>
            <w:vAlign w:val="center"/>
            <w:hideMark/>
          </w:tcPr>
          <w:p w14:paraId="672BB77B" w14:textId="77777777" w:rsidR="00C522FE" w:rsidRPr="00A82E6D" w:rsidRDefault="00C522FE" w:rsidP="00D157A6">
            <w:pPr>
              <w:pStyle w:val="table10"/>
              <w:jc w:val="center"/>
              <w:rPr>
                <w:rFonts w:ascii="Arial" w:hAnsi="Arial" w:cs="Arial"/>
                <w:sz w:val="18"/>
                <w:szCs w:val="18"/>
              </w:rPr>
            </w:pPr>
            <w:r w:rsidRPr="00A82E6D">
              <w:rPr>
                <w:i/>
                <w:iCs/>
              </w:rPr>
              <w:t>R</w:t>
            </w:r>
            <w:r w:rsidRPr="00A82E6D">
              <w:rPr>
                <w:vertAlign w:val="superscript"/>
              </w:rPr>
              <w:t>2</w:t>
            </w:r>
            <w:r w:rsidRPr="00A82E6D">
              <w:rPr>
                <w:rFonts w:ascii="Arial" w:hAnsi="Arial" w:cs="Arial"/>
                <w:sz w:val="18"/>
                <w:szCs w:val="18"/>
              </w:rPr>
              <w:t xml:space="preserve"> &gt; 0,67</w:t>
            </w:r>
          </w:p>
        </w:tc>
        <w:tc>
          <w:tcPr>
            <w:tcW w:w="328" w:type="pct"/>
            <w:tcBorders>
              <w:top w:val="single" w:sz="4" w:space="0" w:color="auto"/>
              <w:left w:val="single" w:sz="4" w:space="0" w:color="auto"/>
              <w:bottom w:val="single" w:sz="4" w:space="0" w:color="auto"/>
              <w:right w:val="single" w:sz="4" w:space="0" w:color="auto"/>
            </w:tcBorders>
            <w:vAlign w:val="center"/>
            <w:hideMark/>
          </w:tcPr>
          <w:p w14:paraId="132AD9B4"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5</w:t>
            </w:r>
          </w:p>
        </w:tc>
        <w:tc>
          <w:tcPr>
            <w:tcW w:w="787" w:type="pct"/>
            <w:tcBorders>
              <w:top w:val="single" w:sz="4" w:space="0" w:color="auto"/>
              <w:left w:val="single" w:sz="4" w:space="0" w:color="auto"/>
              <w:bottom w:val="single" w:sz="4" w:space="0" w:color="auto"/>
              <w:right w:val="single" w:sz="4" w:space="0" w:color="auto"/>
            </w:tcBorders>
            <w:vAlign w:val="center"/>
            <w:hideMark/>
          </w:tcPr>
          <w:p w14:paraId="6DEE9712" w14:textId="77777777" w:rsidR="00C522FE" w:rsidRPr="00A82E6D" w:rsidRDefault="00C522FE" w:rsidP="00D157A6">
            <w:pPr>
              <w:pStyle w:val="table10"/>
              <w:jc w:val="center"/>
              <w:rPr>
                <w:rFonts w:ascii="Arial" w:hAnsi="Arial" w:cs="Arial"/>
                <w:sz w:val="18"/>
                <w:szCs w:val="18"/>
              </w:rPr>
            </w:pPr>
            <w:r w:rsidRPr="00A82E6D">
              <w:rPr>
                <w:i/>
                <w:iCs/>
              </w:rPr>
              <w:t>R</w:t>
            </w:r>
            <w:r w:rsidRPr="00A82E6D">
              <w:rPr>
                <w:vertAlign w:val="superscript"/>
              </w:rPr>
              <w:t>2</w:t>
            </w:r>
            <w:r w:rsidRPr="00A82E6D">
              <w:rPr>
                <w:rFonts w:ascii="Arial" w:hAnsi="Arial" w:cs="Arial"/>
                <w:sz w:val="18"/>
                <w:szCs w:val="18"/>
              </w:rPr>
              <w:t xml:space="preserve"> </w:t>
            </w:r>
            <w:r w:rsidRPr="00A82E6D">
              <w:rPr>
                <w:rFonts w:ascii="Arial" w:hAnsi="Arial" w:cs="Arial"/>
                <w:sz w:val="18"/>
                <w:szCs w:val="18"/>
                <w:u w:val="single"/>
                <w:lang w:val="en-US"/>
              </w:rPr>
              <w:t>&gt;</w:t>
            </w:r>
            <w:r w:rsidRPr="00A82E6D">
              <w:rPr>
                <w:rFonts w:ascii="Arial" w:hAnsi="Arial" w:cs="Arial"/>
                <w:sz w:val="18"/>
                <w:szCs w:val="18"/>
              </w:rPr>
              <w:t xml:space="preserve"> 0,67</w:t>
            </w:r>
          </w:p>
        </w:tc>
        <w:tc>
          <w:tcPr>
            <w:tcW w:w="342" w:type="pct"/>
            <w:tcBorders>
              <w:top w:val="single" w:sz="4" w:space="0" w:color="auto"/>
              <w:left w:val="single" w:sz="4" w:space="0" w:color="auto"/>
              <w:bottom w:val="single" w:sz="4" w:space="0" w:color="auto"/>
              <w:right w:val="single" w:sz="4" w:space="0" w:color="auto"/>
            </w:tcBorders>
            <w:vAlign w:val="center"/>
            <w:hideMark/>
          </w:tcPr>
          <w:p w14:paraId="75266EB8"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4</w:t>
            </w:r>
          </w:p>
        </w:tc>
      </w:tr>
      <w:tr w:rsidR="00C522FE" w:rsidRPr="00CC3D5B" w14:paraId="53FD897F" w14:textId="77777777" w:rsidTr="00D157A6">
        <w:trPr>
          <w:trHeight w:val="410"/>
        </w:trPr>
        <w:tc>
          <w:tcPr>
            <w:tcW w:w="1099" w:type="pct"/>
            <w:tcBorders>
              <w:top w:val="single" w:sz="4" w:space="0" w:color="auto"/>
              <w:left w:val="single" w:sz="4" w:space="0" w:color="auto"/>
              <w:bottom w:val="single" w:sz="4" w:space="0" w:color="auto"/>
              <w:right w:val="single" w:sz="4" w:space="0" w:color="auto"/>
            </w:tcBorders>
            <w:vAlign w:val="center"/>
            <w:hideMark/>
          </w:tcPr>
          <w:p w14:paraId="68A4BE43" w14:textId="77777777" w:rsidR="00C522FE" w:rsidRPr="00A82E6D" w:rsidRDefault="00C522FE" w:rsidP="00D157A6">
            <w:pPr>
              <w:pStyle w:val="table10"/>
              <w:ind w:left="147"/>
              <w:jc w:val="center"/>
              <w:rPr>
                <w:rFonts w:ascii="Arial" w:hAnsi="Arial" w:cs="Arial"/>
                <w:sz w:val="18"/>
                <w:szCs w:val="18"/>
              </w:rPr>
            </w:pPr>
            <w:r w:rsidRPr="00A82E6D">
              <w:rPr>
                <w:rFonts w:ascii="Arial" w:hAnsi="Arial" w:cs="Arial"/>
                <w:sz w:val="18"/>
                <w:szCs w:val="18"/>
              </w:rPr>
              <w:t>Относительный</w:t>
            </w: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13240621" w14:textId="77777777" w:rsidR="00C522FE" w:rsidRPr="00A82E6D" w:rsidRDefault="00C522FE" w:rsidP="00D157A6">
            <w:pPr>
              <w:rPr>
                <w:rFonts w:ascii="Arial" w:hAnsi="Arial" w:cs="Arial"/>
                <w:sz w:val="18"/>
                <w:szCs w:val="18"/>
              </w:rPr>
            </w:pPr>
          </w:p>
        </w:tc>
        <w:tc>
          <w:tcPr>
            <w:tcW w:w="852" w:type="pct"/>
            <w:tcBorders>
              <w:top w:val="single" w:sz="4" w:space="0" w:color="auto"/>
              <w:left w:val="single" w:sz="4" w:space="0" w:color="auto"/>
              <w:bottom w:val="single" w:sz="4" w:space="0" w:color="auto"/>
              <w:right w:val="single" w:sz="4" w:space="0" w:color="auto"/>
            </w:tcBorders>
            <w:vAlign w:val="center"/>
            <w:hideMark/>
          </w:tcPr>
          <w:p w14:paraId="680BE824" w14:textId="77777777" w:rsidR="00C522FE" w:rsidRPr="00A82E6D" w:rsidRDefault="00C522FE" w:rsidP="00D157A6">
            <w:pPr>
              <w:pStyle w:val="table10"/>
              <w:jc w:val="center"/>
              <w:rPr>
                <w:rFonts w:ascii="Arial" w:hAnsi="Arial" w:cs="Arial"/>
                <w:sz w:val="18"/>
                <w:szCs w:val="18"/>
              </w:rPr>
            </w:pPr>
            <w:r w:rsidRPr="00A82E6D">
              <w:rPr>
                <w:i/>
                <w:iCs/>
              </w:rPr>
              <w:t>R</w:t>
            </w:r>
            <w:r w:rsidRPr="00A82E6D">
              <w:rPr>
                <w:vertAlign w:val="superscript"/>
              </w:rPr>
              <w:t>2</w:t>
            </w:r>
            <w:r w:rsidRPr="00A82E6D">
              <w:rPr>
                <w:rFonts w:ascii="Arial" w:hAnsi="Arial" w:cs="Arial"/>
                <w:sz w:val="18"/>
                <w:szCs w:val="18"/>
              </w:rPr>
              <w:t xml:space="preserve"> </w:t>
            </w:r>
            <w:r w:rsidRPr="00A82E6D">
              <w:rPr>
                <w:rFonts w:ascii="Arial" w:hAnsi="Arial" w:cs="Arial"/>
                <w:sz w:val="18"/>
                <w:szCs w:val="18"/>
                <w:u w:val="single"/>
                <w:lang w:val="en-US"/>
              </w:rPr>
              <w:t>&gt;</w:t>
            </w:r>
            <w:r w:rsidRPr="00A82E6D">
              <w:rPr>
                <w:rFonts w:ascii="Arial" w:hAnsi="Arial" w:cs="Arial"/>
                <w:sz w:val="18"/>
                <w:szCs w:val="18"/>
              </w:rPr>
              <w:t xml:space="preserve"> 0,67</w:t>
            </w:r>
          </w:p>
        </w:tc>
        <w:tc>
          <w:tcPr>
            <w:tcW w:w="328" w:type="pct"/>
            <w:tcBorders>
              <w:top w:val="single" w:sz="4" w:space="0" w:color="auto"/>
              <w:left w:val="single" w:sz="4" w:space="0" w:color="auto"/>
              <w:bottom w:val="single" w:sz="4" w:space="0" w:color="auto"/>
              <w:right w:val="single" w:sz="4" w:space="0" w:color="auto"/>
            </w:tcBorders>
            <w:vAlign w:val="center"/>
            <w:hideMark/>
          </w:tcPr>
          <w:p w14:paraId="2BD5AA36"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4</w:t>
            </w:r>
          </w:p>
        </w:tc>
        <w:tc>
          <w:tcPr>
            <w:tcW w:w="918" w:type="pct"/>
            <w:tcBorders>
              <w:top w:val="single" w:sz="4" w:space="0" w:color="auto"/>
              <w:left w:val="single" w:sz="4" w:space="0" w:color="auto"/>
              <w:bottom w:val="single" w:sz="4" w:space="0" w:color="auto"/>
              <w:right w:val="single" w:sz="4" w:space="0" w:color="auto"/>
            </w:tcBorders>
            <w:vAlign w:val="center"/>
            <w:hideMark/>
          </w:tcPr>
          <w:p w14:paraId="3EEF9A21"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 xml:space="preserve">0,36 </w:t>
            </w:r>
            <w:r w:rsidRPr="00A82E6D">
              <w:rPr>
                <w:rFonts w:ascii="Arial" w:hAnsi="Arial" w:cs="Arial"/>
                <w:sz w:val="18"/>
                <w:szCs w:val="18"/>
                <w:u w:val="single"/>
                <w:lang w:val="en-US"/>
              </w:rPr>
              <w:t>&lt;</w:t>
            </w:r>
            <w:r w:rsidRPr="00A82E6D">
              <w:rPr>
                <w:rFonts w:ascii="Arial" w:hAnsi="Arial" w:cs="Arial"/>
                <w:sz w:val="18"/>
                <w:szCs w:val="18"/>
                <w:lang w:val="en-US"/>
              </w:rPr>
              <w:t xml:space="preserve"> </w:t>
            </w:r>
            <w:r w:rsidRPr="00A82E6D">
              <w:rPr>
                <w:i/>
                <w:iCs/>
              </w:rPr>
              <w:t>R</w:t>
            </w:r>
            <w:r w:rsidRPr="00A82E6D">
              <w:rPr>
                <w:vertAlign w:val="superscript"/>
              </w:rPr>
              <w:t>2</w:t>
            </w:r>
            <w:r w:rsidRPr="00A82E6D">
              <w:rPr>
                <w:rFonts w:ascii="Arial" w:hAnsi="Arial" w:cs="Arial"/>
                <w:sz w:val="18"/>
                <w:szCs w:val="18"/>
              </w:rPr>
              <w:t xml:space="preserve"> </w:t>
            </w:r>
            <w:r w:rsidRPr="00A82E6D">
              <w:rPr>
                <w:rFonts w:ascii="Arial" w:hAnsi="Arial" w:cs="Arial"/>
                <w:sz w:val="18"/>
                <w:szCs w:val="18"/>
                <w:u w:val="single"/>
                <w:lang w:val="en-US"/>
              </w:rPr>
              <w:t>&lt;</w:t>
            </w:r>
            <w:r w:rsidRPr="00A82E6D">
              <w:rPr>
                <w:rFonts w:ascii="Arial" w:hAnsi="Arial" w:cs="Arial"/>
                <w:sz w:val="18"/>
                <w:szCs w:val="18"/>
              </w:rPr>
              <w:t xml:space="preserve"> 0,67</w:t>
            </w:r>
          </w:p>
        </w:tc>
        <w:tc>
          <w:tcPr>
            <w:tcW w:w="328" w:type="pct"/>
            <w:tcBorders>
              <w:top w:val="single" w:sz="4" w:space="0" w:color="auto"/>
              <w:left w:val="single" w:sz="4" w:space="0" w:color="auto"/>
              <w:bottom w:val="single" w:sz="4" w:space="0" w:color="auto"/>
              <w:right w:val="single" w:sz="4" w:space="0" w:color="auto"/>
            </w:tcBorders>
            <w:vAlign w:val="center"/>
            <w:hideMark/>
          </w:tcPr>
          <w:p w14:paraId="08F8CCE4"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3</w:t>
            </w:r>
          </w:p>
        </w:tc>
        <w:tc>
          <w:tcPr>
            <w:tcW w:w="787" w:type="pct"/>
            <w:tcBorders>
              <w:top w:val="single" w:sz="4" w:space="0" w:color="auto"/>
              <w:left w:val="single" w:sz="4" w:space="0" w:color="auto"/>
              <w:bottom w:val="single" w:sz="4" w:space="0" w:color="auto"/>
              <w:right w:val="single" w:sz="4" w:space="0" w:color="auto"/>
            </w:tcBorders>
            <w:vAlign w:val="center"/>
            <w:hideMark/>
          </w:tcPr>
          <w:p w14:paraId="4BD905B1" w14:textId="77777777" w:rsidR="00C522FE" w:rsidRPr="00A82E6D" w:rsidRDefault="00C522FE" w:rsidP="00D157A6">
            <w:pPr>
              <w:pStyle w:val="table10"/>
              <w:jc w:val="center"/>
              <w:rPr>
                <w:rFonts w:ascii="Arial" w:hAnsi="Arial" w:cs="Arial"/>
                <w:sz w:val="18"/>
                <w:szCs w:val="18"/>
              </w:rPr>
            </w:pPr>
            <w:r w:rsidRPr="00A82E6D">
              <w:rPr>
                <w:i/>
                <w:iCs/>
              </w:rPr>
              <w:t>R</w:t>
            </w:r>
            <w:r w:rsidRPr="00A82E6D">
              <w:rPr>
                <w:vertAlign w:val="superscript"/>
              </w:rPr>
              <w:t>2</w:t>
            </w:r>
            <w:r w:rsidRPr="00A82E6D">
              <w:rPr>
                <w:rFonts w:ascii="Arial" w:hAnsi="Arial" w:cs="Arial"/>
                <w:sz w:val="18"/>
                <w:szCs w:val="18"/>
              </w:rPr>
              <w:t xml:space="preserve"> </w:t>
            </w:r>
            <w:r w:rsidRPr="00A82E6D">
              <w:rPr>
                <w:rFonts w:ascii="Arial" w:hAnsi="Arial" w:cs="Arial"/>
                <w:sz w:val="18"/>
                <w:szCs w:val="18"/>
                <w:u w:val="single"/>
                <w:lang w:val="en-US"/>
              </w:rPr>
              <w:t>&lt;</w:t>
            </w:r>
            <w:r w:rsidRPr="00A82E6D">
              <w:rPr>
                <w:rFonts w:ascii="Arial" w:hAnsi="Arial" w:cs="Arial"/>
                <w:sz w:val="18"/>
                <w:szCs w:val="18"/>
              </w:rPr>
              <w:t xml:space="preserve"> 0,36</w:t>
            </w:r>
          </w:p>
        </w:tc>
        <w:tc>
          <w:tcPr>
            <w:tcW w:w="342" w:type="pct"/>
            <w:tcBorders>
              <w:top w:val="single" w:sz="4" w:space="0" w:color="auto"/>
              <w:left w:val="single" w:sz="4" w:space="0" w:color="auto"/>
              <w:bottom w:val="single" w:sz="4" w:space="0" w:color="auto"/>
              <w:right w:val="single" w:sz="4" w:space="0" w:color="auto"/>
            </w:tcBorders>
            <w:vAlign w:val="center"/>
            <w:hideMark/>
          </w:tcPr>
          <w:p w14:paraId="5FBC4059" w14:textId="77777777" w:rsidR="00C522FE" w:rsidRPr="00A82E6D" w:rsidRDefault="00C522FE" w:rsidP="00D157A6">
            <w:pPr>
              <w:pStyle w:val="table10"/>
              <w:jc w:val="center"/>
              <w:rPr>
                <w:rFonts w:ascii="Arial" w:hAnsi="Arial" w:cs="Arial"/>
                <w:sz w:val="18"/>
                <w:szCs w:val="18"/>
              </w:rPr>
            </w:pPr>
            <w:r w:rsidRPr="00A82E6D">
              <w:rPr>
                <w:rFonts w:ascii="Arial" w:hAnsi="Arial" w:cs="Arial"/>
                <w:sz w:val="18"/>
                <w:szCs w:val="18"/>
              </w:rPr>
              <w:t>2</w:t>
            </w:r>
          </w:p>
        </w:tc>
      </w:tr>
      <w:tr w:rsidR="00C522FE" w:rsidRPr="00CC3D5B" w14:paraId="263AF158" w14:textId="77777777" w:rsidTr="00D157A6">
        <w:trPr>
          <w:trHeight w:val="1303"/>
        </w:trPr>
        <w:tc>
          <w:tcPr>
            <w:tcW w:w="5000" w:type="pct"/>
            <w:gridSpan w:val="8"/>
            <w:tcBorders>
              <w:top w:val="single" w:sz="4" w:space="0" w:color="auto"/>
              <w:left w:val="single" w:sz="4" w:space="0" w:color="auto"/>
              <w:bottom w:val="single" w:sz="4" w:space="0" w:color="auto"/>
              <w:right w:val="single" w:sz="4" w:space="0" w:color="auto"/>
            </w:tcBorders>
            <w:hideMark/>
          </w:tcPr>
          <w:p w14:paraId="4090ADF2" w14:textId="77777777" w:rsidR="00C522FE" w:rsidRPr="00A82E6D" w:rsidRDefault="00C522FE" w:rsidP="00D157A6">
            <w:pPr>
              <w:pStyle w:val="comment"/>
              <w:spacing w:before="0" w:after="0"/>
              <w:ind w:left="142" w:right="173" w:firstLine="430"/>
              <w:rPr>
                <w:rFonts w:ascii="Arial" w:hAnsi="Arial" w:cs="Arial"/>
                <w:sz w:val="18"/>
                <w:szCs w:val="18"/>
              </w:rPr>
            </w:pPr>
            <w:r w:rsidRPr="00A82E6D">
              <w:rPr>
                <w:rFonts w:ascii="Arial" w:hAnsi="Arial" w:cs="Arial"/>
                <w:sz w:val="18"/>
                <w:szCs w:val="18"/>
              </w:rPr>
              <w:t>Примечания</w:t>
            </w:r>
          </w:p>
          <w:p w14:paraId="096DEA78" w14:textId="77777777" w:rsidR="00C522FE" w:rsidRPr="00A82E6D" w:rsidRDefault="00C522FE" w:rsidP="00D157A6">
            <w:pPr>
              <w:pStyle w:val="comment"/>
              <w:spacing w:before="0" w:after="0"/>
              <w:ind w:left="572" w:right="173" w:firstLine="0"/>
              <w:rPr>
                <w:rFonts w:ascii="Arial" w:hAnsi="Arial" w:cs="Arial"/>
                <w:sz w:val="18"/>
                <w:szCs w:val="18"/>
              </w:rPr>
            </w:pPr>
            <w:r w:rsidRPr="00A82E6D">
              <w:rPr>
                <w:rFonts w:ascii="Arial" w:hAnsi="Arial" w:cs="Arial"/>
                <w:sz w:val="18"/>
                <w:szCs w:val="18"/>
              </w:rPr>
              <w:t xml:space="preserve">1 Обозначение в таблице статистических показателей: </w:t>
            </w:r>
            <w:r w:rsidRPr="00A82E6D">
              <w:rPr>
                <w:i/>
                <w:iCs/>
              </w:rPr>
              <w:t>R</w:t>
            </w:r>
            <w:r w:rsidRPr="00A82E6D">
              <w:rPr>
                <w:vertAlign w:val="superscript"/>
              </w:rPr>
              <w:t>2</w:t>
            </w:r>
            <w:r w:rsidRPr="00A82E6D">
              <w:rPr>
                <w:rFonts w:ascii="Arial" w:hAnsi="Arial" w:cs="Arial"/>
                <w:sz w:val="18"/>
                <w:szCs w:val="18"/>
              </w:rPr>
              <w:t xml:space="preserve"> – коэффициент детерминации; </w:t>
            </w:r>
            <w:r w:rsidRPr="00A82E6D">
              <w:rPr>
                <w:position w:val="-6"/>
              </w:rPr>
              <w:object w:dxaOrig="200" w:dyaOrig="220" w14:anchorId="5F981380">
                <v:shape id="_x0000_i1564" type="#_x0000_t75" style="width:10.65pt;height:10.65pt" o:ole="">
                  <v:imagedata r:id="rId673" o:title=""/>
                </v:shape>
                <o:OLEObject Type="Embed" ProgID="Equation.DSMT4" ShapeID="_x0000_i1564" DrawAspect="Content" ObjectID="_1745331780" r:id="rId1005"/>
              </w:object>
            </w:r>
            <w:r w:rsidRPr="00A82E6D">
              <w:rPr>
                <w:rFonts w:ascii="Arial" w:hAnsi="Arial" w:cs="Arial"/>
                <w:sz w:val="18"/>
                <w:szCs w:val="18"/>
              </w:rPr>
              <w:t> – коэффициент вариации.</w:t>
            </w:r>
          </w:p>
          <w:p w14:paraId="58C8B0FE" w14:textId="77777777" w:rsidR="00C522FE" w:rsidRPr="00635A1F" w:rsidRDefault="00C522FE" w:rsidP="00D157A6">
            <w:pPr>
              <w:pStyle w:val="comment"/>
              <w:spacing w:before="0" w:after="0"/>
              <w:ind w:left="572" w:right="173" w:firstLine="0"/>
              <w:rPr>
                <w:rFonts w:ascii="Arial" w:hAnsi="Arial" w:cs="Arial"/>
                <w:sz w:val="18"/>
                <w:szCs w:val="18"/>
                <w:highlight w:val="yellow"/>
              </w:rPr>
            </w:pPr>
            <w:r w:rsidRPr="00A82E6D">
              <w:rPr>
                <w:rFonts w:ascii="Arial" w:hAnsi="Arial" w:cs="Arial"/>
                <w:sz w:val="18"/>
                <w:szCs w:val="18"/>
              </w:rPr>
              <w:t>2 Оценка модели в баллах соответствует качественным характерист</w:t>
            </w:r>
            <w:r>
              <w:rPr>
                <w:rFonts w:ascii="Arial" w:hAnsi="Arial" w:cs="Arial"/>
                <w:sz w:val="18"/>
                <w:szCs w:val="18"/>
              </w:rPr>
              <w:t>икам: 10, 9 баллов – «отлично»;</w:t>
            </w:r>
            <w:r w:rsidRPr="00A82E6D">
              <w:rPr>
                <w:rFonts w:ascii="Arial" w:hAnsi="Arial" w:cs="Arial"/>
                <w:sz w:val="18"/>
                <w:szCs w:val="18"/>
              </w:rPr>
              <w:br/>
              <w:t>8, 7, 6 баллов – «хорошо»; 5, 4 балла – «удовлетворительно»; 3 балла – «допустимо» (при описании ограничений и допущений по использованию результатов оценки); 2 балла – «неудовлетворительно».</w:t>
            </w:r>
          </w:p>
        </w:tc>
      </w:tr>
      <w:bookmarkEnd w:id="73"/>
    </w:tbl>
    <w:p w14:paraId="3E49741E" w14:textId="77777777" w:rsidR="00C522FE" w:rsidRPr="00CC3D5B" w:rsidRDefault="00C522FE" w:rsidP="00C522FE">
      <w:pPr>
        <w:pStyle w:val="newncpi"/>
        <w:rPr>
          <w:rFonts w:ascii="Arial" w:hAnsi="Arial" w:cs="Arial"/>
        </w:rPr>
      </w:pPr>
    </w:p>
    <w:p w14:paraId="22F870C0" w14:textId="77777777" w:rsidR="00C522FE" w:rsidRPr="00D6480D" w:rsidRDefault="00C522FE" w:rsidP="00C522FE">
      <w:pPr>
        <w:pStyle w:val="ConsPlusNormal"/>
        <w:widowControl/>
        <w:ind w:firstLine="0"/>
        <w:jc w:val="center"/>
        <w:outlineLvl w:val="0"/>
        <w:rPr>
          <w:b/>
          <w:sz w:val="22"/>
          <w:szCs w:val="22"/>
        </w:rPr>
      </w:pPr>
      <w:r w:rsidRPr="00D6480D">
        <w:rPr>
          <w:b/>
          <w:sz w:val="22"/>
          <w:szCs w:val="22"/>
        </w:rPr>
        <w:t>Приложение Х</w:t>
      </w:r>
    </w:p>
    <w:p w14:paraId="300A4507" w14:textId="77777777" w:rsidR="00C522FE" w:rsidRPr="00D6480D" w:rsidRDefault="00C522FE" w:rsidP="00C522FE">
      <w:pPr>
        <w:pStyle w:val="newncpi0"/>
        <w:spacing w:before="0" w:after="0"/>
        <w:jc w:val="center"/>
        <w:rPr>
          <w:rFonts w:ascii="Arial" w:hAnsi="Arial" w:cs="Arial"/>
          <w:sz w:val="22"/>
        </w:rPr>
      </w:pPr>
      <w:r w:rsidRPr="00D6480D">
        <w:rPr>
          <w:rFonts w:ascii="Arial" w:hAnsi="Arial" w:cs="Arial"/>
          <w:sz w:val="22"/>
        </w:rPr>
        <w:t>(справочное)</w:t>
      </w:r>
    </w:p>
    <w:p w14:paraId="1506D7C4" w14:textId="77777777" w:rsidR="00C522FE" w:rsidRPr="00D6480D" w:rsidRDefault="00C522FE" w:rsidP="00C522FE">
      <w:pPr>
        <w:tabs>
          <w:tab w:val="left" w:pos="5670"/>
        </w:tabs>
        <w:spacing w:before="220" w:after="160"/>
        <w:jc w:val="center"/>
        <w:rPr>
          <w:rFonts w:ascii="Arial" w:hAnsi="Arial" w:cs="Arial"/>
          <w:b/>
          <w:sz w:val="22"/>
          <w:szCs w:val="22"/>
        </w:rPr>
      </w:pPr>
      <w:r w:rsidRPr="00D6480D">
        <w:rPr>
          <w:rFonts w:ascii="Arial" w:hAnsi="Arial" w:cs="Arial"/>
          <w:b/>
          <w:sz w:val="22"/>
          <w:szCs w:val="22"/>
        </w:rPr>
        <w:t>Минимальное количество организаций автосервиса, необходимое для определения среднеарифметической величины стоимости нормо-часа ремонтных работ для конкретного региона, типа, категории и возраста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16"/>
        <w:gridCol w:w="1575"/>
        <w:gridCol w:w="2757"/>
      </w:tblGrid>
      <w:tr w:rsidR="00C522FE" w:rsidRPr="00CC3D5B" w14:paraId="78A9ADFC" w14:textId="77777777" w:rsidTr="00D157A6">
        <w:tc>
          <w:tcPr>
            <w:tcW w:w="2755" w:type="pct"/>
            <w:vAlign w:val="center"/>
            <w:hideMark/>
          </w:tcPr>
          <w:p w14:paraId="429032D9" w14:textId="77777777" w:rsidR="00C522FE" w:rsidRPr="00D6480D" w:rsidRDefault="00C522FE" w:rsidP="00D157A6">
            <w:pPr>
              <w:pStyle w:val="table10"/>
              <w:jc w:val="center"/>
              <w:rPr>
                <w:rFonts w:ascii="Arial" w:hAnsi="Arial" w:cs="Arial"/>
                <w:sz w:val="18"/>
              </w:rPr>
            </w:pPr>
            <w:r w:rsidRPr="00D6480D">
              <w:rPr>
                <w:rFonts w:ascii="Arial" w:hAnsi="Arial" w:cs="Arial"/>
                <w:sz w:val="18"/>
              </w:rPr>
              <w:t> Категория ДТС</w:t>
            </w:r>
          </w:p>
        </w:tc>
        <w:tc>
          <w:tcPr>
            <w:tcW w:w="816" w:type="pct"/>
            <w:vAlign w:val="center"/>
            <w:hideMark/>
          </w:tcPr>
          <w:p w14:paraId="30FB94F6" w14:textId="77777777" w:rsidR="00C522FE" w:rsidRPr="00D6480D" w:rsidRDefault="00C522FE" w:rsidP="00D157A6">
            <w:pPr>
              <w:pStyle w:val="table10"/>
              <w:jc w:val="center"/>
              <w:rPr>
                <w:rFonts w:ascii="Arial" w:hAnsi="Arial" w:cs="Arial"/>
                <w:sz w:val="18"/>
              </w:rPr>
            </w:pPr>
            <w:r w:rsidRPr="00D6480D">
              <w:rPr>
                <w:rFonts w:ascii="Arial" w:hAnsi="Arial" w:cs="Arial"/>
                <w:sz w:val="18"/>
              </w:rPr>
              <w:t>Возраст ДТС, лет</w:t>
            </w:r>
          </w:p>
        </w:tc>
        <w:tc>
          <w:tcPr>
            <w:tcW w:w="1429" w:type="pct"/>
            <w:vAlign w:val="center"/>
            <w:hideMark/>
          </w:tcPr>
          <w:p w14:paraId="3E8E6AF2" w14:textId="77777777" w:rsidR="00C522FE" w:rsidRPr="00D6480D" w:rsidRDefault="00C522FE" w:rsidP="00D157A6">
            <w:pPr>
              <w:pStyle w:val="table10"/>
              <w:ind w:left="78" w:right="169"/>
              <w:jc w:val="center"/>
              <w:rPr>
                <w:rFonts w:ascii="Arial" w:hAnsi="Arial" w:cs="Arial"/>
                <w:sz w:val="18"/>
              </w:rPr>
            </w:pPr>
            <w:r w:rsidRPr="00D6480D">
              <w:rPr>
                <w:rFonts w:ascii="Arial" w:hAnsi="Arial" w:cs="Arial"/>
                <w:sz w:val="18"/>
              </w:rPr>
              <w:t>Минимальное количество организаций автосервиса, ед.</w:t>
            </w:r>
          </w:p>
        </w:tc>
      </w:tr>
      <w:tr w:rsidR="00C522FE" w:rsidRPr="00CC3D5B" w14:paraId="3E163A60" w14:textId="77777777" w:rsidTr="00D157A6">
        <w:tc>
          <w:tcPr>
            <w:tcW w:w="2755" w:type="pct"/>
            <w:vAlign w:val="center"/>
            <w:hideMark/>
          </w:tcPr>
          <w:p w14:paraId="2084A837" w14:textId="77777777" w:rsidR="00C522FE" w:rsidRPr="00D6480D" w:rsidRDefault="00C522FE" w:rsidP="00D157A6">
            <w:pPr>
              <w:pStyle w:val="table10"/>
              <w:ind w:left="142" w:right="132"/>
              <w:rPr>
                <w:rFonts w:ascii="Arial" w:hAnsi="Arial" w:cs="Arial"/>
                <w:sz w:val="18"/>
              </w:rPr>
            </w:pPr>
            <w:r w:rsidRPr="00D6480D">
              <w:rPr>
                <w:rFonts w:ascii="Arial" w:hAnsi="Arial" w:cs="Arial"/>
                <w:sz w:val="18"/>
              </w:rPr>
              <w:t>ДТС, имеющие гарантии по периоду эксплуатации или сервисному обслуживанию</w:t>
            </w:r>
          </w:p>
        </w:tc>
        <w:tc>
          <w:tcPr>
            <w:tcW w:w="816" w:type="pct"/>
            <w:vAlign w:val="center"/>
            <w:hideMark/>
          </w:tcPr>
          <w:p w14:paraId="1C360FA3" w14:textId="77777777" w:rsidR="00C522FE" w:rsidRPr="00D6480D" w:rsidRDefault="00C522FE" w:rsidP="00D157A6">
            <w:pPr>
              <w:pStyle w:val="table10"/>
              <w:jc w:val="center"/>
              <w:rPr>
                <w:rFonts w:ascii="Arial" w:hAnsi="Arial" w:cs="Arial"/>
                <w:sz w:val="18"/>
              </w:rPr>
            </w:pPr>
            <w:r w:rsidRPr="00D6480D">
              <w:rPr>
                <w:rFonts w:ascii="Arial" w:hAnsi="Arial" w:cs="Arial"/>
                <w:sz w:val="18"/>
              </w:rPr>
              <w:t>любой</w:t>
            </w:r>
          </w:p>
        </w:tc>
        <w:tc>
          <w:tcPr>
            <w:tcW w:w="1429" w:type="pct"/>
            <w:vAlign w:val="center"/>
            <w:hideMark/>
          </w:tcPr>
          <w:p w14:paraId="6102A8E5" w14:textId="77777777" w:rsidR="00C522FE" w:rsidRPr="00D6480D" w:rsidRDefault="00C522FE" w:rsidP="00D157A6">
            <w:pPr>
              <w:pStyle w:val="table10"/>
              <w:ind w:left="78" w:right="169"/>
              <w:jc w:val="center"/>
              <w:rPr>
                <w:rFonts w:ascii="Arial" w:hAnsi="Arial" w:cs="Arial"/>
                <w:sz w:val="18"/>
              </w:rPr>
            </w:pPr>
            <w:r w:rsidRPr="00D6480D">
              <w:rPr>
                <w:rFonts w:ascii="Arial" w:hAnsi="Arial" w:cs="Arial"/>
                <w:sz w:val="18"/>
              </w:rPr>
              <w:t>индивидуально по типу и маркам ДТС</w:t>
            </w:r>
          </w:p>
        </w:tc>
      </w:tr>
      <w:tr w:rsidR="00C522FE" w:rsidRPr="00CC3D5B" w14:paraId="6D918255" w14:textId="77777777" w:rsidTr="00D157A6">
        <w:tc>
          <w:tcPr>
            <w:tcW w:w="2755" w:type="pct"/>
            <w:vAlign w:val="center"/>
            <w:hideMark/>
          </w:tcPr>
          <w:p w14:paraId="75CA3EE7" w14:textId="77777777" w:rsidR="00C522FE" w:rsidRPr="00D6480D" w:rsidRDefault="00C522FE" w:rsidP="00D157A6">
            <w:pPr>
              <w:pStyle w:val="table10"/>
              <w:ind w:left="142" w:right="132"/>
              <w:rPr>
                <w:rFonts w:ascii="Arial" w:hAnsi="Arial" w:cs="Arial"/>
                <w:sz w:val="18"/>
              </w:rPr>
            </w:pPr>
            <w:r w:rsidRPr="00D6480D">
              <w:rPr>
                <w:rFonts w:ascii="Arial" w:hAnsi="Arial" w:cs="Arial"/>
                <w:sz w:val="18"/>
              </w:rPr>
              <w:t>Легковые автомобили и прицепы к ним, мототехника (мотоциклы, мотоколяски и мотороллеры):</w:t>
            </w:r>
          </w:p>
        </w:tc>
        <w:tc>
          <w:tcPr>
            <w:tcW w:w="816" w:type="pct"/>
            <w:vAlign w:val="center"/>
            <w:hideMark/>
          </w:tcPr>
          <w:p w14:paraId="6ADC0F70" w14:textId="77777777" w:rsidR="00C522FE" w:rsidRPr="00D6480D" w:rsidRDefault="00C522FE" w:rsidP="00D157A6">
            <w:pPr>
              <w:pStyle w:val="table10"/>
              <w:rPr>
                <w:rFonts w:ascii="Arial" w:hAnsi="Arial" w:cs="Arial"/>
                <w:sz w:val="18"/>
              </w:rPr>
            </w:pPr>
            <w:r w:rsidRPr="00D6480D">
              <w:rPr>
                <w:rFonts w:ascii="Arial" w:hAnsi="Arial" w:cs="Arial"/>
                <w:sz w:val="18"/>
              </w:rPr>
              <w:t> </w:t>
            </w:r>
          </w:p>
        </w:tc>
        <w:tc>
          <w:tcPr>
            <w:tcW w:w="1429" w:type="pct"/>
            <w:vAlign w:val="center"/>
            <w:hideMark/>
          </w:tcPr>
          <w:p w14:paraId="17492EB5" w14:textId="77777777" w:rsidR="00C522FE" w:rsidRPr="00D6480D" w:rsidRDefault="00C522FE" w:rsidP="00D157A6">
            <w:pPr>
              <w:pStyle w:val="table10"/>
              <w:ind w:left="78" w:right="169"/>
              <w:rPr>
                <w:rFonts w:ascii="Arial" w:hAnsi="Arial" w:cs="Arial"/>
                <w:sz w:val="18"/>
              </w:rPr>
            </w:pPr>
            <w:r w:rsidRPr="00D6480D">
              <w:rPr>
                <w:rFonts w:ascii="Arial" w:hAnsi="Arial" w:cs="Arial"/>
                <w:sz w:val="18"/>
              </w:rPr>
              <w:t> </w:t>
            </w:r>
          </w:p>
        </w:tc>
      </w:tr>
      <w:tr w:rsidR="00C522FE" w:rsidRPr="00CC3D5B" w14:paraId="69FB99B3" w14:textId="77777777" w:rsidTr="00D157A6">
        <w:tc>
          <w:tcPr>
            <w:tcW w:w="2755" w:type="pct"/>
            <w:vAlign w:val="center"/>
            <w:hideMark/>
          </w:tcPr>
          <w:p w14:paraId="0241FA02" w14:textId="77777777" w:rsidR="00C522FE" w:rsidRPr="00D6480D" w:rsidRDefault="00C522FE" w:rsidP="00D157A6">
            <w:pPr>
              <w:pStyle w:val="table10"/>
              <w:ind w:left="142" w:right="132"/>
              <w:rPr>
                <w:rFonts w:ascii="Arial" w:hAnsi="Arial" w:cs="Arial"/>
                <w:sz w:val="18"/>
              </w:rPr>
            </w:pPr>
            <w:r w:rsidRPr="00D6480D">
              <w:rPr>
                <w:rFonts w:ascii="Arial" w:hAnsi="Arial" w:cs="Arial"/>
                <w:sz w:val="18"/>
              </w:rPr>
              <w:t>– производства стран СНГ;</w:t>
            </w:r>
          </w:p>
        </w:tc>
        <w:tc>
          <w:tcPr>
            <w:tcW w:w="816" w:type="pct"/>
            <w:vAlign w:val="center"/>
            <w:hideMark/>
          </w:tcPr>
          <w:p w14:paraId="3820CD68" w14:textId="77777777" w:rsidR="00C522FE" w:rsidRPr="00D6480D" w:rsidRDefault="00C522FE" w:rsidP="00D157A6">
            <w:pPr>
              <w:pStyle w:val="table10"/>
              <w:jc w:val="center"/>
              <w:rPr>
                <w:rFonts w:ascii="Arial" w:hAnsi="Arial" w:cs="Arial"/>
                <w:sz w:val="18"/>
              </w:rPr>
            </w:pPr>
            <w:r w:rsidRPr="00D6480D">
              <w:rPr>
                <w:rFonts w:ascii="Arial" w:hAnsi="Arial" w:cs="Arial"/>
                <w:sz w:val="18"/>
              </w:rPr>
              <w:t>любой</w:t>
            </w:r>
          </w:p>
        </w:tc>
        <w:tc>
          <w:tcPr>
            <w:tcW w:w="1429" w:type="pct"/>
            <w:vAlign w:val="center"/>
            <w:hideMark/>
          </w:tcPr>
          <w:p w14:paraId="5D74EED7" w14:textId="77777777" w:rsidR="00C522FE" w:rsidRPr="00D6480D" w:rsidRDefault="00C522FE" w:rsidP="00D157A6">
            <w:pPr>
              <w:pStyle w:val="table10"/>
              <w:ind w:left="78" w:right="169"/>
              <w:jc w:val="center"/>
              <w:rPr>
                <w:rFonts w:ascii="Arial" w:hAnsi="Arial" w:cs="Arial"/>
                <w:sz w:val="18"/>
              </w:rPr>
            </w:pPr>
            <w:r w:rsidRPr="00D6480D">
              <w:rPr>
                <w:rFonts w:ascii="Arial" w:hAnsi="Arial" w:cs="Arial"/>
                <w:sz w:val="18"/>
              </w:rPr>
              <w:t>10</w:t>
            </w:r>
          </w:p>
        </w:tc>
      </w:tr>
      <w:tr w:rsidR="00C522FE" w:rsidRPr="00CC3D5B" w14:paraId="248DCB8A" w14:textId="77777777" w:rsidTr="00D157A6">
        <w:tc>
          <w:tcPr>
            <w:tcW w:w="2755" w:type="pct"/>
            <w:vAlign w:val="center"/>
            <w:hideMark/>
          </w:tcPr>
          <w:p w14:paraId="744461EF" w14:textId="77777777" w:rsidR="00C522FE" w:rsidRPr="00D6480D" w:rsidRDefault="00C522FE" w:rsidP="00D157A6">
            <w:pPr>
              <w:pStyle w:val="table10"/>
              <w:ind w:left="142" w:right="132"/>
              <w:rPr>
                <w:rFonts w:ascii="Arial" w:hAnsi="Arial" w:cs="Arial"/>
                <w:sz w:val="18"/>
              </w:rPr>
            </w:pPr>
            <w:r w:rsidRPr="00D6480D">
              <w:rPr>
                <w:rFonts w:ascii="Arial" w:hAnsi="Arial" w:cs="Arial"/>
                <w:sz w:val="18"/>
              </w:rPr>
              <w:t>– производства стран дальнего зарубежья,</w:t>
            </w:r>
          </w:p>
        </w:tc>
        <w:tc>
          <w:tcPr>
            <w:tcW w:w="816" w:type="pct"/>
            <w:vAlign w:val="center"/>
            <w:hideMark/>
          </w:tcPr>
          <w:p w14:paraId="7E6DFBF7" w14:textId="77777777" w:rsidR="00C522FE" w:rsidRPr="00D6480D" w:rsidRDefault="00C522FE" w:rsidP="00D157A6">
            <w:pPr>
              <w:pStyle w:val="table10"/>
              <w:jc w:val="center"/>
              <w:rPr>
                <w:rFonts w:ascii="Arial" w:hAnsi="Arial" w:cs="Arial"/>
                <w:sz w:val="18"/>
              </w:rPr>
            </w:pPr>
            <w:r w:rsidRPr="00D6480D">
              <w:rPr>
                <w:rFonts w:ascii="Arial" w:hAnsi="Arial" w:cs="Arial"/>
                <w:sz w:val="18"/>
              </w:rPr>
              <w:t>до 1</w:t>
            </w:r>
          </w:p>
        </w:tc>
        <w:tc>
          <w:tcPr>
            <w:tcW w:w="1429" w:type="pct"/>
            <w:vAlign w:val="center"/>
            <w:hideMark/>
          </w:tcPr>
          <w:p w14:paraId="5C683388" w14:textId="77777777" w:rsidR="00C522FE" w:rsidRPr="00D6480D" w:rsidRDefault="00C522FE" w:rsidP="00D157A6">
            <w:pPr>
              <w:pStyle w:val="table10"/>
              <w:ind w:left="78" w:right="169"/>
              <w:jc w:val="center"/>
              <w:rPr>
                <w:rFonts w:ascii="Arial" w:hAnsi="Arial" w:cs="Arial"/>
                <w:sz w:val="18"/>
              </w:rPr>
            </w:pPr>
            <w:r w:rsidRPr="00D6480D">
              <w:rPr>
                <w:rFonts w:ascii="Arial" w:hAnsi="Arial" w:cs="Arial"/>
                <w:sz w:val="18"/>
              </w:rPr>
              <w:t>5</w:t>
            </w:r>
          </w:p>
        </w:tc>
      </w:tr>
      <w:tr w:rsidR="00C522FE" w:rsidRPr="00CC3D5B" w14:paraId="06826EC3" w14:textId="77777777" w:rsidTr="00D157A6">
        <w:tc>
          <w:tcPr>
            <w:tcW w:w="2755" w:type="pct"/>
            <w:vAlign w:val="center"/>
            <w:hideMark/>
          </w:tcPr>
          <w:p w14:paraId="6EC62C85" w14:textId="77777777" w:rsidR="00C522FE" w:rsidRPr="00D6480D" w:rsidRDefault="00C522FE" w:rsidP="00D157A6">
            <w:pPr>
              <w:pStyle w:val="table10"/>
              <w:ind w:left="142" w:right="132"/>
              <w:rPr>
                <w:rFonts w:ascii="Arial" w:hAnsi="Arial" w:cs="Arial"/>
                <w:sz w:val="18"/>
              </w:rPr>
            </w:pPr>
            <w:r w:rsidRPr="00D6480D">
              <w:rPr>
                <w:rFonts w:ascii="Arial" w:hAnsi="Arial" w:cs="Arial"/>
                <w:sz w:val="18"/>
              </w:rPr>
              <w:t>не имеющие гарантии по периоду эксплуатации</w:t>
            </w:r>
          </w:p>
        </w:tc>
        <w:tc>
          <w:tcPr>
            <w:tcW w:w="816" w:type="pct"/>
            <w:vAlign w:val="center"/>
            <w:hideMark/>
          </w:tcPr>
          <w:p w14:paraId="43A6DDC8" w14:textId="77777777" w:rsidR="00C522FE" w:rsidRPr="00D6480D" w:rsidRDefault="00C522FE" w:rsidP="00D157A6">
            <w:pPr>
              <w:pStyle w:val="table10"/>
              <w:jc w:val="center"/>
              <w:rPr>
                <w:rFonts w:ascii="Arial" w:hAnsi="Arial" w:cs="Arial"/>
                <w:sz w:val="18"/>
              </w:rPr>
            </w:pPr>
            <w:r w:rsidRPr="00D6480D">
              <w:rPr>
                <w:rFonts w:ascii="Arial" w:hAnsi="Arial" w:cs="Arial"/>
                <w:sz w:val="18"/>
              </w:rPr>
              <w:t>от 1 до 6</w:t>
            </w:r>
          </w:p>
        </w:tc>
        <w:tc>
          <w:tcPr>
            <w:tcW w:w="1429" w:type="pct"/>
            <w:vAlign w:val="center"/>
            <w:hideMark/>
          </w:tcPr>
          <w:p w14:paraId="7397180C" w14:textId="77777777" w:rsidR="00C522FE" w:rsidRPr="00D6480D" w:rsidRDefault="00C522FE" w:rsidP="00D157A6">
            <w:pPr>
              <w:pStyle w:val="table10"/>
              <w:ind w:left="78" w:right="169"/>
              <w:jc w:val="center"/>
              <w:rPr>
                <w:rFonts w:ascii="Arial" w:hAnsi="Arial" w:cs="Arial"/>
                <w:sz w:val="18"/>
              </w:rPr>
            </w:pPr>
            <w:r w:rsidRPr="00D6480D">
              <w:rPr>
                <w:rFonts w:ascii="Arial" w:hAnsi="Arial" w:cs="Arial"/>
                <w:sz w:val="18"/>
              </w:rPr>
              <w:t>10</w:t>
            </w:r>
          </w:p>
        </w:tc>
      </w:tr>
      <w:tr w:rsidR="00C522FE" w:rsidRPr="00CC3D5B" w14:paraId="4563A7E2" w14:textId="77777777" w:rsidTr="00D157A6">
        <w:tc>
          <w:tcPr>
            <w:tcW w:w="2755" w:type="pct"/>
            <w:vAlign w:val="center"/>
            <w:hideMark/>
          </w:tcPr>
          <w:p w14:paraId="54DFDF9E" w14:textId="77777777" w:rsidR="00C522FE" w:rsidRPr="00D6480D" w:rsidRDefault="00C522FE" w:rsidP="00D157A6">
            <w:pPr>
              <w:pStyle w:val="table10"/>
              <w:ind w:left="142" w:right="132"/>
              <w:rPr>
                <w:rFonts w:ascii="Arial" w:hAnsi="Arial" w:cs="Arial"/>
                <w:sz w:val="18"/>
              </w:rPr>
            </w:pPr>
            <w:r w:rsidRPr="00D6480D">
              <w:rPr>
                <w:rFonts w:ascii="Arial" w:hAnsi="Arial" w:cs="Arial"/>
                <w:sz w:val="18"/>
              </w:rPr>
              <w:t>или сервисному обслуживанию</w:t>
            </w:r>
          </w:p>
        </w:tc>
        <w:tc>
          <w:tcPr>
            <w:tcW w:w="816" w:type="pct"/>
            <w:vAlign w:val="center"/>
            <w:hideMark/>
          </w:tcPr>
          <w:p w14:paraId="2B9293C1" w14:textId="77777777" w:rsidR="00C522FE" w:rsidRPr="00D6480D" w:rsidRDefault="00C522FE" w:rsidP="00D157A6">
            <w:pPr>
              <w:pStyle w:val="table10"/>
              <w:jc w:val="center"/>
              <w:rPr>
                <w:rFonts w:ascii="Arial" w:hAnsi="Arial" w:cs="Arial"/>
                <w:sz w:val="18"/>
              </w:rPr>
            </w:pPr>
            <w:r w:rsidRPr="00D6480D">
              <w:rPr>
                <w:rFonts w:ascii="Arial" w:hAnsi="Arial" w:cs="Arial"/>
                <w:sz w:val="18"/>
              </w:rPr>
              <w:t>свыше 6</w:t>
            </w:r>
          </w:p>
        </w:tc>
        <w:tc>
          <w:tcPr>
            <w:tcW w:w="1429" w:type="pct"/>
            <w:vAlign w:val="center"/>
            <w:hideMark/>
          </w:tcPr>
          <w:p w14:paraId="313B2769" w14:textId="77777777" w:rsidR="00C522FE" w:rsidRPr="00D6480D" w:rsidRDefault="00C522FE" w:rsidP="00D157A6">
            <w:pPr>
              <w:pStyle w:val="table10"/>
              <w:ind w:left="78" w:right="169"/>
              <w:jc w:val="center"/>
              <w:rPr>
                <w:rFonts w:ascii="Arial" w:hAnsi="Arial" w:cs="Arial"/>
                <w:sz w:val="18"/>
              </w:rPr>
            </w:pPr>
            <w:r w:rsidRPr="00D6480D">
              <w:rPr>
                <w:rFonts w:ascii="Arial" w:hAnsi="Arial" w:cs="Arial"/>
                <w:sz w:val="18"/>
              </w:rPr>
              <w:t>15</w:t>
            </w:r>
          </w:p>
        </w:tc>
      </w:tr>
      <w:tr w:rsidR="00C522FE" w:rsidRPr="00CC3D5B" w14:paraId="7A706BD1" w14:textId="77777777" w:rsidTr="00D157A6">
        <w:tc>
          <w:tcPr>
            <w:tcW w:w="2755" w:type="pct"/>
            <w:vAlign w:val="center"/>
            <w:hideMark/>
          </w:tcPr>
          <w:p w14:paraId="1B2C608C" w14:textId="77777777" w:rsidR="00C522FE" w:rsidRPr="00D6480D" w:rsidRDefault="00C522FE" w:rsidP="00D157A6">
            <w:pPr>
              <w:pStyle w:val="table10"/>
              <w:ind w:left="142" w:right="132"/>
              <w:rPr>
                <w:rFonts w:ascii="Arial" w:hAnsi="Arial" w:cs="Arial"/>
                <w:sz w:val="18"/>
              </w:rPr>
            </w:pPr>
            <w:r w:rsidRPr="00D6480D">
              <w:rPr>
                <w:rFonts w:ascii="Arial" w:hAnsi="Arial" w:cs="Arial"/>
                <w:sz w:val="18"/>
              </w:rPr>
              <w:t>Грузовые автомобили, прицепы и полуприцепы, автобусы:</w:t>
            </w:r>
          </w:p>
        </w:tc>
        <w:tc>
          <w:tcPr>
            <w:tcW w:w="816" w:type="pct"/>
            <w:vAlign w:val="center"/>
            <w:hideMark/>
          </w:tcPr>
          <w:p w14:paraId="10808D5D" w14:textId="77777777" w:rsidR="00C522FE" w:rsidRPr="00D6480D" w:rsidRDefault="00C522FE" w:rsidP="00D157A6">
            <w:pPr>
              <w:pStyle w:val="table10"/>
              <w:rPr>
                <w:rFonts w:ascii="Arial" w:hAnsi="Arial" w:cs="Arial"/>
                <w:sz w:val="18"/>
              </w:rPr>
            </w:pPr>
            <w:r w:rsidRPr="00D6480D">
              <w:rPr>
                <w:rFonts w:ascii="Arial" w:hAnsi="Arial" w:cs="Arial"/>
                <w:sz w:val="18"/>
              </w:rPr>
              <w:t> </w:t>
            </w:r>
          </w:p>
        </w:tc>
        <w:tc>
          <w:tcPr>
            <w:tcW w:w="1429" w:type="pct"/>
            <w:vAlign w:val="center"/>
            <w:hideMark/>
          </w:tcPr>
          <w:p w14:paraId="2EBBEC99" w14:textId="77777777" w:rsidR="00C522FE" w:rsidRPr="00D6480D" w:rsidRDefault="00C522FE" w:rsidP="00D157A6">
            <w:pPr>
              <w:pStyle w:val="table10"/>
              <w:ind w:left="78" w:right="169"/>
              <w:rPr>
                <w:rFonts w:ascii="Arial" w:hAnsi="Arial" w:cs="Arial"/>
                <w:sz w:val="18"/>
              </w:rPr>
            </w:pPr>
            <w:r w:rsidRPr="00D6480D">
              <w:rPr>
                <w:rFonts w:ascii="Arial" w:hAnsi="Arial" w:cs="Arial"/>
                <w:sz w:val="18"/>
              </w:rPr>
              <w:t> </w:t>
            </w:r>
          </w:p>
        </w:tc>
      </w:tr>
      <w:tr w:rsidR="00C522FE" w:rsidRPr="00CC3D5B" w14:paraId="64ED7687" w14:textId="77777777" w:rsidTr="00D157A6">
        <w:tc>
          <w:tcPr>
            <w:tcW w:w="2755" w:type="pct"/>
            <w:vAlign w:val="center"/>
            <w:hideMark/>
          </w:tcPr>
          <w:p w14:paraId="45E520A5" w14:textId="77777777" w:rsidR="00C522FE" w:rsidRPr="00D6480D" w:rsidRDefault="00C522FE" w:rsidP="00D157A6">
            <w:pPr>
              <w:pStyle w:val="table10"/>
              <w:ind w:left="142" w:right="132"/>
              <w:rPr>
                <w:rFonts w:ascii="Arial" w:hAnsi="Arial" w:cs="Arial"/>
                <w:sz w:val="18"/>
              </w:rPr>
            </w:pPr>
            <w:r w:rsidRPr="00D6480D">
              <w:rPr>
                <w:rFonts w:ascii="Arial" w:hAnsi="Arial" w:cs="Arial"/>
                <w:sz w:val="18"/>
              </w:rPr>
              <w:t>– производства стран СНГ;</w:t>
            </w:r>
            <w:r w:rsidRPr="00D6480D">
              <w:rPr>
                <w:rFonts w:ascii="Arial" w:hAnsi="Arial" w:cs="Arial"/>
                <w:sz w:val="18"/>
              </w:rPr>
              <w:br/>
              <w:t>– производства стран дальнего зарубежья, не имеющие гарантии по периоду эксплуатации или сервисному обслуживанию</w:t>
            </w:r>
          </w:p>
        </w:tc>
        <w:tc>
          <w:tcPr>
            <w:tcW w:w="816" w:type="pct"/>
            <w:vAlign w:val="center"/>
            <w:hideMark/>
          </w:tcPr>
          <w:p w14:paraId="02222D31" w14:textId="77777777" w:rsidR="00C522FE" w:rsidRPr="00D6480D" w:rsidRDefault="00C522FE" w:rsidP="00D157A6">
            <w:pPr>
              <w:pStyle w:val="table10"/>
              <w:jc w:val="center"/>
              <w:rPr>
                <w:rFonts w:ascii="Arial" w:hAnsi="Arial" w:cs="Arial"/>
                <w:sz w:val="18"/>
              </w:rPr>
            </w:pPr>
            <w:r w:rsidRPr="00D6480D">
              <w:rPr>
                <w:rFonts w:ascii="Arial" w:hAnsi="Arial" w:cs="Arial"/>
                <w:sz w:val="18"/>
              </w:rPr>
              <w:t>любой</w:t>
            </w:r>
            <w:r w:rsidRPr="00D6480D">
              <w:rPr>
                <w:rFonts w:ascii="Arial" w:hAnsi="Arial" w:cs="Arial"/>
                <w:sz w:val="18"/>
              </w:rPr>
              <w:br/>
              <w:t>до 5 и после 5</w:t>
            </w:r>
          </w:p>
        </w:tc>
        <w:tc>
          <w:tcPr>
            <w:tcW w:w="1429" w:type="pct"/>
            <w:vAlign w:val="center"/>
            <w:hideMark/>
          </w:tcPr>
          <w:p w14:paraId="742C5CB5" w14:textId="77777777" w:rsidR="00C522FE" w:rsidRPr="00D6480D" w:rsidRDefault="00C522FE" w:rsidP="00D157A6">
            <w:pPr>
              <w:pStyle w:val="table10"/>
              <w:ind w:left="78" w:right="169"/>
              <w:jc w:val="center"/>
              <w:rPr>
                <w:rFonts w:ascii="Arial" w:hAnsi="Arial" w:cs="Arial"/>
                <w:sz w:val="18"/>
              </w:rPr>
            </w:pPr>
            <w:r w:rsidRPr="00D6480D">
              <w:rPr>
                <w:rFonts w:ascii="Arial" w:hAnsi="Arial" w:cs="Arial"/>
                <w:sz w:val="18"/>
              </w:rPr>
              <w:t>10</w:t>
            </w:r>
            <w:r w:rsidRPr="00D6480D">
              <w:rPr>
                <w:rFonts w:ascii="Arial" w:hAnsi="Arial" w:cs="Arial"/>
                <w:sz w:val="18"/>
              </w:rPr>
              <w:br/>
              <w:t>5</w:t>
            </w:r>
          </w:p>
        </w:tc>
      </w:tr>
    </w:tbl>
    <w:p w14:paraId="04E903AB" w14:textId="77777777" w:rsidR="00C522FE" w:rsidRDefault="00C522FE" w:rsidP="00C522FE">
      <w:pPr>
        <w:pStyle w:val="newncpi"/>
        <w:rPr>
          <w:rFonts w:ascii="Arial" w:hAnsi="Arial" w:cs="Arial"/>
        </w:rPr>
      </w:pPr>
      <w:r w:rsidRPr="00CC3D5B">
        <w:rPr>
          <w:rFonts w:ascii="Arial" w:hAnsi="Arial" w:cs="Arial"/>
        </w:rPr>
        <w:t> </w:t>
      </w:r>
    </w:p>
    <w:p w14:paraId="7A3E7CCD" w14:textId="77777777" w:rsidR="00C522FE" w:rsidRPr="00CC3D5B" w:rsidRDefault="00C522FE" w:rsidP="00C522FE">
      <w:pPr>
        <w:pStyle w:val="ConsPlusNormal"/>
        <w:widowControl/>
        <w:ind w:firstLine="0"/>
        <w:jc w:val="center"/>
        <w:outlineLvl w:val="0"/>
      </w:pPr>
      <w:r>
        <w:br w:type="page"/>
      </w:r>
      <w:bookmarkStart w:id="74" w:name="a39"/>
      <w:bookmarkEnd w:id="74"/>
      <w:r w:rsidRPr="003827B7">
        <w:rPr>
          <w:b/>
          <w:sz w:val="22"/>
          <w:szCs w:val="22"/>
        </w:rPr>
        <w:lastRenderedPageBreak/>
        <w:t xml:space="preserve">Приложение </w:t>
      </w:r>
      <w:r>
        <w:rPr>
          <w:b/>
          <w:sz w:val="22"/>
          <w:szCs w:val="22"/>
        </w:rPr>
        <w:t>Ц</w:t>
      </w:r>
    </w:p>
    <w:p w14:paraId="4A46C1D4" w14:textId="77777777" w:rsidR="00C522FE" w:rsidRPr="003827B7" w:rsidRDefault="00C522FE" w:rsidP="00C522FE">
      <w:pPr>
        <w:pStyle w:val="newncpi0"/>
        <w:spacing w:before="0" w:after="0"/>
        <w:jc w:val="center"/>
        <w:rPr>
          <w:rFonts w:ascii="Arial" w:hAnsi="Arial" w:cs="Arial"/>
          <w:sz w:val="22"/>
        </w:rPr>
      </w:pPr>
      <w:r w:rsidRPr="003827B7">
        <w:rPr>
          <w:rFonts w:ascii="Arial" w:hAnsi="Arial" w:cs="Arial"/>
          <w:sz w:val="22"/>
        </w:rPr>
        <w:t>(справочное)</w:t>
      </w:r>
    </w:p>
    <w:p w14:paraId="1786B783" w14:textId="77777777" w:rsidR="00C522FE" w:rsidRPr="003827B7" w:rsidRDefault="00C522FE" w:rsidP="00C522FE">
      <w:pPr>
        <w:tabs>
          <w:tab w:val="left" w:pos="5670"/>
        </w:tabs>
        <w:spacing w:before="220" w:after="160"/>
        <w:jc w:val="center"/>
        <w:rPr>
          <w:rFonts w:ascii="Arial" w:hAnsi="Arial" w:cs="Arial"/>
          <w:b/>
          <w:sz w:val="22"/>
          <w:szCs w:val="22"/>
        </w:rPr>
      </w:pPr>
      <w:r w:rsidRPr="003C59BA">
        <w:rPr>
          <w:rFonts w:ascii="Arial" w:hAnsi="Arial" w:cs="Arial"/>
          <w:b/>
          <w:sz w:val="22"/>
          <w:szCs w:val="22"/>
        </w:rPr>
        <w:t>Значения коэффициента, учитывающего степень повреждения годных частей (агрегатов и узлов), и коэффициента спроса на годные части (агрегаты и узлы)</w:t>
      </w:r>
    </w:p>
    <w:p w14:paraId="263AD9BC" w14:textId="77777777" w:rsidR="00C522FE" w:rsidRPr="003827B7" w:rsidRDefault="00C522FE" w:rsidP="00C522FE">
      <w:pPr>
        <w:tabs>
          <w:tab w:val="left" w:pos="5670"/>
        </w:tabs>
        <w:spacing w:after="80"/>
        <w:ind w:firstLine="397"/>
        <w:jc w:val="both"/>
        <w:rPr>
          <w:rFonts w:ascii="Arial" w:hAnsi="Arial" w:cs="Arial"/>
          <w:b/>
          <w:sz w:val="18"/>
          <w:szCs w:val="18"/>
        </w:rPr>
      </w:pPr>
      <w:bookmarkStart w:id="75" w:name="a70"/>
      <w:bookmarkEnd w:id="75"/>
      <w:r>
        <w:rPr>
          <w:rFonts w:ascii="Arial" w:hAnsi="Arial" w:cs="Arial"/>
          <w:b/>
          <w:sz w:val="18"/>
          <w:szCs w:val="18"/>
        </w:rPr>
        <w:t>Таблица Ц.1</w:t>
      </w:r>
      <w:r w:rsidRPr="003827B7">
        <w:rPr>
          <w:rFonts w:ascii="Arial" w:hAnsi="Arial" w:cs="Arial"/>
          <w:b/>
          <w:sz w:val="18"/>
          <w:szCs w:val="18"/>
        </w:rPr>
        <w:t xml:space="preserve"> – </w:t>
      </w:r>
      <w:r w:rsidRPr="00335605">
        <w:rPr>
          <w:rFonts w:ascii="Arial" w:hAnsi="Arial" w:cs="Arial"/>
          <w:b/>
          <w:sz w:val="18"/>
          <w:szCs w:val="18"/>
        </w:rPr>
        <w:t>Коэффициент, учитывающий степень повреждения годных частей (агрегатов и узлов)</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9"/>
        <w:gridCol w:w="1610"/>
        <w:gridCol w:w="1610"/>
        <w:gridCol w:w="1610"/>
        <w:gridCol w:w="1610"/>
        <w:gridCol w:w="1610"/>
      </w:tblGrid>
      <w:tr w:rsidR="00C522FE" w:rsidRPr="00CC3D5B" w14:paraId="376180C1" w14:textId="77777777" w:rsidTr="00D157A6">
        <w:tc>
          <w:tcPr>
            <w:tcW w:w="1569" w:type="dxa"/>
            <w:vAlign w:val="center"/>
            <w:hideMark/>
          </w:tcPr>
          <w:p w14:paraId="3ABFBD2A" w14:textId="77777777" w:rsidR="00C522FE" w:rsidRPr="003827B7" w:rsidRDefault="00C522FE" w:rsidP="00D157A6">
            <w:pPr>
              <w:pStyle w:val="table10"/>
              <w:jc w:val="center"/>
              <w:rPr>
                <w:rFonts w:ascii="Arial" w:hAnsi="Arial" w:cs="Arial"/>
                <w:sz w:val="18"/>
              </w:rPr>
            </w:pPr>
            <w:r w:rsidRPr="00CC3D5B">
              <w:rPr>
                <w:rFonts w:ascii="Arial" w:hAnsi="Arial" w:cs="Arial"/>
              </w:rPr>
              <w:t> </w:t>
            </w:r>
            <w:r w:rsidRPr="003827B7">
              <w:rPr>
                <w:rFonts w:ascii="Arial" w:hAnsi="Arial" w:cs="Arial"/>
                <w:i/>
                <w:iCs/>
                <w:sz w:val="18"/>
              </w:rPr>
              <w:t>Х</w:t>
            </w:r>
          </w:p>
        </w:tc>
        <w:tc>
          <w:tcPr>
            <w:tcW w:w="1610" w:type="dxa"/>
            <w:vAlign w:val="center"/>
            <w:hideMark/>
          </w:tcPr>
          <w:p w14:paraId="68C8D31D"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0,05–0,20</w:t>
            </w:r>
          </w:p>
        </w:tc>
        <w:tc>
          <w:tcPr>
            <w:tcW w:w="1610" w:type="dxa"/>
            <w:vAlign w:val="center"/>
            <w:hideMark/>
          </w:tcPr>
          <w:p w14:paraId="7B57FE16"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0,20–0,40</w:t>
            </w:r>
          </w:p>
        </w:tc>
        <w:tc>
          <w:tcPr>
            <w:tcW w:w="1610" w:type="dxa"/>
            <w:vAlign w:val="center"/>
            <w:hideMark/>
          </w:tcPr>
          <w:p w14:paraId="79BB8A2D"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0,40–0,60</w:t>
            </w:r>
          </w:p>
        </w:tc>
        <w:tc>
          <w:tcPr>
            <w:tcW w:w="1610" w:type="dxa"/>
            <w:vAlign w:val="center"/>
            <w:hideMark/>
          </w:tcPr>
          <w:p w14:paraId="2AB0C7AD"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0,60–0,80</w:t>
            </w:r>
          </w:p>
        </w:tc>
        <w:tc>
          <w:tcPr>
            <w:tcW w:w="1610" w:type="dxa"/>
            <w:vAlign w:val="center"/>
            <w:hideMark/>
          </w:tcPr>
          <w:p w14:paraId="5AE8FDE7"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0,80–1,00</w:t>
            </w:r>
          </w:p>
        </w:tc>
      </w:tr>
      <w:tr w:rsidR="00C522FE" w:rsidRPr="00CC3D5B" w14:paraId="17EE697D" w14:textId="77777777" w:rsidTr="00D157A6">
        <w:tc>
          <w:tcPr>
            <w:tcW w:w="1569" w:type="dxa"/>
            <w:vAlign w:val="center"/>
            <w:hideMark/>
          </w:tcPr>
          <w:p w14:paraId="32952CED" w14:textId="77777777" w:rsidR="00C522FE" w:rsidRPr="003827B7" w:rsidRDefault="00C522FE" w:rsidP="00D157A6">
            <w:pPr>
              <w:pStyle w:val="table10"/>
              <w:jc w:val="center"/>
              <w:rPr>
                <w:rFonts w:ascii="Arial" w:hAnsi="Arial" w:cs="Arial"/>
                <w:sz w:val="18"/>
              </w:rPr>
            </w:pPr>
            <w:r w:rsidRPr="003827B7">
              <w:rPr>
                <w:rFonts w:ascii="Arial" w:hAnsi="Arial" w:cs="Arial"/>
                <w:i/>
                <w:iCs/>
                <w:sz w:val="18"/>
              </w:rPr>
              <w:t>К</w:t>
            </w:r>
            <w:r w:rsidRPr="003827B7">
              <w:rPr>
                <w:rFonts w:ascii="Arial" w:hAnsi="Arial" w:cs="Arial"/>
                <w:i/>
                <w:iCs/>
                <w:sz w:val="18"/>
                <w:vertAlign w:val="subscript"/>
              </w:rPr>
              <w:t>повр</w:t>
            </w:r>
          </w:p>
        </w:tc>
        <w:tc>
          <w:tcPr>
            <w:tcW w:w="1610" w:type="dxa"/>
            <w:vAlign w:val="center"/>
            <w:hideMark/>
          </w:tcPr>
          <w:p w14:paraId="1FE95E82"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0,95</w:t>
            </w:r>
          </w:p>
        </w:tc>
        <w:tc>
          <w:tcPr>
            <w:tcW w:w="1610" w:type="dxa"/>
            <w:vAlign w:val="center"/>
            <w:hideMark/>
          </w:tcPr>
          <w:p w14:paraId="56DB75F8"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0,85</w:t>
            </w:r>
          </w:p>
        </w:tc>
        <w:tc>
          <w:tcPr>
            <w:tcW w:w="1610" w:type="dxa"/>
            <w:vAlign w:val="center"/>
            <w:hideMark/>
          </w:tcPr>
          <w:p w14:paraId="3C4995A4"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0,75</w:t>
            </w:r>
          </w:p>
        </w:tc>
        <w:tc>
          <w:tcPr>
            <w:tcW w:w="1610" w:type="dxa"/>
            <w:vAlign w:val="center"/>
            <w:hideMark/>
          </w:tcPr>
          <w:p w14:paraId="6DFE99A7"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0,65</w:t>
            </w:r>
          </w:p>
        </w:tc>
        <w:tc>
          <w:tcPr>
            <w:tcW w:w="1610" w:type="dxa"/>
            <w:vAlign w:val="center"/>
            <w:hideMark/>
          </w:tcPr>
          <w:p w14:paraId="5B599D25"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0,55</w:t>
            </w:r>
          </w:p>
        </w:tc>
      </w:tr>
    </w:tbl>
    <w:p w14:paraId="30519A1B" w14:textId="77777777" w:rsidR="00C522FE" w:rsidRDefault="00C522FE" w:rsidP="00C522FE">
      <w:pPr>
        <w:pStyle w:val="newncpi"/>
        <w:rPr>
          <w:rFonts w:ascii="Arial" w:hAnsi="Arial" w:cs="Arial"/>
        </w:rPr>
      </w:pPr>
      <w:r w:rsidRPr="00CC3D5B">
        <w:rPr>
          <w:rFonts w:ascii="Arial" w:hAnsi="Arial" w:cs="Arial"/>
        </w:rPr>
        <w:t> </w:t>
      </w:r>
    </w:p>
    <w:p w14:paraId="4591D267" w14:textId="77777777" w:rsidR="00C522FE" w:rsidRPr="003827B7" w:rsidRDefault="00C522FE" w:rsidP="00C522FE">
      <w:pPr>
        <w:tabs>
          <w:tab w:val="left" w:pos="5670"/>
        </w:tabs>
        <w:spacing w:after="80"/>
        <w:ind w:firstLine="397"/>
        <w:jc w:val="both"/>
        <w:rPr>
          <w:rFonts w:ascii="Arial" w:hAnsi="Arial" w:cs="Arial"/>
          <w:b/>
          <w:sz w:val="18"/>
          <w:szCs w:val="18"/>
        </w:rPr>
      </w:pPr>
      <w:r>
        <w:rPr>
          <w:rFonts w:ascii="Arial" w:hAnsi="Arial" w:cs="Arial"/>
          <w:b/>
          <w:sz w:val="18"/>
          <w:szCs w:val="18"/>
        </w:rPr>
        <w:t>Таблица Ц.2</w:t>
      </w:r>
      <w:r w:rsidRPr="003827B7">
        <w:rPr>
          <w:rFonts w:ascii="Arial" w:hAnsi="Arial" w:cs="Arial"/>
          <w:b/>
          <w:sz w:val="18"/>
          <w:szCs w:val="18"/>
        </w:rPr>
        <w:t xml:space="preserve"> – </w:t>
      </w:r>
      <w:r w:rsidRPr="00335605">
        <w:rPr>
          <w:rFonts w:ascii="Arial" w:hAnsi="Arial" w:cs="Arial"/>
          <w:b/>
          <w:sz w:val="18"/>
          <w:szCs w:val="18"/>
        </w:rPr>
        <w:t>Коэффициент спроса на годные части (агрегаты и узлы)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88"/>
        <w:gridCol w:w="1754"/>
        <w:gridCol w:w="1754"/>
        <w:gridCol w:w="1852"/>
      </w:tblGrid>
      <w:tr w:rsidR="00C522FE" w:rsidRPr="00CC3D5B" w14:paraId="417433A6" w14:textId="77777777" w:rsidTr="00D157A6">
        <w:tc>
          <w:tcPr>
            <w:tcW w:w="2222" w:type="pct"/>
            <w:vMerge w:val="restart"/>
            <w:vAlign w:val="center"/>
            <w:hideMark/>
          </w:tcPr>
          <w:p w14:paraId="06419608" w14:textId="77777777" w:rsidR="00C522FE" w:rsidRPr="003827B7" w:rsidRDefault="00C522FE" w:rsidP="00D157A6">
            <w:pPr>
              <w:pStyle w:val="table10"/>
              <w:jc w:val="center"/>
              <w:rPr>
                <w:rFonts w:ascii="Arial" w:hAnsi="Arial" w:cs="Arial"/>
                <w:sz w:val="18"/>
              </w:rPr>
            </w:pPr>
            <w:r w:rsidRPr="00CC3D5B">
              <w:rPr>
                <w:rFonts w:ascii="Arial" w:hAnsi="Arial" w:cs="Arial"/>
              </w:rPr>
              <w:t> </w:t>
            </w:r>
            <w:r w:rsidRPr="003827B7">
              <w:rPr>
                <w:rFonts w:ascii="Arial" w:hAnsi="Arial" w:cs="Arial"/>
                <w:sz w:val="18"/>
              </w:rPr>
              <w:t>Страна происхождения марки ДТС</w:t>
            </w:r>
          </w:p>
        </w:tc>
        <w:tc>
          <w:tcPr>
            <w:tcW w:w="2778" w:type="pct"/>
            <w:gridSpan w:val="3"/>
            <w:vAlign w:val="center"/>
            <w:hideMark/>
          </w:tcPr>
          <w:p w14:paraId="1D2577DE" w14:textId="77777777" w:rsidR="00C522FE" w:rsidRPr="003827B7" w:rsidRDefault="00C522FE" w:rsidP="00D157A6">
            <w:pPr>
              <w:pStyle w:val="table10"/>
              <w:jc w:val="center"/>
              <w:rPr>
                <w:rFonts w:ascii="Arial" w:hAnsi="Arial" w:cs="Arial"/>
                <w:sz w:val="18"/>
              </w:rPr>
            </w:pPr>
            <w:r w:rsidRPr="003827B7">
              <w:rPr>
                <w:rFonts w:ascii="Arial" w:hAnsi="Arial" w:cs="Arial"/>
                <w:sz w:val="18"/>
              </w:rPr>
              <w:t>Срок эксплуатации ДТС, лет</w:t>
            </w:r>
          </w:p>
        </w:tc>
      </w:tr>
      <w:tr w:rsidR="00C522FE" w:rsidRPr="00CC3D5B" w14:paraId="26069DFA" w14:textId="77777777" w:rsidTr="00D157A6">
        <w:tc>
          <w:tcPr>
            <w:tcW w:w="0" w:type="auto"/>
            <w:vMerge/>
            <w:vAlign w:val="center"/>
            <w:hideMark/>
          </w:tcPr>
          <w:p w14:paraId="21EE4365" w14:textId="77777777" w:rsidR="00C522FE" w:rsidRPr="003827B7" w:rsidRDefault="00C522FE" w:rsidP="00D157A6">
            <w:pPr>
              <w:rPr>
                <w:rFonts w:ascii="Arial" w:hAnsi="Arial" w:cs="Arial"/>
                <w:sz w:val="18"/>
              </w:rPr>
            </w:pPr>
          </w:p>
        </w:tc>
        <w:tc>
          <w:tcPr>
            <w:tcW w:w="909" w:type="pct"/>
            <w:vAlign w:val="center"/>
            <w:hideMark/>
          </w:tcPr>
          <w:p w14:paraId="4C9C363C" w14:textId="77777777" w:rsidR="00C522FE" w:rsidRPr="003827B7" w:rsidRDefault="00C522FE" w:rsidP="00D157A6">
            <w:pPr>
              <w:pStyle w:val="table10"/>
              <w:jc w:val="center"/>
              <w:rPr>
                <w:rFonts w:ascii="Arial" w:hAnsi="Arial" w:cs="Arial"/>
                <w:sz w:val="18"/>
              </w:rPr>
            </w:pPr>
            <w:r w:rsidRPr="003827B7">
              <w:rPr>
                <w:rFonts w:ascii="Arial" w:hAnsi="Arial" w:cs="Arial"/>
                <w:sz w:val="18"/>
              </w:rPr>
              <w:t>менее 6</w:t>
            </w:r>
          </w:p>
        </w:tc>
        <w:tc>
          <w:tcPr>
            <w:tcW w:w="909" w:type="pct"/>
            <w:vAlign w:val="center"/>
            <w:hideMark/>
          </w:tcPr>
          <w:p w14:paraId="1FD96CA6" w14:textId="77777777" w:rsidR="00C522FE" w:rsidRPr="003827B7" w:rsidRDefault="00C522FE" w:rsidP="00D157A6">
            <w:pPr>
              <w:pStyle w:val="table10"/>
              <w:jc w:val="center"/>
              <w:rPr>
                <w:rFonts w:ascii="Arial" w:hAnsi="Arial" w:cs="Arial"/>
                <w:sz w:val="18"/>
              </w:rPr>
            </w:pPr>
            <w:r w:rsidRPr="003827B7">
              <w:rPr>
                <w:rFonts w:ascii="Arial" w:hAnsi="Arial" w:cs="Arial"/>
                <w:sz w:val="18"/>
              </w:rPr>
              <w:t>6–25</w:t>
            </w:r>
          </w:p>
        </w:tc>
        <w:tc>
          <w:tcPr>
            <w:tcW w:w="960" w:type="pct"/>
            <w:vAlign w:val="center"/>
            <w:hideMark/>
          </w:tcPr>
          <w:p w14:paraId="7329CF67" w14:textId="77777777" w:rsidR="00C522FE" w:rsidRPr="003827B7" w:rsidRDefault="00C522FE" w:rsidP="00D157A6">
            <w:pPr>
              <w:pStyle w:val="table10"/>
              <w:jc w:val="center"/>
              <w:rPr>
                <w:rFonts w:ascii="Arial" w:hAnsi="Arial" w:cs="Arial"/>
                <w:sz w:val="18"/>
              </w:rPr>
            </w:pPr>
            <w:r w:rsidRPr="003827B7">
              <w:rPr>
                <w:rFonts w:ascii="Arial" w:hAnsi="Arial" w:cs="Arial"/>
                <w:sz w:val="18"/>
              </w:rPr>
              <w:t>свыше 25</w:t>
            </w:r>
          </w:p>
        </w:tc>
      </w:tr>
      <w:tr w:rsidR="00C522FE" w:rsidRPr="00CC3D5B" w14:paraId="62329E06" w14:textId="77777777" w:rsidTr="00D157A6">
        <w:tc>
          <w:tcPr>
            <w:tcW w:w="0" w:type="auto"/>
            <w:vMerge/>
            <w:vAlign w:val="center"/>
            <w:hideMark/>
          </w:tcPr>
          <w:p w14:paraId="66E74786" w14:textId="77777777" w:rsidR="00C522FE" w:rsidRPr="003827B7" w:rsidRDefault="00C522FE" w:rsidP="00D157A6">
            <w:pPr>
              <w:rPr>
                <w:rFonts w:ascii="Arial" w:hAnsi="Arial" w:cs="Arial"/>
                <w:sz w:val="18"/>
              </w:rPr>
            </w:pPr>
          </w:p>
        </w:tc>
        <w:tc>
          <w:tcPr>
            <w:tcW w:w="2778" w:type="pct"/>
            <w:gridSpan w:val="3"/>
            <w:vAlign w:val="center"/>
            <w:hideMark/>
          </w:tcPr>
          <w:p w14:paraId="51AFD95D" w14:textId="77777777" w:rsidR="00C522FE" w:rsidRPr="003827B7" w:rsidRDefault="00C522FE" w:rsidP="00D157A6">
            <w:pPr>
              <w:pStyle w:val="table10"/>
              <w:jc w:val="center"/>
              <w:rPr>
                <w:rFonts w:ascii="Arial" w:hAnsi="Arial" w:cs="Arial"/>
                <w:sz w:val="18"/>
              </w:rPr>
            </w:pPr>
            <w:r w:rsidRPr="003827B7">
              <w:rPr>
                <w:rFonts w:ascii="Arial" w:hAnsi="Arial" w:cs="Arial"/>
                <w:i/>
                <w:iCs/>
                <w:sz w:val="18"/>
              </w:rPr>
              <w:t>К</w:t>
            </w:r>
            <w:r w:rsidRPr="003827B7">
              <w:rPr>
                <w:rFonts w:ascii="Arial" w:hAnsi="Arial" w:cs="Arial"/>
                <w:i/>
                <w:iCs/>
                <w:sz w:val="18"/>
                <w:vertAlign w:val="subscript"/>
              </w:rPr>
              <w:t>спр</w:t>
            </w:r>
          </w:p>
        </w:tc>
      </w:tr>
      <w:tr w:rsidR="00C522FE" w:rsidRPr="00CC3D5B" w14:paraId="204437F5" w14:textId="77777777" w:rsidTr="00D157A6">
        <w:tc>
          <w:tcPr>
            <w:tcW w:w="2222" w:type="pct"/>
            <w:vAlign w:val="center"/>
            <w:hideMark/>
          </w:tcPr>
          <w:p w14:paraId="4AE532D5" w14:textId="77777777" w:rsidR="00C522FE" w:rsidRPr="003827B7" w:rsidRDefault="00C522FE" w:rsidP="00D157A6">
            <w:pPr>
              <w:pStyle w:val="table10"/>
              <w:ind w:left="142"/>
              <w:rPr>
                <w:rFonts w:ascii="Arial" w:hAnsi="Arial" w:cs="Arial"/>
                <w:sz w:val="18"/>
              </w:rPr>
            </w:pPr>
            <w:r w:rsidRPr="003827B7">
              <w:rPr>
                <w:rFonts w:ascii="Arial" w:hAnsi="Arial" w:cs="Arial"/>
                <w:sz w:val="18"/>
              </w:rPr>
              <w:t>Страны бывшего СССР</w:t>
            </w:r>
          </w:p>
        </w:tc>
        <w:tc>
          <w:tcPr>
            <w:tcW w:w="909" w:type="pct"/>
            <w:vAlign w:val="center"/>
            <w:hideMark/>
          </w:tcPr>
          <w:p w14:paraId="55DBE95F"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0,85</w:t>
            </w:r>
          </w:p>
        </w:tc>
        <w:tc>
          <w:tcPr>
            <w:tcW w:w="909" w:type="pct"/>
            <w:vAlign w:val="center"/>
            <w:hideMark/>
          </w:tcPr>
          <w:p w14:paraId="7094D31A"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0,60</w:t>
            </w:r>
          </w:p>
        </w:tc>
        <w:tc>
          <w:tcPr>
            <w:tcW w:w="960" w:type="pct"/>
            <w:vAlign w:val="center"/>
            <w:hideMark/>
          </w:tcPr>
          <w:p w14:paraId="18737460"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0,20</w:t>
            </w:r>
          </w:p>
        </w:tc>
      </w:tr>
      <w:tr w:rsidR="00C522FE" w:rsidRPr="00CC3D5B" w14:paraId="3C0A1F36" w14:textId="77777777" w:rsidTr="00D157A6">
        <w:tc>
          <w:tcPr>
            <w:tcW w:w="2222" w:type="pct"/>
            <w:vAlign w:val="center"/>
            <w:hideMark/>
          </w:tcPr>
          <w:p w14:paraId="74236481" w14:textId="77777777" w:rsidR="00C522FE" w:rsidRPr="003827B7" w:rsidRDefault="00C522FE" w:rsidP="00D157A6">
            <w:pPr>
              <w:pStyle w:val="table10"/>
              <w:ind w:left="142"/>
              <w:rPr>
                <w:rFonts w:ascii="Arial" w:hAnsi="Arial" w:cs="Arial"/>
                <w:sz w:val="18"/>
              </w:rPr>
            </w:pPr>
            <w:r w:rsidRPr="003827B7">
              <w:rPr>
                <w:rFonts w:ascii="Arial" w:hAnsi="Arial" w:cs="Arial"/>
                <w:sz w:val="18"/>
              </w:rPr>
              <w:t>Германия</w:t>
            </w:r>
          </w:p>
        </w:tc>
        <w:tc>
          <w:tcPr>
            <w:tcW w:w="909" w:type="pct"/>
            <w:vAlign w:val="center"/>
            <w:hideMark/>
          </w:tcPr>
          <w:p w14:paraId="0CD3930A"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0,85</w:t>
            </w:r>
          </w:p>
        </w:tc>
        <w:tc>
          <w:tcPr>
            <w:tcW w:w="909" w:type="pct"/>
            <w:vAlign w:val="center"/>
            <w:hideMark/>
          </w:tcPr>
          <w:p w14:paraId="2BBCA8F2"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0,85</w:t>
            </w:r>
          </w:p>
        </w:tc>
        <w:tc>
          <w:tcPr>
            <w:tcW w:w="960" w:type="pct"/>
            <w:vAlign w:val="center"/>
            <w:hideMark/>
          </w:tcPr>
          <w:p w14:paraId="7FAA1C3C"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0,30</w:t>
            </w:r>
          </w:p>
        </w:tc>
      </w:tr>
      <w:tr w:rsidR="00C522FE" w:rsidRPr="00CC3D5B" w14:paraId="1F44DFA1" w14:textId="77777777" w:rsidTr="00D157A6">
        <w:tc>
          <w:tcPr>
            <w:tcW w:w="2222" w:type="pct"/>
            <w:vAlign w:val="center"/>
            <w:hideMark/>
          </w:tcPr>
          <w:p w14:paraId="6B5C265E" w14:textId="77777777" w:rsidR="00C522FE" w:rsidRPr="003827B7" w:rsidRDefault="00C522FE" w:rsidP="00D157A6">
            <w:pPr>
              <w:pStyle w:val="table10"/>
              <w:ind w:left="142"/>
              <w:rPr>
                <w:rFonts w:ascii="Arial" w:hAnsi="Arial" w:cs="Arial"/>
                <w:sz w:val="18"/>
              </w:rPr>
            </w:pPr>
            <w:r w:rsidRPr="003827B7">
              <w:rPr>
                <w:rFonts w:ascii="Arial" w:hAnsi="Arial" w:cs="Arial"/>
                <w:sz w:val="18"/>
              </w:rPr>
              <w:t>Япония</w:t>
            </w:r>
          </w:p>
        </w:tc>
        <w:tc>
          <w:tcPr>
            <w:tcW w:w="909" w:type="pct"/>
            <w:vAlign w:val="center"/>
            <w:hideMark/>
          </w:tcPr>
          <w:p w14:paraId="4938D67D"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0,85</w:t>
            </w:r>
          </w:p>
        </w:tc>
        <w:tc>
          <w:tcPr>
            <w:tcW w:w="909" w:type="pct"/>
            <w:vAlign w:val="center"/>
            <w:hideMark/>
          </w:tcPr>
          <w:p w14:paraId="24895A72"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0,75</w:t>
            </w:r>
          </w:p>
        </w:tc>
        <w:tc>
          <w:tcPr>
            <w:tcW w:w="960" w:type="pct"/>
            <w:vAlign w:val="center"/>
            <w:hideMark/>
          </w:tcPr>
          <w:p w14:paraId="445F8382"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0,25</w:t>
            </w:r>
          </w:p>
        </w:tc>
      </w:tr>
      <w:tr w:rsidR="00C522FE" w:rsidRPr="00CC3D5B" w14:paraId="3FC59A46" w14:textId="77777777" w:rsidTr="00D157A6">
        <w:tc>
          <w:tcPr>
            <w:tcW w:w="2222" w:type="pct"/>
            <w:vAlign w:val="center"/>
            <w:hideMark/>
          </w:tcPr>
          <w:p w14:paraId="3043EF51" w14:textId="77777777" w:rsidR="00C522FE" w:rsidRPr="003827B7" w:rsidRDefault="00C522FE" w:rsidP="00D157A6">
            <w:pPr>
              <w:pStyle w:val="table10"/>
              <w:ind w:left="142"/>
              <w:rPr>
                <w:rFonts w:ascii="Arial" w:hAnsi="Arial" w:cs="Arial"/>
                <w:sz w:val="18"/>
              </w:rPr>
            </w:pPr>
            <w:r w:rsidRPr="003827B7">
              <w:rPr>
                <w:rFonts w:ascii="Arial" w:hAnsi="Arial" w:cs="Arial"/>
                <w:sz w:val="18"/>
              </w:rPr>
              <w:t>Франция</w:t>
            </w:r>
          </w:p>
        </w:tc>
        <w:tc>
          <w:tcPr>
            <w:tcW w:w="909" w:type="pct"/>
            <w:vAlign w:val="center"/>
            <w:hideMark/>
          </w:tcPr>
          <w:p w14:paraId="3940C95F"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0,85</w:t>
            </w:r>
          </w:p>
        </w:tc>
        <w:tc>
          <w:tcPr>
            <w:tcW w:w="909" w:type="pct"/>
            <w:vAlign w:val="center"/>
            <w:hideMark/>
          </w:tcPr>
          <w:p w14:paraId="057A1E47"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0,65</w:t>
            </w:r>
          </w:p>
        </w:tc>
        <w:tc>
          <w:tcPr>
            <w:tcW w:w="960" w:type="pct"/>
            <w:vAlign w:val="center"/>
            <w:hideMark/>
          </w:tcPr>
          <w:p w14:paraId="38E83853"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0,20</w:t>
            </w:r>
          </w:p>
        </w:tc>
      </w:tr>
      <w:tr w:rsidR="00C522FE" w:rsidRPr="00CC3D5B" w14:paraId="01C889CB" w14:textId="77777777" w:rsidTr="00D157A6">
        <w:tc>
          <w:tcPr>
            <w:tcW w:w="2222" w:type="pct"/>
            <w:vAlign w:val="center"/>
            <w:hideMark/>
          </w:tcPr>
          <w:p w14:paraId="1ABC4C45" w14:textId="77777777" w:rsidR="00C522FE" w:rsidRPr="003827B7" w:rsidRDefault="00C522FE" w:rsidP="00D157A6">
            <w:pPr>
              <w:pStyle w:val="table10"/>
              <w:ind w:left="142"/>
              <w:rPr>
                <w:rFonts w:ascii="Arial" w:hAnsi="Arial" w:cs="Arial"/>
                <w:sz w:val="18"/>
              </w:rPr>
            </w:pPr>
            <w:r w:rsidRPr="003827B7">
              <w:rPr>
                <w:rFonts w:ascii="Arial" w:hAnsi="Arial" w:cs="Arial"/>
                <w:sz w:val="18"/>
              </w:rPr>
              <w:t>Италия</w:t>
            </w:r>
          </w:p>
        </w:tc>
        <w:tc>
          <w:tcPr>
            <w:tcW w:w="909" w:type="pct"/>
            <w:vAlign w:val="center"/>
            <w:hideMark/>
          </w:tcPr>
          <w:p w14:paraId="44C6A891"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0,85</w:t>
            </w:r>
          </w:p>
        </w:tc>
        <w:tc>
          <w:tcPr>
            <w:tcW w:w="909" w:type="pct"/>
            <w:vAlign w:val="center"/>
            <w:hideMark/>
          </w:tcPr>
          <w:p w14:paraId="143D90AE"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0,60</w:t>
            </w:r>
          </w:p>
        </w:tc>
        <w:tc>
          <w:tcPr>
            <w:tcW w:w="960" w:type="pct"/>
            <w:vAlign w:val="center"/>
            <w:hideMark/>
          </w:tcPr>
          <w:p w14:paraId="18E41A10"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0,20</w:t>
            </w:r>
          </w:p>
        </w:tc>
      </w:tr>
      <w:tr w:rsidR="00C522FE" w:rsidRPr="00CC3D5B" w14:paraId="49463597" w14:textId="77777777" w:rsidTr="00D157A6">
        <w:tc>
          <w:tcPr>
            <w:tcW w:w="2222" w:type="pct"/>
            <w:vAlign w:val="center"/>
            <w:hideMark/>
          </w:tcPr>
          <w:p w14:paraId="055AEA25" w14:textId="77777777" w:rsidR="00C522FE" w:rsidRPr="003827B7" w:rsidRDefault="00C522FE" w:rsidP="00D157A6">
            <w:pPr>
              <w:pStyle w:val="table10"/>
              <w:ind w:left="142"/>
              <w:rPr>
                <w:rFonts w:ascii="Arial" w:hAnsi="Arial" w:cs="Arial"/>
                <w:sz w:val="18"/>
              </w:rPr>
            </w:pPr>
            <w:r w:rsidRPr="003827B7">
              <w:rPr>
                <w:rFonts w:ascii="Arial" w:hAnsi="Arial" w:cs="Arial"/>
                <w:sz w:val="18"/>
              </w:rPr>
              <w:t>Швеция</w:t>
            </w:r>
          </w:p>
        </w:tc>
        <w:tc>
          <w:tcPr>
            <w:tcW w:w="909" w:type="pct"/>
            <w:vAlign w:val="center"/>
            <w:hideMark/>
          </w:tcPr>
          <w:p w14:paraId="0BD5462B"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0,85</w:t>
            </w:r>
          </w:p>
        </w:tc>
        <w:tc>
          <w:tcPr>
            <w:tcW w:w="909" w:type="pct"/>
            <w:vAlign w:val="center"/>
            <w:hideMark/>
          </w:tcPr>
          <w:p w14:paraId="0FF196FD"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0,60</w:t>
            </w:r>
          </w:p>
        </w:tc>
        <w:tc>
          <w:tcPr>
            <w:tcW w:w="960" w:type="pct"/>
            <w:vAlign w:val="center"/>
            <w:hideMark/>
          </w:tcPr>
          <w:p w14:paraId="423A150C"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0,25</w:t>
            </w:r>
          </w:p>
        </w:tc>
      </w:tr>
      <w:tr w:rsidR="00C522FE" w:rsidRPr="00CC3D5B" w14:paraId="317FE835" w14:textId="77777777" w:rsidTr="00D157A6">
        <w:tc>
          <w:tcPr>
            <w:tcW w:w="2222" w:type="pct"/>
            <w:vAlign w:val="center"/>
            <w:hideMark/>
          </w:tcPr>
          <w:p w14:paraId="2582BF98" w14:textId="77777777" w:rsidR="00C522FE" w:rsidRPr="003827B7" w:rsidRDefault="00C522FE" w:rsidP="00D157A6">
            <w:pPr>
              <w:pStyle w:val="table10"/>
              <w:ind w:left="142"/>
              <w:rPr>
                <w:rFonts w:ascii="Arial" w:hAnsi="Arial" w:cs="Arial"/>
                <w:sz w:val="18"/>
              </w:rPr>
            </w:pPr>
            <w:r w:rsidRPr="003827B7">
              <w:rPr>
                <w:rFonts w:ascii="Arial" w:hAnsi="Arial" w:cs="Arial"/>
                <w:sz w:val="18"/>
              </w:rPr>
              <w:t>Чехия</w:t>
            </w:r>
          </w:p>
        </w:tc>
        <w:tc>
          <w:tcPr>
            <w:tcW w:w="909" w:type="pct"/>
            <w:vAlign w:val="center"/>
            <w:hideMark/>
          </w:tcPr>
          <w:p w14:paraId="23FCE69D"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0,85</w:t>
            </w:r>
          </w:p>
        </w:tc>
        <w:tc>
          <w:tcPr>
            <w:tcW w:w="909" w:type="pct"/>
            <w:vAlign w:val="center"/>
            <w:hideMark/>
          </w:tcPr>
          <w:p w14:paraId="3827D7F2"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0,75</w:t>
            </w:r>
          </w:p>
        </w:tc>
        <w:tc>
          <w:tcPr>
            <w:tcW w:w="960" w:type="pct"/>
            <w:vAlign w:val="center"/>
            <w:hideMark/>
          </w:tcPr>
          <w:p w14:paraId="6B94409E"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0,20</w:t>
            </w:r>
          </w:p>
        </w:tc>
      </w:tr>
      <w:tr w:rsidR="00C522FE" w:rsidRPr="00CC3D5B" w14:paraId="65D20AAE" w14:textId="77777777" w:rsidTr="00D157A6">
        <w:tc>
          <w:tcPr>
            <w:tcW w:w="2222" w:type="pct"/>
            <w:vAlign w:val="center"/>
            <w:hideMark/>
          </w:tcPr>
          <w:p w14:paraId="12FC0802" w14:textId="77777777" w:rsidR="00C522FE" w:rsidRPr="003827B7" w:rsidRDefault="00C522FE" w:rsidP="00D157A6">
            <w:pPr>
              <w:pStyle w:val="table10"/>
              <w:ind w:left="142"/>
              <w:rPr>
                <w:rFonts w:ascii="Arial" w:hAnsi="Arial" w:cs="Arial"/>
                <w:sz w:val="18"/>
              </w:rPr>
            </w:pPr>
            <w:r w:rsidRPr="003827B7">
              <w:rPr>
                <w:rFonts w:ascii="Arial" w:hAnsi="Arial" w:cs="Arial"/>
                <w:sz w:val="18"/>
              </w:rPr>
              <w:t>Испания</w:t>
            </w:r>
          </w:p>
        </w:tc>
        <w:tc>
          <w:tcPr>
            <w:tcW w:w="909" w:type="pct"/>
            <w:vAlign w:val="center"/>
            <w:hideMark/>
          </w:tcPr>
          <w:p w14:paraId="69CBE487"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0,75</w:t>
            </w:r>
          </w:p>
        </w:tc>
        <w:tc>
          <w:tcPr>
            <w:tcW w:w="909" w:type="pct"/>
            <w:vAlign w:val="center"/>
            <w:hideMark/>
          </w:tcPr>
          <w:p w14:paraId="4E0B0AE6"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0,50</w:t>
            </w:r>
          </w:p>
        </w:tc>
        <w:tc>
          <w:tcPr>
            <w:tcW w:w="960" w:type="pct"/>
            <w:vAlign w:val="center"/>
            <w:hideMark/>
          </w:tcPr>
          <w:p w14:paraId="18ADFD10"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0,15</w:t>
            </w:r>
          </w:p>
        </w:tc>
      </w:tr>
      <w:tr w:rsidR="00C522FE" w:rsidRPr="00CC3D5B" w14:paraId="5F7FB108" w14:textId="77777777" w:rsidTr="00D157A6">
        <w:tc>
          <w:tcPr>
            <w:tcW w:w="2222" w:type="pct"/>
            <w:vAlign w:val="center"/>
            <w:hideMark/>
          </w:tcPr>
          <w:p w14:paraId="45F09412" w14:textId="77777777" w:rsidR="00C522FE" w:rsidRPr="003827B7" w:rsidRDefault="00C522FE" w:rsidP="00D157A6">
            <w:pPr>
              <w:pStyle w:val="table10"/>
              <w:ind w:left="142"/>
              <w:rPr>
                <w:rFonts w:ascii="Arial" w:hAnsi="Arial" w:cs="Arial"/>
                <w:sz w:val="18"/>
              </w:rPr>
            </w:pPr>
            <w:r w:rsidRPr="003827B7">
              <w:rPr>
                <w:rFonts w:ascii="Arial" w:hAnsi="Arial" w:cs="Arial"/>
                <w:sz w:val="18"/>
              </w:rPr>
              <w:t>США</w:t>
            </w:r>
          </w:p>
        </w:tc>
        <w:tc>
          <w:tcPr>
            <w:tcW w:w="909" w:type="pct"/>
            <w:vAlign w:val="center"/>
            <w:hideMark/>
          </w:tcPr>
          <w:p w14:paraId="396D4EBB"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0,85</w:t>
            </w:r>
          </w:p>
        </w:tc>
        <w:tc>
          <w:tcPr>
            <w:tcW w:w="909" w:type="pct"/>
            <w:vAlign w:val="center"/>
            <w:hideMark/>
          </w:tcPr>
          <w:p w14:paraId="31722DC2"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0,75</w:t>
            </w:r>
          </w:p>
        </w:tc>
        <w:tc>
          <w:tcPr>
            <w:tcW w:w="960" w:type="pct"/>
            <w:vAlign w:val="center"/>
            <w:hideMark/>
          </w:tcPr>
          <w:p w14:paraId="04522C72"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0,20</w:t>
            </w:r>
          </w:p>
        </w:tc>
      </w:tr>
      <w:tr w:rsidR="00C522FE" w:rsidRPr="00CC3D5B" w14:paraId="605969E0" w14:textId="77777777" w:rsidTr="00D157A6">
        <w:tc>
          <w:tcPr>
            <w:tcW w:w="2222" w:type="pct"/>
            <w:vAlign w:val="center"/>
            <w:hideMark/>
          </w:tcPr>
          <w:p w14:paraId="40B772C6" w14:textId="77777777" w:rsidR="00C522FE" w:rsidRPr="003827B7" w:rsidRDefault="00C522FE" w:rsidP="00D157A6">
            <w:pPr>
              <w:pStyle w:val="table10"/>
              <w:ind w:left="142"/>
              <w:rPr>
                <w:rFonts w:ascii="Arial" w:hAnsi="Arial" w:cs="Arial"/>
                <w:sz w:val="18"/>
              </w:rPr>
            </w:pPr>
            <w:r w:rsidRPr="003827B7">
              <w:rPr>
                <w:rFonts w:ascii="Arial" w:hAnsi="Arial" w:cs="Arial"/>
                <w:sz w:val="18"/>
              </w:rPr>
              <w:t>Южная Корея</w:t>
            </w:r>
          </w:p>
        </w:tc>
        <w:tc>
          <w:tcPr>
            <w:tcW w:w="909" w:type="pct"/>
            <w:vAlign w:val="center"/>
            <w:hideMark/>
          </w:tcPr>
          <w:p w14:paraId="58BADADD"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0,85</w:t>
            </w:r>
          </w:p>
        </w:tc>
        <w:tc>
          <w:tcPr>
            <w:tcW w:w="909" w:type="pct"/>
            <w:vAlign w:val="center"/>
            <w:hideMark/>
          </w:tcPr>
          <w:p w14:paraId="136B2E53"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0,75</w:t>
            </w:r>
          </w:p>
        </w:tc>
        <w:tc>
          <w:tcPr>
            <w:tcW w:w="960" w:type="pct"/>
            <w:vAlign w:val="center"/>
            <w:hideMark/>
          </w:tcPr>
          <w:p w14:paraId="11DCD80F"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0,15</w:t>
            </w:r>
          </w:p>
        </w:tc>
      </w:tr>
      <w:tr w:rsidR="00C522FE" w:rsidRPr="00CC3D5B" w14:paraId="1F2855BA" w14:textId="77777777" w:rsidTr="00D157A6">
        <w:tc>
          <w:tcPr>
            <w:tcW w:w="2222" w:type="pct"/>
            <w:vAlign w:val="center"/>
            <w:hideMark/>
          </w:tcPr>
          <w:p w14:paraId="613F9994" w14:textId="77777777" w:rsidR="00C522FE" w:rsidRPr="003827B7" w:rsidRDefault="00C522FE" w:rsidP="00D157A6">
            <w:pPr>
              <w:pStyle w:val="table10"/>
              <w:ind w:left="142"/>
              <w:rPr>
                <w:rFonts w:ascii="Arial" w:hAnsi="Arial" w:cs="Arial"/>
                <w:sz w:val="18"/>
              </w:rPr>
            </w:pPr>
            <w:r w:rsidRPr="003827B7">
              <w:rPr>
                <w:rFonts w:ascii="Arial" w:hAnsi="Arial" w:cs="Arial"/>
                <w:sz w:val="18"/>
              </w:rPr>
              <w:t>Великобритания</w:t>
            </w:r>
          </w:p>
        </w:tc>
        <w:tc>
          <w:tcPr>
            <w:tcW w:w="909" w:type="pct"/>
            <w:vAlign w:val="center"/>
            <w:hideMark/>
          </w:tcPr>
          <w:p w14:paraId="5FF3AF7C"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0,65</w:t>
            </w:r>
          </w:p>
        </w:tc>
        <w:tc>
          <w:tcPr>
            <w:tcW w:w="909" w:type="pct"/>
            <w:vAlign w:val="center"/>
            <w:hideMark/>
          </w:tcPr>
          <w:p w14:paraId="22A01764"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0,50</w:t>
            </w:r>
          </w:p>
        </w:tc>
        <w:tc>
          <w:tcPr>
            <w:tcW w:w="960" w:type="pct"/>
            <w:vAlign w:val="center"/>
            <w:hideMark/>
          </w:tcPr>
          <w:p w14:paraId="72AE2E04"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0,15</w:t>
            </w:r>
          </w:p>
        </w:tc>
      </w:tr>
      <w:tr w:rsidR="00C522FE" w:rsidRPr="00CC3D5B" w14:paraId="04B83EF7" w14:textId="77777777" w:rsidTr="00D157A6">
        <w:tc>
          <w:tcPr>
            <w:tcW w:w="2222" w:type="pct"/>
            <w:vAlign w:val="center"/>
            <w:hideMark/>
          </w:tcPr>
          <w:p w14:paraId="696D873A" w14:textId="77777777" w:rsidR="00C522FE" w:rsidRPr="003827B7" w:rsidRDefault="00C522FE" w:rsidP="00D157A6">
            <w:pPr>
              <w:pStyle w:val="table10"/>
              <w:ind w:left="142"/>
              <w:rPr>
                <w:rFonts w:ascii="Arial" w:hAnsi="Arial" w:cs="Arial"/>
                <w:sz w:val="18"/>
              </w:rPr>
            </w:pPr>
            <w:r w:rsidRPr="003827B7">
              <w:rPr>
                <w:rFonts w:ascii="Arial" w:hAnsi="Arial" w:cs="Arial"/>
                <w:sz w:val="18"/>
              </w:rPr>
              <w:t>ДТС из других стран мира</w:t>
            </w:r>
          </w:p>
        </w:tc>
        <w:tc>
          <w:tcPr>
            <w:tcW w:w="909" w:type="pct"/>
            <w:vAlign w:val="center"/>
            <w:hideMark/>
          </w:tcPr>
          <w:p w14:paraId="29E9A0ED"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0,65</w:t>
            </w:r>
          </w:p>
        </w:tc>
        <w:tc>
          <w:tcPr>
            <w:tcW w:w="909" w:type="pct"/>
            <w:vAlign w:val="center"/>
            <w:hideMark/>
          </w:tcPr>
          <w:p w14:paraId="02CF6A4F"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0,50</w:t>
            </w:r>
          </w:p>
        </w:tc>
        <w:tc>
          <w:tcPr>
            <w:tcW w:w="960" w:type="pct"/>
            <w:vAlign w:val="center"/>
            <w:hideMark/>
          </w:tcPr>
          <w:p w14:paraId="6A2E13BE"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0,15</w:t>
            </w:r>
          </w:p>
        </w:tc>
      </w:tr>
      <w:tr w:rsidR="00C522FE" w:rsidRPr="00CC3D5B" w14:paraId="25A9DE86" w14:textId="77777777" w:rsidTr="00D157A6">
        <w:tc>
          <w:tcPr>
            <w:tcW w:w="2222" w:type="pct"/>
            <w:vAlign w:val="center"/>
            <w:hideMark/>
          </w:tcPr>
          <w:p w14:paraId="2B54332B" w14:textId="77777777" w:rsidR="00C522FE" w:rsidRPr="003827B7" w:rsidRDefault="00C522FE" w:rsidP="00D157A6">
            <w:pPr>
              <w:pStyle w:val="table10"/>
              <w:ind w:left="142"/>
              <w:rPr>
                <w:rFonts w:ascii="Arial" w:hAnsi="Arial" w:cs="Arial"/>
                <w:sz w:val="18"/>
              </w:rPr>
            </w:pPr>
            <w:r w:rsidRPr="003827B7">
              <w:rPr>
                <w:rFonts w:ascii="Arial" w:hAnsi="Arial" w:cs="Arial"/>
                <w:sz w:val="18"/>
              </w:rPr>
              <w:t>Иные редкие и уникальные ДТС</w:t>
            </w:r>
          </w:p>
        </w:tc>
        <w:tc>
          <w:tcPr>
            <w:tcW w:w="909" w:type="pct"/>
            <w:vAlign w:val="center"/>
            <w:hideMark/>
          </w:tcPr>
          <w:p w14:paraId="583BBD41"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0,50</w:t>
            </w:r>
          </w:p>
        </w:tc>
        <w:tc>
          <w:tcPr>
            <w:tcW w:w="909" w:type="pct"/>
            <w:vAlign w:val="center"/>
            <w:hideMark/>
          </w:tcPr>
          <w:p w14:paraId="06D84F24"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0,30</w:t>
            </w:r>
          </w:p>
        </w:tc>
        <w:tc>
          <w:tcPr>
            <w:tcW w:w="960" w:type="pct"/>
            <w:vAlign w:val="center"/>
            <w:hideMark/>
          </w:tcPr>
          <w:p w14:paraId="3360DA77" w14:textId="77777777" w:rsidR="00C522FE" w:rsidRPr="003827B7" w:rsidRDefault="00C522FE" w:rsidP="00D157A6">
            <w:pPr>
              <w:pStyle w:val="table10"/>
              <w:jc w:val="center"/>
              <w:rPr>
                <w:rFonts w:ascii="Arial" w:hAnsi="Arial" w:cs="Arial"/>
                <w:sz w:val="18"/>
              </w:rPr>
            </w:pPr>
            <w:r w:rsidRPr="003827B7">
              <w:rPr>
                <w:rFonts w:ascii="Arial" w:hAnsi="Arial" w:cs="Arial"/>
                <w:sz w:val="18"/>
              </w:rPr>
              <w:t>0,10</w:t>
            </w:r>
          </w:p>
        </w:tc>
      </w:tr>
    </w:tbl>
    <w:p w14:paraId="00CA859D" w14:textId="77777777" w:rsidR="00C522FE" w:rsidRPr="00CC3D5B" w:rsidRDefault="00C522FE" w:rsidP="00C522FE">
      <w:pPr>
        <w:pStyle w:val="newncpi"/>
        <w:rPr>
          <w:rFonts w:ascii="Arial" w:hAnsi="Arial" w:cs="Arial"/>
        </w:rPr>
      </w:pPr>
      <w:r w:rsidRPr="00CC3D5B">
        <w:rPr>
          <w:rFonts w:ascii="Arial" w:hAnsi="Arial" w:cs="Arial"/>
        </w:rPr>
        <w:t> </w:t>
      </w:r>
    </w:p>
    <w:p w14:paraId="74747DB9" w14:textId="77777777" w:rsidR="009C4266" w:rsidRPr="00D245A6" w:rsidRDefault="009C4266" w:rsidP="00B4298D">
      <w:pPr>
        <w:pageBreakBefore/>
        <w:spacing w:after="160"/>
        <w:jc w:val="center"/>
        <w:rPr>
          <w:rFonts w:ascii="Arial" w:hAnsi="Arial" w:cs="Arial"/>
          <w:b/>
          <w:sz w:val="22"/>
          <w:szCs w:val="22"/>
        </w:rPr>
      </w:pPr>
      <w:r w:rsidRPr="00D245A6">
        <w:rPr>
          <w:rFonts w:ascii="Arial" w:hAnsi="Arial" w:cs="Arial"/>
          <w:b/>
          <w:sz w:val="22"/>
          <w:szCs w:val="22"/>
        </w:rPr>
        <w:lastRenderedPageBreak/>
        <w:t>Библиография</w:t>
      </w:r>
    </w:p>
    <w:tbl>
      <w:tblPr>
        <w:tblW w:w="10065" w:type="dxa"/>
        <w:tblInd w:w="-176" w:type="dxa"/>
        <w:tblLayout w:type="fixed"/>
        <w:tblLook w:val="01E0" w:firstRow="1" w:lastRow="1" w:firstColumn="1" w:lastColumn="1" w:noHBand="0" w:noVBand="0"/>
      </w:tblPr>
      <w:tblGrid>
        <w:gridCol w:w="715"/>
        <w:gridCol w:w="9350"/>
      </w:tblGrid>
      <w:tr w:rsidR="009C4266" w:rsidRPr="00D245A6" w14:paraId="243CD0EA" w14:textId="77777777" w:rsidTr="0040277E">
        <w:trPr>
          <w:trHeight w:val="667"/>
        </w:trPr>
        <w:tc>
          <w:tcPr>
            <w:tcW w:w="334" w:type="pct"/>
          </w:tcPr>
          <w:p w14:paraId="34080A0F" w14:textId="77777777" w:rsidR="009C4266" w:rsidRPr="00D245A6" w:rsidRDefault="000C2614" w:rsidP="00B4298D">
            <w:pPr>
              <w:jc w:val="right"/>
              <w:rPr>
                <w:rFonts w:ascii="Arial" w:hAnsi="Arial" w:cs="Arial"/>
                <w:lang w:val="en-US"/>
              </w:rPr>
            </w:pPr>
            <w:r w:rsidRPr="00D245A6">
              <w:rPr>
                <w:rFonts w:ascii="Arial" w:hAnsi="Arial" w:cs="Arial"/>
                <w:lang w:val="en-US"/>
              </w:rPr>
              <w:t>[1]</w:t>
            </w:r>
          </w:p>
        </w:tc>
        <w:tc>
          <w:tcPr>
            <w:tcW w:w="4366" w:type="pct"/>
          </w:tcPr>
          <w:p w14:paraId="3376BD63" w14:textId="77777777" w:rsidR="00751CE4" w:rsidRDefault="00751CE4" w:rsidP="00751CE4">
            <w:pPr>
              <w:autoSpaceDE w:val="0"/>
              <w:autoSpaceDN w:val="0"/>
              <w:adjustRightInd w:val="0"/>
              <w:jc w:val="both"/>
              <w:outlineLvl w:val="0"/>
              <w:rPr>
                <w:rFonts w:ascii="Arial" w:hAnsi="Arial" w:cs="Arial"/>
              </w:rPr>
            </w:pPr>
            <w:r>
              <w:rPr>
                <w:rFonts w:ascii="Arial" w:hAnsi="Arial" w:cs="Arial"/>
              </w:rPr>
              <w:t>Правила дорожного движения</w:t>
            </w:r>
          </w:p>
          <w:p w14:paraId="6D4C53EE" w14:textId="77777777" w:rsidR="00751CE4" w:rsidRPr="00D245A6" w:rsidRDefault="00751CE4" w:rsidP="00751CE4">
            <w:pPr>
              <w:autoSpaceDE w:val="0"/>
              <w:autoSpaceDN w:val="0"/>
              <w:adjustRightInd w:val="0"/>
              <w:jc w:val="both"/>
              <w:outlineLvl w:val="0"/>
              <w:rPr>
                <w:rFonts w:ascii="Arial" w:hAnsi="Arial" w:cs="Arial"/>
                <w:sz w:val="18"/>
                <w:szCs w:val="18"/>
              </w:rPr>
            </w:pPr>
            <w:r>
              <w:rPr>
                <w:rFonts w:ascii="Arial" w:hAnsi="Arial" w:cs="Arial"/>
                <w:sz w:val="18"/>
                <w:szCs w:val="18"/>
              </w:rPr>
              <w:t>Утверждены</w:t>
            </w:r>
            <w:r w:rsidRPr="000E623D">
              <w:rPr>
                <w:rFonts w:ascii="Arial" w:hAnsi="Arial" w:cs="Arial"/>
                <w:sz w:val="18"/>
                <w:szCs w:val="18"/>
              </w:rPr>
              <w:t xml:space="preserve"> Указом Президента Р</w:t>
            </w:r>
            <w:r>
              <w:rPr>
                <w:rFonts w:ascii="Arial" w:hAnsi="Arial" w:cs="Arial"/>
                <w:sz w:val="18"/>
                <w:szCs w:val="18"/>
              </w:rPr>
              <w:t>еспублики Беларусь от 28 ноября 2005</w:t>
            </w:r>
            <w:r w:rsidRPr="000E623D">
              <w:rPr>
                <w:rFonts w:ascii="Arial" w:hAnsi="Arial" w:cs="Arial"/>
                <w:sz w:val="18"/>
                <w:szCs w:val="18"/>
              </w:rPr>
              <w:t xml:space="preserve"> г. № </w:t>
            </w:r>
            <w:r>
              <w:rPr>
                <w:rFonts w:ascii="Arial" w:hAnsi="Arial" w:cs="Arial"/>
                <w:sz w:val="18"/>
                <w:szCs w:val="18"/>
              </w:rPr>
              <w:t>551</w:t>
            </w:r>
          </w:p>
        </w:tc>
      </w:tr>
      <w:tr w:rsidR="00841A6D" w:rsidRPr="00D245A6" w14:paraId="699AC6FF" w14:textId="77777777" w:rsidTr="0040277E">
        <w:trPr>
          <w:trHeight w:val="667"/>
        </w:trPr>
        <w:tc>
          <w:tcPr>
            <w:tcW w:w="334" w:type="pct"/>
          </w:tcPr>
          <w:p w14:paraId="4C2779CC" w14:textId="77777777" w:rsidR="00841A6D" w:rsidRPr="00D245A6" w:rsidRDefault="00841A6D" w:rsidP="00B4298D">
            <w:pPr>
              <w:jc w:val="right"/>
              <w:rPr>
                <w:rFonts w:ascii="Arial" w:hAnsi="Arial" w:cs="Arial"/>
              </w:rPr>
            </w:pPr>
            <w:r w:rsidRPr="00751CE4">
              <w:rPr>
                <w:rFonts w:ascii="Arial" w:hAnsi="Arial" w:cs="Arial"/>
              </w:rPr>
              <w:t>[2]</w:t>
            </w:r>
          </w:p>
        </w:tc>
        <w:tc>
          <w:tcPr>
            <w:tcW w:w="4366" w:type="pct"/>
          </w:tcPr>
          <w:p w14:paraId="21786A51" w14:textId="77777777" w:rsidR="00841A6D" w:rsidRPr="00D245A6" w:rsidRDefault="00841A6D" w:rsidP="00A3035E">
            <w:pPr>
              <w:autoSpaceDE w:val="0"/>
              <w:autoSpaceDN w:val="0"/>
              <w:adjustRightInd w:val="0"/>
              <w:jc w:val="both"/>
              <w:outlineLvl w:val="0"/>
              <w:rPr>
                <w:rFonts w:ascii="Arial" w:hAnsi="Arial" w:cs="Arial"/>
              </w:rPr>
            </w:pPr>
            <w:r w:rsidRPr="000E623D">
              <w:rPr>
                <w:rFonts w:ascii="Arial" w:hAnsi="Arial" w:cs="Arial"/>
              </w:rPr>
              <w:t>Положение о порядке учета, хранения, оценки и реализации имущества, изъятого, арестованного или обращенного в доход государства</w:t>
            </w:r>
          </w:p>
          <w:p w14:paraId="23936BC9" w14:textId="3405335E" w:rsidR="00841A6D" w:rsidRPr="00D245A6" w:rsidRDefault="00841A6D" w:rsidP="00DA10EA">
            <w:pPr>
              <w:autoSpaceDE w:val="0"/>
              <w:autoSpaceDN w:val="0"/>
              <w:adjustRightInd w:val="0"/>
              <w:spacing w:after="80"/>
              <w:jc w:val="both"/>
              <w:outlineLvl w:val="0"/>
              <w:rPr>
                <w:rFonts w:ascii="Arial" w:hAnsi="Arial" w:cs="Arial"/>
                <w:sz w:val="18"/>
                <w:szCs w:val="18"/>
              </w:rPr>
            </w:pPr>
            <w:r w:rsidRPr="00B61D48">
              <w:rPr>
                <w:rFonts w:ascii="Arial" w:hAnsi="Arial" w:cs="Arial"/>
                <w:sz w:val="18"/>
                <w:szCs w:val="18"/>
              </w:rPr>
              <w:t>Утверждено Указом Президента Республики Беларусь от 19 февраля 2016 г. № 63</w:t>
            </w:r>
            <w:r w:rsidR="00DA10EA" w:rsidRPr="00B61D48">
              <w:rPr>
                <w:rFonts w:ascii="Arial" w:hAnsi="Arial" w:cs="Arial"/>
                <w:sz w:val="18"/>
                <w:szCs w:val="18"/>
              </w:rPr>
              <w:t xml:space="preserve"> (в редакции Указа Президента Республики Беларусь от 07 марта 2023 г. № 60)</w:t>
            </w:r>
          </w:p>
        </w:tc>
      </w:tr>
      <w:tr w:rsidR="00841A6D" w:rsidRPr="00D245A6" w14:paraId="3318D547" w14:textId="77777777" w:rsidTr="0040277E">
        <w:trPr>
          <w:trHeight w:val="583"/>
        </w:trPr>
        <w:tc>
          <w:tcPr>
            <w:tcW w:w="334" w:type="pct"/>
          </w:tcPr>
          <w:p w14:paraId="71D121B0" w14:textId="77777777" w:rsidR="00841A6D" w:rsidRPr="00D245A6" w:rsidRDefault="00841A6D" w:rsidP="001408B8">
            <w:pPr>
              <w:jc w:val="right"/>
              <w:rPr>
                <w:rFonts w:ascii="Arial" w:hAnsi="Arial" w:cs="Arial"/>
              </w:rPr>
            </w:pPr>
            <w:r w:rsidRPr="00D245A6">
              <w:rPr>
                <w:rFonts w:ascii="Arial" w:hAnsi="Arial" w:cs="Arial"/>
              </w:rPr>
              <w:t>[3]</w:t>
            </w:r>
          </w:p>
        </w:tc>
        <w:tc>
          <w:tcPr>
            <w:tcW w:w="4366" w:type="pct"/>
          </w:tcPr>
          <w:p w14:paraId="7F066335" w14:textId="77777777" w:rsidR="00841A6D" w:rsidRPr="00D245A6" w:rsidRDefault="00661DAF" w:rsidP="00661DAF">
            <w:pPr>
              <w:autoSpaceDE w:val="0"/>
              <w:autoSpaceDN w:val="0"/>
              <w:adjustRightInd w:val="0"/>
              <w:jc w:val="both"/>
              <w:outlineLvl w:val="0"/>
              <w:rPr>
                <w:rFonts w:ascii="Arial" w:hAnsi="Arial" w:cs="Arial"/>
                <w:sz w:val="18"/>
                <w:szCs w:val="18"/>
              </w:rPr>
            </w:pPr>
            <w:r w:rsidRPr="00661DAF">
              <w:rPr>
                <w:rFonts w:ascii="Arial" w:hAnsi="Arial" w:cs="Arial"/>
              </w:rPr>
              <w:t>Закон Республики Беларусь от 24 октября 2016 г. № 439-З «Об исполнительном производстве»</w:t>
            </w:r>
          </w:p>
        </w:tc>
      </w:tr>
      <w:tr w:rsidR="00661DAF" w:rsidRPr="00D245A6" w14:paraId="00C61AF6" w14:textId="77777777" w:rsidTr="0040277E">
        <w:trPr>
          <w:trHeight w:val="667"/>
        </w:trPr>
        <w:tc>
          <w:tcPr>
            <w:tcW w:w="334" w:type="pct"/>
          </w:tcPr>
          <w:p w14:paraId="5ABAC35B" w14:textId="77777777" w:rsidR="00661DAF" w:rsidRPr="00D245A6" w:rsidRDefault="00661DAF" w:rsidP="001408B8">
            <w:pPr>
              <w:jc w:val="right"/>
              <w:rPr>
                <w:rFonts w:ascii="Arial" w:hAnsi="Arial" w:cs="Arial"/>
                <w:lang w:val="en-US"/>
              </w:rPr>
            </w:pPr>
            <w:r w:rsidRPr="00D245A6">
              <w:rPr>
                <w:rFonts w:ascii="Arial" w:hAnsi="Arial" w:cs="Arial"/>
              </w:rPr>
              <w:t>[4]</w:t>
            </w:r>
          </w:p>
        </w:tc>
        <w:tc>
          <w:tcPr>
            <w:tcW w:w="4366" w:type="pct"/>
          </w:tcPr>
          <w:p w14:paraId="49E56D99" w14:textId="77777777" w:rsidR="00661DAF" w:rsidRPr="00D245A6" w:rsidRDefault="00661DAF" w:rsidP="00A3035E">
            <w:pPr>
              <w:autoSpaceDE w:val="0"/>
              <w:autoSpaceDN w:val="0"/>
              <w:adjustRightInd w:val="0"/>
              <w:jc w:val="both"/>
              <w:outlineLvl w:val="0"/>
              <w:rPr>
                <w:rFonts w:ascii="Arial" w:hAnsi="Arial" w:cs="Arial"/>
              </w:rPr>
            </w:pPr>
            <w:r w:rsidRPr="000E623D">
              <w:rPr>
                <w:rFonts w:ascii="Arial" w:hAnsi="Arial" w:cs="Arial"/>
              </w:rPr>
              <w:t>Нормативные сроки службы основных средств</w:t>
            </w:r>
          </w:p>
          <w:p w14:paraId="01AA63DF" w14:textId="77777777" w:rsidR="00661DAF" w:rsidRPr="00D245A6" w:rsidRDefault="00661DAF" w:rsidP="00A3035E">
            <w:pPr>
              <w:autoSpaceDE w:val="0"/>
              <w:autoSpaceDN w:val="0"/>
              <w:adjustRightInd w:val="0"/>
              <w:spacing w:after="80"/>
              <w:jc w:val="both"/>
              <w:outlineLvl w:val="0"/>
              <w:rPr>
                <w:rFonts w:ascii="Arial" w:hAnsi="Arial" w:cs="Arial"/>
                <w:sz w:val="18"/>
                <w:szCs w:val="18"/>
              </w:rPr>
            </w:pPr>
            <w:r w:rsidRPr="000E623D">
              <w:rPr>
                <w:rFonts w:ascii="Arial" w:hAnsi="Arial" w:cs="Arial"/>
                <w:sz w:val="18"/>
                <w:szCs w:val="18"/>
              </w:rPr>
              <w:t>Утверждены постановлением Министерства экономики Республики Беларусь от 30 сентября 2011 г. № 161</w:t>
            </w:r>
          </w:p>
        </w:tc>
      </w:tr>
      <w:tr w:rsidR="00661DAF" w:rsidRPr="00D245A6" w14:paraId="3482CE50" w14:textId="77777777" w:rsidTr="0040277E">
        <w:trPr>
          <w:trHeight w:val="667"/>
        </w:trPr>
        <w:tc>
          <w:tcPr>
            <w:tcW w:w="334" w:type="pct"/>
          </w:tcPr>
          <w:p w14:paraId="4B0504A5" w14:textId="77777777" w:rsidR="00661DAF" w:rsidRPr="00D245A6" w:rsidRDefault="00661DAF" w:rsidP="00946CB0">
            <w:pPr>
              <w:jc w:val="right"/>
              <w:rPr>
                <w:rFonts w:ascii="Arial" w:hAnsi="Arial" w:cs="Arial"/>
                <w:lang w:val="en-US"/>
              </w:rPr>
            </w:pPr>
            <w:r w:rsidRPr="00D245A6">
              <w:rPr>
                <w:rFonts w:ascii="Arial" w:hAnsi="Arial" w:cs="Arial"/>
              </w:rPr>
              <w:t>[</w:t>
            </w:r>
            <w:r w:rsidRPr="00D245A6">
              <w:rPr>
                <w:rFonts w:ascii="Arial" w:hAnsi="Arial" w:cs="Arial"/>
                <w:lang w:val="en-US"/>
              </w:rPr>
              <w:t>5</w:t>
            </w:r>
            <w:r w:rsidRPr="00D245A6">
              <w:rPr>
                <w:rFonts w:ascii="Arial" w:hAnsi="Arial" w:cs="Arial"/>
              </w:rPr>
              <w:t>]</w:t>
            </w:r>
          </w:p>
        </w:tc>
        <w:tc>
          <w:tcPr>
            <w:tcW w:w="4366" w:type="pct"/>
          </w:tcPr>
          <w:p w14:paraId="1A8FFE09" w14:textId="77777777" w:rsidR="00661DAF" w:rsidRPr="00D245A6" w:rsidRDefault="00661DAF" w:rsidP="00A3035E">
            <w:pPr>
              <w:autoSpaceDE w:val="0"/>
              <w:autoSpaceDN w:val="0"/>
              <w:adjustRightInd w:val="0"/>
              <w:jc w:val="both"/>
              <w:outlineLvl w:val="0"/>
              <w:rPr>
                <w:rFonts w:ascii="Arial" w:hAnsi="Arial" w:cs="Arial"/>
              </w:rPr>
            </w:pPr>
            <w:r w:rsidRPr="000E623D">
              <w:rPr>
                <w:rFonts w:ascii="Arial" w:hAnsi="Arial" w:cs="Arial"/>
              </w:rPr>
              <w:t>Инструкция о порядке переоценки основных средств, доходных вложений в материальные активы, оборудования к установке</w:t>
            </w:r>
          </w:p>
          <w:p w14:paraId="21116CAC" w14:textId="77777777" w:rsidR="00661DAF" w:rsidRPr="00D245A6" w:rsidRDefault="00661DAF" w:rsidP="00A3035E">
            <w:pPr>
              <w:autoSpaceDE w:val="0"/>
              <w:autoSpaceDN w:val="0"/>
              <w:adjustRightInd w:val="0"/>
              <w:spacing w:after="80"/>
              <w:jc w:val="both"/>
              <w:outlineLvl w:val="0"/>
              <w:rPr>
                <w:rFonts w:ascii="Arial" w:hAnsi="Arial" w:cs="Arial"/>
                <w:sz w:val="18"/>
                <w:szCs w:val="18"/>
              </w:rPr>
            </w:pPr>
            <w:r w:rsidRPr="000E623D">
              <w:rPr>
                <w:rFonts w:ascii="Arial" w:hAnsi="Arial" w:cs="Arial"/>
                <w:sz w:val="18"/>
                <w:szCs w:val="18"/>
              </w:rPr>
              <w:t>Утверждена постановлением Министерства экономики Республики Беларусь, Министерства финансов Республики Беларусь и Министерства архитектуры и строительства Республики Беларусь от 5 ноября 2010 г. № 162/131/37</w:t>
            </w:r>
          </w:p>
        </w:tc>
      </w:tr>
      <w:tr w:rsidR="00661DAF" w:rsidRPr="00D245A6" w14:paraId="4A324175" w14:textId="77777777" w:rsidTr="0040277E">
        <w:trPr>
          <w:trHeight w:val="667"/>
        </w:trPr>
        <w:tc>
          <w:tcPr>
            <w:tcW w:w="334" w:type="pct"/>
          </w:tcPr>
          <w:p w14:paraId="1931A603" w14:textId="77777777" w:rsidR="00661DAF" w:rsidRPr="00D245A6" w:rsidRDefault="00661DAF" w:rsidP="00946CB0">
            <w:pPr>
              <w:jc w:val="right"/>
              <w:rPr>
                <w:rFonts w:ascii="Arial" w:hAnsi="Arial" w:cs="Arial"/>
              </w:rPr>
            </w:pPr>
            <w:r w:rsidRPr="00D245A6">
              <w:rPr>
                <w:rFonts w:ascii="Arial" w:hAnsi="Arial" w:cs="Arial"/>
              </w:rPr>
              <w:t>[</w:t>
            </w:r>
            <w:r>
              <w:rPr>
                <w:rFonts w:ascii="Arial" w:hAnsi="Arial" w:cs="Arial"/>
              </w:rPr>
              <w:t>6</w:t>
            </w:r>
            <w:r w:rsidRPr="00D245A6">
              <w:rPr>
                <w:rFonts w:ascii="Arial" w:hAnsi="Arial" w:cs="Arial"/>
              </w:rPr>
              <w:t>]</w:t>
            </w:r>
          </w:p>
        </w:tc>
        <w:tc>
          <w:tcPr>
            <w:tcW w:w="4366" w:type="pct"/>
          </w:tcPr>
          <w:p w14:paraId="20BA777D" w14:textId="77777777" w:rsidR="00661DAF" w:rsidRPr="00D245A6" w:rsidRDefault="00661DAF" w:rsidP="00A3035E">
            <w:pPr>
              <w:autoSpaceDE w:val="0"/>
              <w:autoSpaceDN w:val="0"/>
              <w:adjustRightInd w:val="0"/>
              <w:jc w:val="both"/>
              <w:outlineLvl w:val="0"/>
              <w:rPr>
                <w:rFonts w:ascii="Arial" w:hAnsi="Arial" w:cs="Arial"/>
              </w:rPr>
            </w:pPr>
            <w:r w:rsidRPr="000E623D">
              <w:rPr>
                <w:rFonts w:ascii="Arial" w:hAnsi="Arial" w:cs="Arial"/>
              </w:rPr>
              <w:t>Инструкция о порядке начисления амортизации основных средств и нематериальных активов</w:t>
            </w:r>
          </w:p>
          <w:p w14:paraId="2C86CB4E" w14:textId="77777777" w:rsidR="00661DAF" w:rsidRPr="000E623D" w:rsidRDefault="00661DAF" w:rsidP="00A3035E">
            <w:pPr>
              <w:autoSpaceDE w:val="0"/>
              <w:autoSpaceDN w:val="0"/>
              <w:adjustRightInd w:val="0"/>
              <w:spacing w:after="80"/>
              <w:jc w:val="both"/>
              <w:outlineLvl w:val="0"/>
              <w:rPr>
                <w:rFonts w:ascii="Arial" w:hAnsi="Arial" w:cs="Arial"/>
                <w:sz w:val="18"/>
                <w:szCs w:val="18"/>
              </w:rPr>
            </w:pPr>
            <w:r w:rsidRPr="000E623D">
              <w:rPr>
                <w:rFonts w:ascii="Arial" w:hAnsi="Arial" w:cs="Arial"/>
                <w:sz w:val="18"/>
                <w:szCs w:val="18"/>
              </w:rPr>
              <w:t>Утверждена постановлением Министерства экономики Республики Беларусь, Министерства финансов Республики Беларусь и Министерства архитектуры и строительства Республики Беларусь от 27 февраля 2009 г. № 37/18/6</w:t>
            </w:r>
          </w:p>
        </w:tc>
      </w:tr>
      <w:tr w:rsidR="009F5447" w:rsidRPr="00D245A6" w14:paraId="19DF5B00" w14:textId="77777777" w:rsidTr="0040277E">
        <w:trPr>
          <w:trHeight w:val="667"/>
        </w:trPr>
        <w:tc>
          <w:tcPr>
            <w:tcW w:w="334" w:type="pct"/>
          </w:tcPr>
          <w:p w14:paraId="174525AC" w14:textId="4843CE30" w:rsidR="009F5447" w:rsidRPr="002F5C57" w:rsidRDefault="009F5447" w:rsidP="009F5447">
            <w:pPr>
              <w:jc w:val="right"/>
              <w:rPr>
                <w:rFonts w:ascii="Arial" w:hAnsi="Arial" w:cs="Arial"/>
              </w:rPr>
            </w:pPr>
            <w:r w:rsidRPr="002F5C57">
              <w:rPr>
                <w:rFonts w:ascii="Arial" w:hAnsi="Arial" w:cs="Arial"/>
              </w:rPr>
              <w:t>[7]</w:t>
            </w:r>
          </w:p>
        </w:tc>
        <w:tc>
          <w:tcPr>
            <w:tcW w:w="4366" w:type="pct"/>
          </w:tcPr>
          <w:p w14:paraId="31109955" w14:textId="77777777" w:rsidR="009F5447" w:rsidRPr="002F5C57" w:rsidRDefault="00A66994" w:rsidP="001E0D64">
            <w:pPr>
              <w:autoSpaceDE w:val="0"/>
              <w:autoSpaceDN w:val="0"/>
              <w:adjustRightInd w:val="0"/>
              <w:jc w:val="both"/>
              <w:outlineLvl w:val="0"/>
              <w:rPr>
                <w:rFonts w:ascii="Arial" w:hAnsi="Arial" w:cs="Arial"/>
              </w:rPr>
            </w:pPr>
            <w:r w:rsidRPr="002F5C57">
              <w:rPr>
                <w:rFonts w:ascii="Arial" w:hAnsi="Arial" w:cs="Arial"/>
              </w:rPr>
              <w:t>Национальный стандарт бухгалтерского учета и отчетности «Влияние изменени</w:t>
            </w:r>
            <w:r w:rsidR="001E0D64" w:rsidRPr="002F5C57">
              <w:rPr>
                <w:rFonts w:ascii="Arial" w:hAnsi="Arial" w:cs="Arial"/>
              </w:rPr>
              <w:t>й</w:t>
            </w:r>
            <w:r w:rsidRPr="002F5C57">
              <w:rPr>
                <w:rFonts w:ascii="Arial" w:hAnsi="Arial" w:cs="Arial"/>
              </w:rPr>
              <w:t xml:space="preserve"> курсов иностранных валют»</w:t>
            </w:r>
          </w:p>
          <w:p w14:paraId="712FF1FD" w14:textId="77777777" w:rsidR="00437A91" w:rsidRPr="002F5C57" w:rsidRDefault="00437A91" w:rsidP="00437A91">
            <w:pPr>
              <w:autoSpaceDE w:val="0"/>
              <w:autoSpaceDN w:val="0"/>
              <w:adjustRightInd w:val="0"/>
              <w:jc w:val="both"/>
              <w:outlineLvl w:val="0"/>
              <w:rPr>
                <w:rFonts w:ascii="Arial" w:hAnsi="Arial" w:cs="Arial"/>
                <w:sz w:val="18"/>
                <w:szCs w:val="18"/>
              </w:rPr>
            </w:pPr>
            <w:r w:rsidRPr="002F5C57">
              <w:rPr>
                <w:rFonts w:ascii="Arial" w:hAnsi="Arial" w:cs="Arial"/>
                <w:sz w:val="18"/>
                <w:szCs w:val="18"/>
              </w:rPr>
              <w:t xml:space="preserve">Утвержден постановлением Министерства финансов Республики Беларусь от 26 декабря 2022 г. </w:t>
            </w:r>
            <w:r w:rsidR="00CD496F" w:rsidRPr="002F5C57">
              <w:rPr>
                <w:rFonts w:ascii="Arial" w:hAnsi="Arial" w:cs="Arial"/>
                <w:sz w:val="18"/>
                <w:szCs w:val="18"/>
              </w:rPr>
              <w:br/>
            </w:r>
            <w:r w:rsidRPr="002F5C57">
              <w:rPr>
                <w:rFonts w:ascii="Arial" w:hAnsi="Arial" w:cs="Arial"/>
                <w:sz w:val="18"/>
                <w:szCs w:val="18"/>
              </w:rPr>
              <w:t>№ 61</w:t>
            </w:r>
          </w:p>
          <w:p w14:paraId="52C2E531" w14:textId="01AD5203" w:rsidR="003C76BA" w:rsidRPr="002F5C57" w:rsidRDefault="003C76BA" w:rsidP="00437A91">
            <w:pPr>
              <w:autoSpaceDE w:val="0"/>
              <w:autoSpaceDN w:val="0"/>
              <w:adjustRightInd w:val="0"/>
              <w:jc w:val="both"/>
              <w:outlineLvl w:val="0"/>
              <w:rPr>
                <w:rFonts w:ascii="Arial" w:hAnsi="Arial" w:cs="Arial"/>
                <w:sz w:val="8"/>
                <w:szCs w:val="8"/>
              </w:rPr>
            </w:pPr>
          </w:p>
        </w:tc>
      </w:tr>
      <w:tr w:rsidR="00E01BCB" w:rsidRPr="00D245A6" w14:paraId="674794D0" w14:textId="77777777" w:rsidTr="0040277E">
        <w:trPr>
          <w:trHeight w:val="1589"/>
        </w:trPr>
        <w:tc>
          <w:tcPr>
            <w:tcW w:w="334" w:type="pct"/>
          </w:tcPr>
          <w:p w14:paraId="62E438A2" w14:textId="4FEDE5BA" w:rsidR="00E01BCB" w:rsidRPr="002F5C57" w:rsidRDefault="00E01BCB" w:rsidP="00767AB0">
            <w:pPr>
              <w:jc w:val="right"/>
              <w:rPr>
                <w:rFonts w:ascii="Arial" w:hAnsi="Arial" w:cs="Arial"/>
              </w:rPr>
            </w:pPr>
            <w:r w:rsidRPr="002F5C57">
              <w:rPr>
                <w:rFonts w:ascii="Arial" w:hAnsi="Arial" w:cs="Arial"/>
              </w:rPr>
              <w:t>[</w:t>
            </w:r>
            <w:r w:rsidR="00767AB0" w:rsidRPr="002F5C57">
              <w:rPr>
                <w:rFonts w:ascii="Arial" w:hAnsi="Arial" w:cs="Arial"/>
              </w:rPr>
              <w:t>8</w:t>
            </w:r>
            <w:r w:rsidRPr="002F5C57">
              <w:rPr>
                <w:rFonts w:ascii="Arial" w:hAnsi="Arial" w:cs="Arial"/>
              </w:rPr>
              <w:t>]</w:t>
            </w:r>
          </w:p>
        </w:tc>
        <w:tc>
          <w:tcPr>
            <w:tcW w:w="4366" w:type="pct"/>
          </w:tcPr>
          <w:p w14:paraId="3CAD1395" w14:textId="77777777" w:rsidR="00E01BCB" w:rsidRPr="002F5C57" w:rsidRDefault="00E01BCB" w:rsidP="00FE5421">
            <w:pPr>
              <w:autoSpaceDE w:val="0"/>
              <w:autoSpaceDN w:val="0"/>
              <w:adjustRightInd w:val="0"/>
              <w:jc w:val="both"/>
              <w:outlineLvl w:val="0"/>
              <w:rPr>
                <w:rFonts w:ascii="Arial" w:hAnsi="Arial" w:cs="Arial"/>
              </w:rPr>
            </w:pPr>
            <w:r w:rsidRPr="002F5C57">
              <w:rPr>
                <w:rFonts w:ascii="Arial" w:hAnsi="Arial" w:cs="Arial"/>
              </w:rPr>
              <w:t>Technical Commission/ Commissions// FIVA [Electronic resource]: 2023 . – Mode of access: https://1.fiva.org/en/commission/technical-commission/?_ga=2.194952877.1476604025.1676810981-1705082302.1676323175&amp;_gl=1*17g8j31*_ga*MTcwNTA4MjMwMi4xNjc2MzIzMTc1*_ga_MH1PHQKFNV*MTY3NjgxNDIxOS42LjEuMTY3NjgxNDIyMC4wLjAuMA – Date of access: 19.02.2023 [Страница Технической комиссии на Официальном сайте Международной ассоциации исторических автомобилей]</w:t>
            </w:r>
          </w:p>
          <w:p w14:paraId="685D886C" w14:textId="668FFB6B" w:rsidR="00FE5421" w:rsidRPr="002F5C57" w:rsidRDefault="00FE5421" w:rsidP="00FE5421">
            <w:pPr>
              <w:autoSpaceDE w:val="0"/>
              <w:autoSpaceDN w:val="0"/>
              <w:adjustRightInd w:val="0"/>
              <w:jc w:val="both"/>
              <w:outlineLvl w:val="0"/>
              <w:rPr>
                <w:rFonts w:ascii="Arial" w:hAnsi="Arial" w:cs="Arial"/>
                <w:sz w:val="8"/>
                <w:szCs w:val="8"/>
              </w:rPr>
            </w:pPr>
          </w:p>
        </w:tc>
      </w:tr>
      <w:tr w:rsidR="00E01BCB" w:rsidRPr="00D245A6" w14:paraId="4F696528" w14:textId="77777777" w:rsidTr="0040277E">
        <w:trPr>
          <w:trHeight w:val="667"/>
        </w:trPr>
        <w:tc>
          <w:tcPr>
            <w:tcW w:w="334" w:type="pct"/>
          </w:tcPr>
          <w:p w14:paraId="05FE41F8" w14:textId="41BDA92A" w:rsidR="00E01BCB" w:rsidRPr="002F5C57" w:rsidRDefault="00E01BCB" w:rsidP="00C46780">
            <w:pPr>
              <w:jc w:val="right"/>
              <w:rPr>
                <w:rFonts w:ascii="Arial" w:hAnsi="Arial" w:cs="Arial"/>
              </w:rPr>
            </w:pPr>
            <w:r w:rsidRPr="002F5C57">
              <w:rPr>
                <w:rFonts w:ascii="Arial" w:hAnsi="Arial" w:cs="Arial"/>
              </w:rPr>
              <w:t>[</w:t>
            </w:r>
            <w:r w:rsidR="00C46780" w:rsidRPr="002F5C57">
              <w:rPr>
                <w:rFonts w:ascii="Arial" w:hAnsi="Arial" w:cs="Arial"/>
                <w:lang w:val="en-US"/>
              </w:rPr>
              <w:t>9</w:t>
            </w:r>
            <w:r w:rsidRPr="002F5C57">
              <w:rPr>
                <w:rFonts w:ascii="Arial" w:hAnsi="Arial" w:cs="Arial"/>
              </w:rPr>
              <w:t>]</w:t>
            </w:r>
          </w:p>
        </w:tc>
        <w:tc>
          <w:tcPr>
            <w:tcW w:w="4366" w:type="pct"/>
          </w:tcPr>
          <w:p w14:paraId="29DCBA0E" w14:textId="77777777" w:rsidR="00E01BCB" w:rsidRPr="002F5C57" w:rsidRDefault="006B25EE" w:rsidP="00A3035E">
            <w:pPr>
              <w:autoSpaceDE w:val="0"/>
              <w:autoSpaceDN w:val="0"/>
              <w:adjustRightInd w:val="0"/>
              <w:jc w:val="both"/>
              <w:outlineLvl w:val="0"/>
              <w:rPr>
                <w:rFonts w:ascii="Arial" w:hAnsi="Arial" w:cs="Arial"/>
              </w:rPr>
            </w:pPr>
            <w:r w:rsidRPr="002F5C57">
              <w:rPr>
                <w:rFonts w:ascii="Arial" w:hAnsi="Arial" w:cs="Arial"/>
                <w:lang w:val="en-US"/>
              </w:rPr>
              <w:t>Protecting, Preserving and Promoting the use of Historic Vehicles. FIVA Technical Code/ FIVA [Electronic resource]: 2023. – Mode of access: https://fiva.org/wp-content/uploads/2022/05/FIVA.Ref_.TC03.2020.Tech_.Code_.Fin_.Copy_.V2.pdf– Date of access: 19.02.2023 [</w:t>
            </w:r>
            <w:r w:rsidRPr="002F5C57">
              <w:rPr>
                <w:rFonts w:ascii="Arial" w:hAnsi="Arial" w:cs="Arial"/>
              </w:rPr>
              <w:t>Защита</w:t>
            </w:r>
            <w:r w:rsidRPr="002F5C57">
              <w:rPr>
                <w:rFonts w:ascii="Arial" w:hAnsi="Arial" w:cs="Arial"/>
                <w:lang w:val="en-US"/>
              </w:rPr>
              <w:t xml:space="preserve">, </w:t>
            </w:r>
            <w:r w:rsidRPr="002F5C57">
              <w:rPr>
                <w:rFonts w:ascii="Arial" w:hAnsi="Arial" w:cs="Arial"/>
              </w:rPr>
              <w:t>сохранение</w:t>
            </w:r>
            <w:r w:rsidRPr="002F5C57">
              <w:rPr>
                <w:rFonts w:ascii="Arial" w:hAnsi="Arial" w:cs="Arial"/>
                <w:lang w:val="en-US"/>
              </w:rPr>
              <w:t xml:space="preserve"> </w:t>
            </w:r>
            <w:r w:rsidRPr="002F5C57">
              <w:rPr>
                <w:rFonts w:ascii="Arial" w:hAnsi="Arial" w:cs="Arial"/>
              </w:rPr>
              <w:t>и</w:t>
            </w:r>
            <w:r w:rsidRPr="002F5C57">
              <w:rPr>
                <w:rFonts w:ascii="Arial" w:hAnsi="Arial" w:cs="Arial"/>
                <w:lang w:val="en-US"/>
              </w:rPr>
              <w:t xml:space="preserve"> </w:t>
            </w:r>
            <w:r w:rsidRPr="002F5C57">
              <w:rPr>
                <w:rFonts w:ascii="Arial" w:hAnsi="Arial" w:cs="Arial"/>
              </w:rPr>
              <w:t>поощрение</w:t>
            </w:r>
            <w:r w:rsidRPr="002F5C57">
              <w:rPr>
                <w:rFonts w:ascii="Arial" w:hAnsi="Arial" w:cs="Arial"/>
                <w:lang w:val="en-US"/>
              </w:rPr>
              <w:t xml:space="preserve"> </w:t>
            </w:r>
            <w:r w:rsidRPr="002F5C57">
              <w:rPr>
                <w:rFonts w:ascii="Arial" w:hAnsi="Arial" w:cs="Arial"/>
              </w:rPr>
              <w:t>использования</w:t>
            </w:r>
            <w:r w:rsidRPr="002F5C57">
              <w:rPr>
                <w:rFonts w:ascii="Arial" w:hAnsi="Arial" w:cs="Arial"/>
                <w:lang w:val="en-US"/>
              </w:rPr>
              <w:t xml:space="preserve"> </w:t>
            </w:r>
            <w:r w:rsidRPr="002F5C57">
              <w:rPr>
                <w:rFonts w:ascii="Arial" w:hAnsi="Arial" w:cs="Arial"/>
              </w:rPr>
              <w:t>исторических</w:t>
            </w:r>
            <w:r w:rsidRPr="002F5C57">
              <w:rPr>
                <w:rFonts w:ascii="Arial" w:hAnsi="Arial" w:cs="Arial"/>
                <w:lang w:val="en-US"/>
              </w:rPr>
              <w:t xml:space="preserve"> </w:t>
            </w:r>
            <w:r w:rsidRPr="002F5C57">
              <w:rPr>
                <w:rFonts w:ascii="Arial" w:hAnsi="Arial" w:cs="Arial"/>
              </w:rPr>
              <w:t>транспортных</w:t>
            </w:r>
            <w:r w:rsidRPr="002F5C57">
              <w:rPr>
                <w:rFonts w:ascii="Arial" w:hAnsi="Arial" w:cs="Arial"/>
                <w:lang w:val="en-US"/>
              </w:rPr>
              <w:t xml:space="preserve"> </w:t>
            </w:r>
            <w:r w:rsidRPr="002F5C57">
              <w:rPr>
                <w:rFonts w:ascii="Arial" w:hAnsi="Arial" w:cs="Arial"/>
              </w:rPr>
              <w:t>средств</w:t>
            </w:r>
            <w:r w:rsidRPr="002F5C57">
              <w:rPr>
                <w:rFonts w:ascii="Arial" w:hAnsi="Arial" w:cs="Arial"/>
                <w:lang w:val="en-US"/>
              </w:rPr>
              <w:t xml:space="preserve">. </w:t>
            </w:r>
            <w:r w:rsidRPr="002F5C57">
              <w:rPr>
                <w:rFonts w:ascii="Arial" w:hAnsi="Arial" w:cs="Arial"/>
              </w:rPr>
              <w:t>Технический кодекс Международной ассоциации исторических автомобилей]</w:t>
            </w:r>
          </w:p>
          <w:p w14:paraId="06358CDB" w14:textId="1D88F2F1" w:rsidR="006B25EE" w:rsidRPr="002F5C57" w:rsidRDefault="006B25EE" w:rsidP="00A3035E">
            <w:pPr>
              <w:autoSpaceDE w:val="0"/>
              <w:autoSpaceDN w:val="0"/>
              <w:adjustRightInd w:val="0"/>
              <w:jc w:val="both"/>
              <w:outlineLvl w:val="0"/>
              <w:rPr>
                <w:rFonts w:ascii="Arial" w:hAnsi="Arial" w:cs="Arial"/>
                <w:sz w:val="8"/>
                <w:szCs w:val="8"/>
              </w:rPr>
            </w:pPr>
          </w:p>
        </w:tc>
      </w:tr>
      <w:tr w:rsidR="00E01BCB" w:rsidRPr="00D245A6" w14:paraId="144200E3" w14:textId="77777777" w:rsidTr="0040277E">
        <w:trPr>
          <w:trHeight w:val="667"/>
        </w:trPr>
        <w:tc>
          <w:tcPr>
            <w:tcW w:w="334" w:type="pct"/>
          </w:tcPr>
          <w:p w14:paraId="2D8BFC5F" w14:textId="769EEF90" w:rsidR="00E01BCB" w:rsidRPr="002F5C57" w:rsidRDefault="00E01BCB" w:rsidP="00A24AF8">
            <w:pPr>
              <w:jc w:val="right"/>
              <w:rPr>
                <w:rFonts w:ascii="Arial" w:hAnsi="Arial" w:cs="Arial"/>
              </w:rPr>
            </w:pPr>
            <w:r w:rsidRPr="002F5C57">
              <w:rPr>
                <w:rFonts w:ascii="Arial" w:hAnsi="Arial" w:cs="Arial"/>
              </w:rPr>
              <w:t>[</w:t>
            </w:r>
            <w:r w:rsidR="00A24AF8" w:rsidRPr="002F5C57">
              <w:rPr>
                <w:rFonts w:ascii="Arial" w:hAnsi="Arial" w:cs="Arial"/>
                <w:lang w:val="en-US"/>
              </w:rPr>
              <w:t>10</w:t>
            </w:r>
            <w:r w:rsidRPr="002F5C57">
              <w:rPr>
                <w:rFonts w:ascii="Arial" w:hAnsi="Arial" w:cs="Arial"/>
              </w:rPr>
              <w:t>]</w:t>
            </w:r>
          </w:p>
        </w:tc>
        <w:tc>
          <w:tcPr>
            <w:tcW w:w="4366" w:type="pct"/>
          </w:tcPr>
          <w:p w14:paraId="314A9511" w14:textId="77777777" w:rsidR="00E01BCB" w:rsidRPr="002F5C57" w:rsidRDefault="006B25EE" w:rsidP="00A3035E">
            <w:pPr>
              <w:autoSpaceDE w:val="0"/>
              <w:autoSpaceDN w:val="0"/>
              <w:adjustRightInd w:val="0"/>
              <w:jc w:val="both"/>
              <w:outlineLvl w:val="0"/>
              <w:rPr>
                <w:rFonts w:ascii="Arial" w:eastAsia="Calibri" w:hAnsi="Arial" w:cs="Arial"/>
                <w:lang w:eastAsia="en-US"/>
              </w:rPr>
            </w:pPr>
            <w:r w:rsidRPr="002F5C57">
              <w:rPr>
                <w:rFonts w:ascii="Arial" w:eastAsia="Calibri" w:hAnsi="Arial" w:cs="Arial"/>
                <w:lang w:eastAsia="en-US"/>
              </w:rPr>
              <w:t>Кодэкс Рэспублікі Беларусь аб культуры ад 20 ліпеня 2016 г. за № 413-З/ Национальный правовой Интернет-портал Республики Беларусь, 02.08.2016, 2/2412 [Электронный ресурс]: 2023. Код доступа: https://pravo.by/document/?guid=12551&amp;p0=Hk1600413 Доступно: 19.02.2023</w:t>
            </w:r>
          </w:p>
          <w:p w14:paraId="6E5D819B" w14:textId="6068D89B" w:rsidR="006B25EE" w:rsidRPr="002F5C57" w:rsidRDefault="006B25EE" w:rsidP="00A3035E">
            <w:pPr>
              <w:autoSpaceDE w:val="0"/>
              <w:autoSpaceDN w:val="0"/>
              <w:adjustRightInd w:val="0"/>
              <w:jc w:val="both"/>
              <w:outlineLvl w:val="0"/>
              <w:rPr>
                <w:rFonts w:ascii="Arial" w:hAnsi="Arial" w:cs="Arial"/>
                <w:sz w:val="8"/>
                <w:szCs w:val="8"/>
              </w:rPr>
            </w:pPr>
          </w:p>
        </w:tc>
      </w:tr>
      <w:tr w:rsidR="00661DAF" w:rsidRPr="00D245A6" w14:paraId="383C806E" w14:textId="77777777" w:rsidTr="0040277E">
        <w:trPr>
          <w:trHeight w:val="667"/>
        </w:trPr>
        <w:tc>
          <w:tcPr>
            <w:tcW w:w="334" w:type="pct"/>
          </w:tcPr>
          <w:p w14:paraId="05060258" w14:textId="37E95BF0" w:rsidR="00661DAF" w:rsidRPr="002F5C57" w:rsidRDefault="00661DAF" w:rsidP="00611E1A">
            <w:pPr>
              <w:jc w:val="right"/>
              <w:rPr>
                <w:rFonts w:ascii="Arial" w:hAnsi="Arial" w:cs="Arial"/>
              </w:rPr>
            </w:pPr>
            <w:r w:rsidRPr="002F5C57">
              <w:rPr>
                <w:rFonts w:ascii="Arial" w:hAnsi="Arial" w:cs="Arial"/>
              </w:rPr>
              <w:t>[</w:t>
            </w:r>
            <w:r w:rsidR="00920AB5" w:rsidRPr="002F5C57">
              <w:rPr>
                <w:rFonts w:ascii="Arial" w:hAnsi="Arial" w:cs="Arial"/>
              </w:rPr>
              <w:t>1</w:t>
            </w:r>
            <w:r w:rsidR="00611E1A" w:rsidRPr="002F5C57">
              <w:rPr>
                <w:rFonts w:ascii="Arial" w:hAnsi="Arial" w:cs="Arial"/>
                <w:lang w:val="en-US"/>
              </w:rPr>
              <w:t>1</w:t>
            </w:r>
            <w:r w:rsidRPr="002F5C57">
              <w:rPr>
                <w:rFonts w:ascii="Arial" w:hAnsi="Arial" w:cs="Arial"/>
              </w:rPr>
              <w:t>]</w:t>
            </w:r>
          </w:p>
        </w:tc>
        <w:tc>
          <w:tcPr>
            <w:tcW w:w="4366" w:type="pct"/>
          </w:tcPr>
          <w:p w14:paraId="52949F77" w14:textId="77777777" w:rsidR="00661DAF" w:rsidRPr="002F5C57" w:rsidRDefault="00661DAF" w:rsidP="00A3035E">
            <w:pPr>
              <w:jc w:val="both"/>
              <w:rPr>
                <w:rFonts w:ascii="Arial" w:eastAsia="Calibri" w:hAnsi="Arial" w:cs="Arial"/>
                <w:lang w:eastAsia="en-US"/>
              </w:rPr>
            </w:pPr>
            <w:r w:rsidRPr="002F5C57">
              <w:rPr>
                <w:rFonts w:ascii="Arial" w:eastAsia="Calibri" w:hAnsi="Arial" w:cs="Arial"/>
                <w:lang w:eastAsia="en-US"/>
              </w:rPr>
              <w:t>Временный республиканский классификатор амортизируемых основных средств и нормативные сроки их службы</w:t>
            </w:r>
          </w:p>
          <w:p w14:paraId="2AB68C99" w14:textId="77777777" w:rsidR="00661DAF" w:rsidRPr="002F5C57" w:rsidRDefault="00661DAF" w:rsidP="00A3035E">
            <w:pPr>
              <w:autoSpaceDE w:val="0"/>
              <w:autoSpaceDN w:val="0"/>
              <w:adjustRightInd w:val="0"/>
              <w:spacing w:after="80"/>
              <w:jc w:val="both"/>
              <w:outlineLvl w:val="0"/>
              <w:rPr>
                <w:rFonts w:ascii="Arial" w:hAnsi="Arial" w:cs="Arial"/>
              </w:rPr>
            </w:pPr>
            <w:r w:rsidRPr="002F5C57">
              <w:rPr>
                <w:rFonts w:ascii="Arial" w:eastAsia="Calibri" w:hAnsi="Arial" w:cs="Arial"/>
                <w:spacing w:val="-2"/>
                <w:sz w:val="18"/>
                <w:lang w:eastAsia="en-US"/>
              </w:rPr>
              <w:t>Утвержден постановлением Министерства экономики Республики Беларусь от 21 ноября 2001 г. № 186</w:t>
            </w:r>
          </w:p>
        </w:tc>
      </w:tr>
    </w:tbl>
    <w:tbl>
      <w:tblPr>
        <w:tblpPr w:leftFromText="180" w:rightFromText="180" w:vertAnchor="text" w:horzAnchor="margin" w:tblpY="-169"/>
        <w:tblW w:w="10065" w:type="dxa"/>
        <w:tblLayout w:type="fixed"/>
        <w:tblLook w:val="04A0" w:firstRow="1" w:lastRow="0" w:firstColumn="1" w:lastColumn="0" w:noHBand="0" w:noVBand="1"/>
      </w:tblPr>
      <w:tblGrid>
        <w:gridCol w:w="6095"/>
        <w:gridCol w:w="1701"/>
        <w:gridCol w:w="2269"/>
      </w:tblGrid>
      <w:tr w:rsidR="0040277E" w:rsidRPr="006F542F" w14:paraId="34FE4F95" w14:textId="77777777" w:rsidTr="0040277E">
        <w:tc>
          <w:tcPr>
            <w:tcW w:w="3028" w:type="pct"/>
            <w:hideMark/>
          </w:tcPr>
          <w:p w14:paraId="435000F2" w14:textId="77777777" w:rsidR="0040277E" w:rsidRPr="006F542F" w:rsidRDefault="0040277E" w:rsidP="0040277E">
            <w:pPr>
              <w:rPr>
                <w:rFonts w:ascii="Arial" w:hAnsi="Arial" w:cs="Arial"/>
                <w:lang w:eastAsia="en-US"/>
              </w:rPr>
            </w:pPr>
            <w:r w:rsidRPr="006F542F">
              <w:rPr>
                <w:rFonts w:ascii="Arial" w:eastAsia="Calibri" w:hAnsi="Arial" w:cs="Arial"/>
                <w:sz w:val="22"/>
                <w:szCs w:val="22"/>
                <w:lang w:eastAsia="en-US"/>
              </w:rPr>
              <w:lastRenderedPageBreak/>
              <w:t>Заместитель генерального директора</w:t>
            </w:r>
          </w:p>
          <w:p w14:paraId="6F412984" w14:textId="77777777" w:rsidR="0040277E" w:rsidRPr="006F542F" w:rsidRDefault="0040277E" w:rsidP="0040277E">
            <w:pPr>
              <w:rPr>
                <w:rFonts w:ascii="Arial" w:eastAsia="Calibri" w:hAnsi="Arial" w:cs="Arial"/>
                <w:sz w:val="22"/>
                <w:szCs w:val="22"/>
                <w:lang w:eastAsia="en-US"/>
              </w:rPr>
            </w:pPr>
            <w:r w:rsidRPr="006F542F">
              <w:rPr>
                <w:rFonts w:ascii="Arial" w:eastAsia="Calibri" w:hAnsi="Arial" w:cs="Arial"/>
                <w:sz w:val="22"/>
                <w:szCs w:val="22"/>
                <w:lang w:eastAsia="en-US"/>
              </w:rPr>
              <w:t xml:space="preserve">республиканского унитарного предприятия </w:t>
            </w:r>
          </w:p>
          <w:p w14:paraId="31E2927B" w14:textId="77777777" w:rsidR="0040277E" w:rsidRPr="006F542F" w:rsidRDefault="0040277E" w:rsidP="0040277E">
            <w:pPr>
              <w:rPr>
                <w:rFonts w:ascii="Arial" w:hAnsi="Arial" w:cs="Arial"/>
                <w:sz w:val="22"/>
                <w:szCs w:val="22"/>
                <w:lang w:eastAsia="en-US"/>
              </w:rPr>
            </w:pPr>
            <w:r w:rsidRPr="006F542F">
              <w:rPr>
                <w:rFonts w:ascii="Arial" w:eastAsia="Calibri" w:hAnsi="Arial" w:cs="Arial"/>
                <w:sz w:val="22"/>
                <w:szCs w:val="22"/>
                <w:lang w:eastAsia="en-US"/>
              </w:rPr>
              <w:t>«Институт недвижимости и оценки»</w:t>
            </w:r>
          </w:p>
        </w:tc>
        <w:tc>
          <w:tcPr>
            <w:tcW w:w="845" w:type="pct"/>
          </w:tcPr>
          <w:p w14:paraId="5C1A5751" w14:textId="77777777" w:rsidR="0040277E" w:rsidRPr="006F542F" w:rsidRDefault="0040277E" w:rsidP="0040277E">
            <w:pPr>
              <w:widowControl w:val="0"/>
              <w:autoSpaceDE w:val="0"/>
              <w:autoSpaceDN w:val="0"/>
              <w:adjustRightInd w:val="0"/>
              <w:spacing w:before="5" w:line="240" w:lineRule="exact"/>
              <w:rPr>
                <w:rFonts w:ascii="Arial" w:hAnsi="Arial" w:cs="Arial"/>
                <w:sz w:val="22"/>
                <w:szCs w:val="22"/>
                <w:lang w:eastAsia="en-US"/>
              </w:rPr>
            </w:pPr>
          </w:p>
        </w:tc>
        <w:tc>
          <w:tcPr>
            <w:tcW w:w="1127" w:type="pct"/>
          </w:tcPr>
          <w:p w14:paraId="7994A812" w14:textId="77777777" w:rsidR="0040277E" w:rsidRPr="006F542F" w:rsidRDefault="0040277E" w:rsidP="0040277E">
            <w:pPr>
              <w:widowControl w:val="0"/>
              <w:autoSpaceDE w:val="0"/>
              <w:autoSpaceDN w:val="0"/>
              <w:adjustRightInd w:val="0"/>
              <w:spacing w:before="5" w:line="240" w:lineRule="exact"/>
              <w:rPr>
                <w:rFonts w:ascii="Arial" w:hAnsi="Arial" w:cs="Arial"/>
                <w:lang w:eastAsia="en-US"/>
              </w:rPr>
            </w:pPr>
          </w:p>
          <w:p w14:paraId="5700BF16" w14:textId="77777777" w:rsidR="0040277E" w:rsidRPr="006F542F" w:rsidRDefault="0040277E" w:rsidP="0040277E">
            <w:pPr>
              <w:widowControl w:val="0"/>
              <w:autoSpaceDE w:val="0"/>
              <w:autoSpaceDN w:val="0"/>
              <w:adjustRightInd w:val="0"/>
              <w:spacing w:before="5" w:line="240" w:lineRule="exact"/>
              <w:rPr>
                <w:rFonts w:ascii="Arial" w:eastAsia="Calibri" w:hAnsi="Arial" w:cs="Arial"/>
                <w:sz w:val="22"/>
                <w:szCs w:val="22"/>
                <w:lang w:eastAsia="en-US"/>
              </w:rPr>
            </w:pPr>
          </w:p>
          <w:p w14:paraId="52AF9545" w14:textId="77777777" w:rsidR="0040277E" w:rsidRPr="006F542F" w:rsidRDefault="0040277E" w:rsidP="0040277E">
            <w:pPr>
              <w:widowControl w:val="0"/>
              <w:autoSpaceDE w:val="0"/>
              <w:autoSpaceDN w:val="0"/>
              <w:adjustRightInd w:val="0"/>
              <w:spacing w:before="5" w:line="240" w:lineRule="exact"/>
              <w:jc w:val="center"/>
              <w:rPr>
                <w:rFonts w:ascii="Arial" w:hAnsi="Arial" w:cs="Arial"/>
                <w:sz w:val="22"/>
                <w:szCs w:val="22"/>
                <w:lang w:eastAsia="en-US"/>
              </w:rPr>
            </w:pPr>
            <w:r w:rsidRPr="006F542F">
              <w:rPr>
                <w:rFonts w:ascii="Arial" w:eastAsia="Calibri" w:hAnsi="Arial" w:cs="Arial"/>
                <w:sz w:val="22"/>
                <w:szCs w:val="22"/>
                <w:lang w:eastAsia="en-US"/>
              </w:rPr>
              <w:t>Д.И. Корсунский</w:t>
            </w:r>
          </w:p>
        </w:tc>
      </w:tr>
      <w:tr w:rsidR="0040277E" w:rsidRPr="006F542F" w14:paraId="1CD67A4C" w14:textId="77777777" w:rsidTr="0040277E">
        <w:tc>
          <w:tcPr>
            <w:tcW w:w="3028" w:type="pct"/>
            <w:hideMark/>
          </w:tcPr>
          <w:p w14:paraId="1B3FE6F7" w14:textId="77777777" w:rsidR="0040277E" w:rsidRPr="006F542F" w:rsidRDefault="0040277E" w:rsidP="0040277E">
            <w:pPr>
              <w:widowControl w:val="0"/>
              <w:autoSpaceDE w:val="0"/>
              <w:autoSpaceDN w:val="0"/>
              <w:adjustRightInd w:val="0"/>
              <w:spacing w:before="5" w:line="240" w:lineRule="exact"/>
              <w:jc w:val="center"/>
              <w:rPr>
                <w:rFonts w:ascii="Arial" w:hAnsi="Arial" w:cs="Arial"/>
                <w:sz w:val="18"/>
                <w:lang w:eastAsia="en-US"/>
              </w:rPr>
            </w:pPr>
            <w:r w:rsidRPr="006F542F">
              <w:rPr>
                <w:rFonts w:ascii="Arial" w:eastAsia="Calibri" w:hAnsi="Arial" w:cs="Arial"/>
                <w:sz w:val="18"/>
                <w:szCs w:val="22"/>
                <w:lang w:eastAsia="en-US"/>
              </w:rPr>
              <w:t>________________________________________________________</w:t>
            </w:r>
          </w:p>
          <w:p w14:paraId="7D8C516B" w14:textId="77777777" w:rsidR="0040277E" w:rsidRPr="006F542F" w:rsidRDefault="0040277E" w:rsidP="0040277E">
            <w:pPr>
              <w:widowControl w:val="0"/>
              <w:autoSpaceDE w:val="0"/>
              <w:autoSpaceDN w:val="0"/>
              <w:adjustRightInd w:val="0"/>
              <w:spacing w:before="5" w:line="240" w:lineRule="exact"/>
              <w:jc w:val="center"/>
              <w:rPr>
                <w:rFonts w:ascii="Arial" w:hAnsi="Arial" w:cs="Arial"/>
                <w:sz w:val="18"/>
                <w:szCs w:val="22"/>
                <w:lang w:eastAsia="en-US"/>
              </w:rPr>
            </w:pPr>
            <w:r w:rsidRPr="006F542F">
              <w:rPr>
                <w:rFonts w:ascii="Arial" w:eastAsia="Calibri" w:hAnsi="Arial" w:cs="Arial"/>
                <w:sz w:val="18"/>
                <w:szCs w:val="22"/>
                <w:lang w:eastAsia="en-US"/>
              </w:rPr>
              <w:t>(руководитель (уполномоченное руководителем должностное лицо) организации-разработчика, наименование организации-разработчика)</w:t>
            </w:r>
          </w:p>
        </w:tc>
        <w:tc>
          <w:tcPr>
            <w:tcW w:w="845" w:type="pct"/>
          </w:tcPr>
          <w:p w14:paraId="0B1C5ED9" w14:textId="77777777" w:rsidR="0040277E" w:rsidRPr="006F542F" w:rsidRDefault="0040277E" w:rsidP="0040277E">
            <w:pPr>
              <w:widowControl w:val="0"/>
              <w:autoSpaceDE w:val="0"/>
              <w:autoSpaceDN w:val="0"/>
              <w:adjustRightInd w:val="0"/>
              <w:spacing w:before="5" w:line="240" w:lineRule="exact"/>
              <w:jc w:val="center"/>
              <w:rPr>
                <w:rFonts w:ascii="Arial" w:hAnsi="Arial" w:cs="Arial"/>
                <w:sz w:val="18"/>
                <w:lang w:eastAsia="en-US"/>
              </w:rPr>
            </w:pPr>
            <w:r w:rsidRPr="006F542F">
              <w:rPr>
                <w:rFonts w:ascii="Arial" w:eastAsia="Calibri" w:hAnsi="Arial" w:cs="Arial"/>
                <w:sz w:val="18"/>
                <w:szCs w:val="22"/>
                <w:lang w:eastAsia="en-US"/>
              </w:rPr>
              <w:t>_______________</w:t>
            </w:r>
          </w:p>
          <w:p w14:paraId="5A6F70BD" w14:textId="77777777" w:rsidR="0040277E" w:rsidRPr="006F542F" w:rsidRDefault="0040277E" w:rsidP="0040277E">
            <w:pPr>
              <w:widowControl w:val="0"/>
              <w:autoSpaceDE w:val="0"/>
              <w:autoSpaceDN w:val="0"/>
              <w:adjustRightInd w:val="0"/>
              <w:spacing w:before="5" w:line="240" w:lineRule="exact"/>
              <w:jc w:val="center"/>
              <w:rPr>
                <w:rFonts w:ascii="Arial" w:eastAsia="Calibri" w:hAnsi="Arial" w:cs="Arial"/>
                <w:sz w:val="18"/>
                <w:szCs w:val="22"/>
                <w:lang w:eastAsia="en-US"/>
              </w:rPr>
            </w:pPr>
            <w:r w:rsidRPr="006F542F">
              <w:rPr>
                <w:rFonts w:ascii="Arial" w:eastAsia="Calibri" w:hAnsi="Arial" w:cs="Arial"/>
                <w:sz w:val="18"/>
                <w:szCs w:val="22"/>
                <w:lang w:eastAsia="en-US"/>
              </w:rPr>
              <w:t>(подпись)</w:t>
            </w:r>
          </w:p>
          <w:p w14:paraId="0044EE90" w14:textId="77777777" w:rsidR="0040277E" w:rsidRPr="006F542F" w:rsidRDefault="0040277E" w:rsidP="0040277E">
            <w:pPr>
              <w:widowControl w:val="0"/>
              <w:autoSpaceDE w:val="0"/>
              <w:autoSpaceDN w:val="0"/>
              <w:adjustRightInd w:val="0"/>
              <w:spacing w:before="5" w:line="240" w:lineRule="exact"/>
              <w:jc w:val="center"/>
              <w:rPr>
                <w:rFonts w:ascii="Arial" w:hAnsi="Arial" w:cs="Arial"/>
                <w:sz w:val="18"/>
                <w:szCs w:val="22"/>
                <w:lang w:eastAsia="en-US"/>
              </w:rPr>
            </w:pPr>
          </w:p>
        </w:tc>
        <w:tc>
          <w:tcPr>
            <w:tcW w:w="1127" w:type="pct"/>
            <w:hideMark/>
          </w:tcPr>
          <w:p w14:paraId="6F80AD00" w14:textId="77777777" w:rsidR="0040277E" w:rsidRPr="006F542F" w:rsidRDefault="0040277E" w:rsidP="0040277E">
            <w:pPr>
              <w:widowControl w:val="0"/>
              <w:autoSpaceDE w:val="0"/>
              <w:autoSpaceDN w:val="0"/>
              <w:adjustRightInd w:val="0"/>
              <w:spacing w:before="5" w:line="240" w:lineRule="exact"/>
              <w:jc w:val="center"/>
              <w:rPr>
                <w:rFonts w:ascii="Arial" w:hAnsi="Arial" w:cs="Arial"/>
                <w:sz w:val="18"/>
                <w:lang w:eastAsia="en-US"/>
              </w:rPr>
            </w:pPr>
            <w:r w:rsidRPr="006F542F">
              <w:rPr>
                <w:rFonts w:ascii="Arial" w:eastAsia="Calibri" w:hAnsi="Arial" w:cs="Arial"/>
                <w:sz w:val="18"/>
                <w:szCs w:val="22"/>
                <w:lang w:eastAsia="en-US"/>
              </w:rPr>
              <w:t>____________________</w:t>
            </w:r>
          </w:p>
          <w:p w14:paraId="3679DD07" w14:textId="77777777" w:rsidR="0040277E" w:rsidRPr="006F542F" w:rsidRDefault="0040277E" w:rsidP="0040277E">
            <w:pPr>
              <w:widowControl w:val="0"/>
              <w:autoSpaceDE w:val="0"/>
              <w:autoSpaceDN w:val="0"/>
              <w:adjustRightInd w:val="0"/>
              <w:spacing w:before="5" w:line="240" w:lineRule="exact"/>
              <w:jc w:val="center"/>
              <w:rPr>
                <w:rFonts w:ascii="Arial" w:eastAsia="Calibri" w:hAnsi="Arial" w:cs="Arial"/>
                <w:sz w:val="18"/>
                <w:szCs w:val="22"/>
                <w:lang w:eastAsia="en-US"/>
              </w:rPr>
            </w:pPr>
            <w:r w:rsidRPr="006F542F">
              <w:rPr>
                <w:rFonts w:ascii="Arial" w:eastAsia="Calibri" w:hAnsi="Arial" w:cs="Arial"/>
                <w:sz w:val="18"/>
                <w:szCs w:val="22"/>
                <w:lang w:eastAsia="en-US"/>
              </w:rPr>
              <w:t>(расшифровка</w:t>
            </w:r>
          </w:p>
          <w:p w14:paraId="7C21195A" w14:textId="77777777" w:rsidR="0040277E" w:rsidRPr="006F542F" w:rsidRDefault="0040277E" w:rsidP="0040277E">
            <w:pPr>
              <w:widowControl w:val="0"/>
              <w:autoSpaceDE w:val="0"/>
              <w:autoSpaceDN w:val="0"/>
              <w:adjustRightInd w:val="0"/>
              <w:spacing w:before="5" w:line="240" w:lineRule="exact"/>
              <w:jc w:val="center"/>
              <w:rPr>
                <w:rFonts w:ascii="Arial" w:hAnsi="Arial" w:cs="Arial"/>
                <w:sz w:val="18"/>
                <w:szCs w:val="22"/>
                <w:lang w:eastAsia="en-US"/>
              </w:rPr>
            </w:pPr>
            <w:r w:rsidRPr="006F542F">
              <w:rPr>
                <w:rFonts w:ascii="Arial" w:eastAsia="Calibri" w:hAnsi="Arial" w:cs="Arial"/>
                <w:sz w:val="18"/>
                <w:szCs w:val="22"/>
                <w:lang w:eastAsia="en-US"/>
              </w:rPr>
              <w:t>подписи)</w:t>
            </w:r>
          </w:p>
        </w:tc>
      </w:tr>
      <w:tr w:rsidR="00CB465D" w:rsidRPr="006F542F" w14:paraId="6D2AFEF6" w14:textId="77777777" w:rsidTr="00B61D48">
        <w:trPr>
          <w:trHeight w:val="874"/>
        </w:trPr>
        <w:tc>
          <w:tcPr>
            <w:tcW w:w="3028" w:type="pct"/>
          </w:tcPr>
          <w:p w14:paraId="751DC2AF" w14:textId="77777777" w:rsidR="00CB465D" w:rsidRPr="006F542F" w:rsidRDefault="00CB465D" w:rsidP="00B61D48">
            <w:pPr>
              <w:widowControl w:val="0"/>
              <w:autoSpaceDE w:val="0"/>
              <w:autoSpaceDN w:val="0"/>
              <w:adjustRightInd w:val="0"/>
              <w:spacing w:before="5" w:line="240" w:lineRule="exact"/>
              <w:jc w:val="center"/>
              <w:rPr>
                <w:rFonts w:ascii="Arial" w:hAnsi="Arial" w:cs="Arial"/>
                <w:sz w:val="18"/>
                <w:szCs w:val="18"/>
                <w:lang w:eastAsia="en-US"/>
              </w:rPr>
            </w:pPr>
          </w:p>
        </w:tc>
        <w:tc>
          <w:tcPr>
            <w:tcW w:w="845" w:type="pct"/>
          </w:tcPr>
          <w:p w14:paraId="11C2BC06" w14:textId="77777777" w:rsidR="00CB465D" w:rsidRPr="006F542F" w:rsidRDefault="00CB465D" w:rsidP="00B61D48">
            <w:pPr>
              <w:widowControl w:val="0"/>
              <w:autoSpaceDE w:val="0"/>
              <w:autoSpaceDN w:val="0"/>
              <w:adjustRightInd w:val="0"/>
              <w:spacing w:before="5" w:line="240" w:lineRule="exact"/>
              <w:jc w:val="center"/>
              <w:rPr>
                <w:rFonts w:ascii="Arial" w:hAnsi="Arial" w:cs="Arial"/>
                <w:sz w:val="18"/>
                <w:szCs w:val="18"/>
                <w:lang w:eastAsia="en-US"/>
              </w:rPr>
            </w:pPr>
          </w:p>
        </w:tc>
        <w:tc>
          <w:tcPr>
            <w:tcW w:w="1127" w:type="pct"/>
          </w:tcPr>
          <w:p w14:paraId="76B3DCD0" w14:textId="77777777" w:rsidR="00CB465D" w:rsidRPr="006F542F" w:rsidRDefault="00CB465D" w:rsidP="00B61D48">
            <w:pPr>
              <w:widowControl w:val="0"/>
              <w:autoSpaceDE w:val="0"/>
              <w:autoSpaceDN w:val="0"/>
              <w:adjustRightInd w:val="0"/>
              <w:spacing w:before="5" w:line="240" w:lineRule="exact"/>
              <w:jc w:val="center"/>
              <w:rPr>
                <w:rFonts w:ascii="Arial" w:hAnsi="Arial" w:cs="Arial"/>
                <w:sz w:val="18"/>
                <w:szCs w:val="18"/>
                <w:lang w:eastAsia="en-US"/>
              </w:rPr>
            </w:pPr>
          </w:p>
        </w:tc>
      </w:tr>
      <w:tr w:rsidR="00CB465D" w:rsidRPr="006F542F" w14:paraId="2DE28478" w14:textId="77777777" w:rsidTr="00B61D48">
        <w:tc>
          <w:tcPr>
            <w:tcW w:w="3028" w:type="pct"/>
          </w:tcPr>
          <w:p w14:paraId="258416AF" w14:textId="77777777" w:rsidR="00CB465D" w:rsidRPr="006F542F" w:rsidRDefault="00CB465D" w:rsidP="00B61D48">
            <w:pPr>
              <w:rPr>
                <w:rFonts w:ascii="Arial" w:hAnsi="Arial" w:cs="Arial"/>
                <w:sz w:val="22"/>
                <w:szCs w:val="28"/>
                <w:lang w:eastAsia="en-US"/>
              </w:rPr>
            </w:pPr>
          </w:p>
        </w:tc>
        <w:tc>
          <w:tcPr>
            <w:tcW w:w="845" w:type="pct"/>
          </w:tcPr>
          <w:p w14:paraId="57670007" w14:textId="77777777" w:rsidR="00CB465D" w:rsidRPr="006F542F" w:rsidRDefault="00CB465D" w:rsidP="00B61D48">
            <w:pPr>
              <w:widowControl w:val="0"/>
              <w:autoSpaceDE w:val="0"/>
              <w:autoSpaceDN w:val="0"/>
              <w:adjustRightInd w:val="0"/>
              <w:spacing w:before="5" w:line="240" w:lineRule="exact"/>
              <w:rPr>
                <w:rFonts w:ascii="Arial" w:hAnsi="Arial" w:cs="Arial"/>
                <w:sz w:val="22"/>
                <w:szCs w:val="28"/>
                <w:lang w:eastAsia="en-US"/>
              </w:rPr>
            </w:pPr>
          </w:p>
        </w:tc>
        <w:tc>
          <w:tcPr>
            <w:tcW w:w="1127" w:type="pct"/>
          </w:tcPr>
          <w:p w14:paraId="2578FF2F" w14:textId="77777777" w:rsidR="00CB465D" w:rsidRPr="006F542F" w:rsidRDefault="00CB465D" w:rsidP="00B61D48">
            <w:pPr>
              <w:widowControl w:val="0"/>
              <w:autoSpaceDE w:val="0"/>
              <w:autoSpaceDN w:val="0"/>
              <w:adjustRightInd w:val="0"/>
              <w:spacing w:before="5" w:line="240" w:lineRule="exact"/>
              <w:rPr>
                <w:rFonts w:ascii="Arial" w:hAnsi="Arial" w:cs="Arial"/>
                <w:sz w:val="22"/>
                <w:szCs w:val="28"/>
                <w:lang w:eastAsia="en-US"/>
              </w:rPr>
            </w:pPr>
          </w:p>
        </w:tc>
      </w:tr>
      <w:tr w:rsidR="00CB465D" w:rsidRPr="006F542F" w14:paraId="606D6306" w14:textId="77777777" w:rsidTr="00CB465D">
        <w:trPr>
          <w:trHeight w:val="874"/>
        </w:trPr>
        <w:tc>
          <w:tcPr>
            <w:tcW w:w="3028" w:type="pct"/>
          </w:tcPr>
          <w:p w14:paraId="4272B35E" w14:textId="77777777" w:rsidR="00CB465D" w:rsidRPr="00775D71" w:rsidRDefault="00CB465D" w:rsidP="00CB465D">
            <w:pPr>
              <w:rPr>
                <w:rFonts w:ascii="Arial" w:eastAsia="Calibri" w:hAnsi="Arial" w:cs="Arial"/>
                <w:sz w:val="22"/>
                <w:szCs w:val="22"/>
                <w:lang w:eastAsia="en-US"/>
              </w:rPr>
            </w:pPr>
            <w:r w:rsidRPr="00775D71">
              <w:rPr>
                <w:rFonts w:ascii="Arial" w:eastAsia="Calibri" w:hAnsi="Arial" w:cs="Arial"/>
                <w:sz w:val="22"/>
                <w:szCs w:val="22"/>
                <w:lang w:eastAsia="en-US"/>
              </w:rPr>
              <w:t>Специалист отдела оценки оборудования</w:t>
            </w:r>
          </w:p>
          <w:p w14:paraId="45580347" w14:textId="77777777" w:rsidR="00CB465D" w:rsidRPr="00775D71" w:rsidRDefault="00CB465D" w:rsidP="00CB465D">
            <w:pPr>
              <w:rPr>
                <w:rFonts w:ascii="Arial" w:eastAsia="Calibri" w:hAnsi="Arial" w:cs="Arial"/>
                <w:sz w:val="22"/>
                <w:szCs w:val="22"/>
                <w:lang w:eastAsia="en-US"/>
              </w:rPr>
            </w:pPr>
            <w:r w:rsidRPr="00775D71">
              <w:rPr>
                <w:rFonts w:ascii="Arial" w:eastAsia="Calibri" w:hAnsi="Arial" w:cs="Arial"/>
                <w:sz w:val="22"/>
                <w:szCs w:val="22"/>
                <w:lang w:eastAsia="en-US"/>
              </w:rPr>
              <w:t xml:space="preserve">республиканского унитарного предприятия </w:t>
            </w:r>
          </w:p>
          <w:p w14:paraId="5DF671B5" w14:textId="5C82845F" w:rsidR="00CB465D" w:rsidRPr="006F542F" w:rsidRDefault="00CB465D" w:rsidP="00CB465D">
            <w:pPr>
              <w:widowControl w:val="0"/>
              <w:autoSpaceDE w:val="0"/>
              <w:autoSpaceDN w:val="0"/>
              <w:adjustRightInd w:val="0"/>
              <w:spacing w:before="5" w:line="240" w:lineRule="exact"/>
              <w:rPr>
                <w:rFonts w:ascii="Arial" w:hAnsi="Arial" w:cs="Arial"/>
                <w:sz w:val="18"/>
                <w:szCs w:val="18"/>
                <w:lang w:eastAsia="en-US"/>
              </w:rPr>
            </w:pPr>
            <w:r w:rsidRPr="00775D71">
              <w:rPr>
                <w:rFonts w:ascii="Arial" w:eastAsia="Calibri" w:hAnsi="Arial" w:cs="Arial"/>
                <w:sz w:val="22"/>
                <w:szCs w:val="22"/>
                <w:lang w:eastAsia="en-US"/>
              </w:rPr>
              <w:t>«Институт недвижимости и оценки»</w:t>
            </w:r>
          </w:p>
        </w:tc>
        <w:tc>
          <w:tcPr>
            <w:tcW w:w="845" w:type="pct"/>
          </w:tcPr>
          <w:p w14:paraId="52751A99" w14:textId="77777777" w:rsidR="00CB465D" w:rsidRPr="006F542F" w:rsidRDefault="00CB465D" w:rsidP="00CB465D">
            <w:pPr>
              <w:widowControl w:val="0"/>
              <w:autoSpaceDE w:val="0"/>
              <w:autoSpaceDN w:val="0"/>
              <w:adjustRightInd w:val="0"/>
              <w:spacing w:before="5" w:line="240" w:lineRule="exact"/>
              <w:jc w:val="center"/>
              <w:rPr>
                <w:rFonts w:ascii="Arial" w:hAnsi="Arial" w:cs="Arial"/>
                <w:sz w:val="18"/>
                <w:szCs w:val="18"/>
                <w:lang w:eastAsia="en-US"/>
              </w:rPr>
            </w:pPr>
          </w:p>
        </w:tc>
        <w:tc>
          <w:tcPr>
            <w:tcW w:w="1127" w:type="pct"/>
          </w:tcPr>
          <w:p w14:paraId="3FCE45D2" w14:textId="77777777" w:rsidR="00CB465D" w:rsidRPr="00D41DA2" w:rsidRDefault="00CB465D" w:rsidP="00D41DA2">
            <w:pPr>
              <w:widowControl w:val="0"/>
              <w:autoSpaceDE w:val="0"/>
              <w:autoSpaceDN w:val="0"/>
              <w:adjustRightInd w:val="0"/>
              <w:spacing w:before="5" w:line="240" w:lineRule="exact"/>
              <w:jc w:val="center"/>
              <w:rPr>
                <w:rFonts w:ascii="Arial" w:eastAsia="Calibri" w:hAnsi="Arial" w:cs="Arial"/>
                <w:sz w:val="22"/>
                <w:szCs w:val="22"/>
                <w:lang w:eastAsia="en-US"/>
              </w:rPr>
            </w:pPr>
          </w:p>
          <w:p w14:paraId="67595DA8" w14:textId="77777777" w:rsidR="00CB465D" w:rsidRPr="00D41DA2" w:rsidRDefault="00CB465D" w:rsidP="00D41DA2">
            <w:pPr>
              <w:widowControl w:val="0"/>
              <w:autoSpaceDE w:val="0"/>
              <w:autoSpaceDN w:val="0"/>
              <w:adjustRightInd w:val="0"/>
              <w:spacing w:before="5" w:line="240" w:lineRule="exact"/>
              <w:jc w:val="center"/>
              <w:rPr>
                <w:rFonts w:ascii="Arial" w:eastAsia="Calibri" w:hAnsi="Arial" w:cs="Arial"/>
                <w:sz w:val="22"/>
                <w:szCs w:val="22"/>
                <w:lang w:eastAsia="en-US"/>
              </w:rPr>
            </w:pPr>
          </w:p>
          <w:p w14:paraId="718A445C" w14:textId="6A6AE419" w:rsidR="00CB465D" w:rsidRPr="00D41DA2" w:rsidRDefault="00CB465D" w:rsidP="00D41DA2">
            <w:pPr>
              <w:widowControl w:val="0"/>
              <w:autoSpaceDE w:val="0"/>
              <w:autoSpaceDN w:val="0"/>
              <w:adjustRightInd w:val="0"/>
              <w:spacing w:before="5" w:line="240" w:lineRule="exact"/>
              <w:jc w:val="center"/>
              <w:rPr>
                <w:rFonts w:ascii="Arial" w:eastAsia="Calibri" w:hAnsi="Arial" w:cs="Arial"/>
                <w:sz w:val="22"/>
                <w:szCs w:val="22"/>
                <w:lang w:eastAsia="en-US"/>
              </w:rPr>
            </w:pPr>
            <w:r w:rsidRPr="00D41DA2">
              <w:rPr>
                <w:rFonts w:ascii="Arial" w:eastAsia="Calibri" w:hAnsi="Arial" w:cs="Arial"/>
                <w:sz w:val="22"/>
                <w:szCs w:val="22"/>
                <w:lang w:eastAsia="en-US"/>
              </w:rPr>
              <w:t>С.В. Скрыган</w:t>
            </w:r>
          </w:p>
        </w:tc>
      </w:tr>
      <w:tr w:rsidR="00CB465D" w:rsidRPr="006F542F" w14:paraId="3A389654" w14:textId="77777777" w:rsidTr="00CB465D">
        <w:tc>
          <w:tcPr>
            <w:tcW w:w="3028" w:type="pct"/>
          </w:tcPr>
          <w:p w14:paraId="6DFF8B8F" w14:textId="77777777" w:rsidR="00CB465D" w:rsidRPr="00775D71" w:rsidRDefault="00CB465D" w:rsidP="00CB465D">
            <w:pPr>
              <w:widowControl w:val="0"/>
              <w:autoSpaceDE w:val="0"/>
              <w:autoSpaceDN w:val="0"/>
              <w:adjustRightInd w:val="0"/>
              <w:spacing w:line="240" w:lineRule="exact"/>
              <w:jc w:val="center"/>
              <w:rPr>
                <w:rFonts w:ascii="Arial" w:hAnsi="Arial" w:cs="Arial"/>
                <w:sz w:val="18"/>
                <w:lang w:eastAsia="en-US"/>
              </w:rPr>
            </w:pPr>
            <w:r w:rsidRPr="00775D71">
              <w:rPr>
                <w:rFonts w:ascii="Arial" w:eastAsia="Calibri" w:hAnsi="Arial" w:cs="Arial"/>
                <w:sz w:val="18"/>
                <w:szCs w:val="22"/>
                <w:lang w:eastAsia="en-US"/>
              </w:rPr>
              <w:t>________________________________________________________</w:t>
            </w:r>
          </w:p>
          <w:p w14:paraId="5F7CC2B5" w14:textId="231884AC" w:rsidR="00CB465D" w:rsidRPr="006F542F" w:rsidRDefault="00CB465D" w:rsidP="00CB465D">
            <w:pPr>
              <w:jc w:val="center"/>
              <w:rPr>
                <w:rFonts w:ascii="Arial" w:hAnsi="Arial" w:cs="Arial"/>
                <w:sz w:val="22"/>
                <w:szCs w:val="28"/>
                <w:lang w:eastAsia="en-US"/>
              </w:rPr>
            </w:pPr>
            <w:r w:rsidRPr="00775D71">
              <w:rPr>
                <w:rFonts w:ascii="Arial" w:eastAsia="Calibri" w:hAnsi="Arial" w:cs="Arial"/>
                <w:sz w:val="18"/>
                <w:szCs w:val="22"/>
                <w:lang w:eastAsia="en-US"/>
              </w:rPr>
              <w:t>(руководитель (уполномоченное руководителем должностное лицо) организации-разработчика, наименование организации-разработчика)</w:t>
            </w:r>
          </w:p>
        </w:tc>
        <w:tc>
          <w:tcPr>
            <w:tcW w:w="845" w:type="pct"/>
          </w:tcPr>
          <w:p w14:paraId="5B1013DD" w14:textId="77777777" w:rsidR="00CB465D" w:rsidRPr="006F542F" w:rsidRDefault="00CB465D" w:rsidP="00CB465D">
            <w:pPr>
              <w:widowControl w:val="0"/>
              <w:autoSpaceDE w:val="0"/>
              <w:autoSpaceDN w:val="0"/>
              <w:adjustRightInd w:val="0"/>
              <w:spacing w:line="240" w:lineRule="exact"/>
              <w:jc w:val="center"/>
              <w:rPr>
                <w:rFonts w:ascii="Arial" w:hAnsi="Arial" w:cs="Arial"/>
                <w:sz w:val="18"/>
                <w:lang w:eastAsia="en-US"/>
              </w:rPr>
            </w:pPr>
            <w:r w:rsidRPr="006F542F">
              <w:rPr>
                <w:rFonts w:ascii="Arial" w:eastAsia="Calibri" w:hAnsi="Arial" w:cs="Arial"/>
                <w:sz w:val="18"/>
                <w:szCs w:val="22"/>
                <w:lang w:eastAsia="en-US"/>
              </w:rPr>
              <w:t>_______________</w:t>
            </w:r>
          </w:p>
          <w:p w14:paraId="12D6E618" w14:textId="77777777" w:rsidR="00CB465D" w:rsidRPr="006F542F" w:rsidRDefault="00CB465D" w:rsidP="00CB465D">
            <w:pPr>
              <w:widowControl w:val="0"/>
              <w:autoSpaceDE w:val="0"/>
              <w:autoSpaceDN w:val="0"/>
              <w:adjustRightInd w:val="0"/>
              <w:spacing w:line="240" w:lineRule="exact"/>
              <w:jc w:val="center"/>
              <w:rPr>
                <w:rFonts w:ascii="Arial" w:eastAsia="Calibri" w:hAnsi="Arial" w:cs="Arial"/>
                <w:sz w:val="18"/>
                <w:szCs w:val="22"/>
                <w:lang w:eastAsia="en-US"/>
              </w:rPr>
            </w:pPr>
            <w:r w:rsidRPr="006F542F">
              <w:rPr>
                <w:rFonts w:ascii="Arial" w:eastAsia="Calibri" w:hAnsi="Arial" w:cs="Arial"/>
                <w:sz w:val="18"/>
                <w:szCs w:val="22"/>
                <w:lang w:eastAsia="en-US"/>
              </w:rPr>
              <w:t>(подпись)</w:t>
            </w:r>
          </w:p>
          <w:p w14:paraId="50467850" w14:textId="77777777" w:rsidR="00CB465D" w:rsidRPr="006F542F" w:rsidRDefault="00CB465D" w:rsidP="00CB465D">
            <w:pPr>
              <w:widowControl w:val="0"/>
              <w:autoSpaceDE w:val="0"/>
              <w:autoSpaceDN w:val="0"/>
              <w:adjustRightInd w:val="0"/>
              <w:spacing w:line="240" w:lineRule="exact"/>
              <w:rPr>
                <w:rFonts w:ascii="Arial" w:hAnsi="Arial" w:cs="Arial"/>
                <w:sz w:val="22"/>
                <w:szCs w:val="28"/>
                <w:lang w:eastAsia="en-US"/>
              </w:rPr>
            </w:pPr>
          </w:p>
        </w:tc>
        <w:tc>
          <w:tcPr>
            <w:tcW w:w="1127" w:type="pct"/>
          </w:tcPr>
          <w:p w14:paraId="1FF5D917" w14:textId="77777777" w:rsidR="00CB465D" w:rsidRPr="006F542F" w:rsidRDefault="00CB465D" w:rsidP="00CB465D">
            <w:pPr>
              <w:widowControl w:val="0"/>
              <w:autoSpaceDE w:val="0"/>
              <w:autoSpaceDN w:val="0"/>
              <w:adjustRightInd w:val="0"/>
              <w:spacing w:line="240" w:lineRule="exact"/>
              <w:jc w:val="center"/>
              <w:rPr>
                <w:rFonts w:ascii="Arial" w:hAnsi="Arial" w:cs="Arial"/>
                <w:sz w:val="18"/>
                <w:lang w:eastAsia="en-US"/>
              </w:rPr>
            </w:pPr>
            <w:r w:rsidRPr="006F542F">
              <w:rPr>
                <w:rFonts w:ascii="Arial" w:eastAsia="Calibri" w:hAnsi="Arial" w:cs="Arial"/>
                <w:sz w:val="18"/>
                <w:szCs w:val="22"/>
                <w:lang w:eastAsia="en-US"/>
              </w:rPr>
              <w:t>____________________</w:t>
            </w:r>
          </w:p>
          <w:p w14:paraId="35961D60" w14:textId="77777777" w:rsidR="00CB465D" w:rsidRPr="006F542F" w:rsidRDefault="00CB465D" w:rsidP="00CB465D">
            <w:pPr>
              <w:widowControl w:val="0"/>
              <w:autoSpaceDE w:val="0"/>
              <w:autoSpaceDN w:val="0"/>
              <w:adjustRightInd w:val="0"/>
              <w:spacing w:line="240" w:lineRule="exact"/>
              <w:jc w:val="center"/>
              <w:rPr>
                <w:rFonts w:ascii="Arial" w:eastAsia="Calibri" w:hAnsi="Arial" w:cs="Arial"/>
                <w:sz w:val="18"/>
                <w:szCs w:val="22"/>
                <w:lang w:eastAsia="en-US"/>
              </w:rPr>
            </w:pPr>
            <w:r w:rsidRPr="006F542F">
              <w:rPr>
                <w:rFonts w:ascii="Arial" w:eastAsia="Calibri" w:hAnsi="Arial" w:cs="Arial"/>
                <w:sz w:val="18"/>
                <w:szCs w:val="22"/>
                <w:lang w:eastAsia="en-US"/>
              </w:rPr>
              <w:t>(расшифровка</w:t>
            </w:r>
          </w:p>
          <w:p w14:paraId="3A8277BE" w14:textId="5AF1B36E" w:rsidR="00CB465D" w:rsidRPr="006F542F" w:rsidRDefault="00CB465D" w:rsidP="00CB465D">
            <w:pPr>
              <w:widowControl w:val="0"/>
              <w:autoSpaceDE w:val="0"/>
              <w:autoSpaceDN w:val="0"/>
              <w:adjustRightInd w:val="0"/>
              <w:spacing w:line="240" w:lineRule="exact"/>
              <w:jc w:val="center"/>
              <w:rPr>
                <w:rFonts w:ascii="Arial" w:hAnsi="Arial" w:cs="Arial"/>
                <w:sz w:val="22"/>
                <w:szCs w:val="28"/>
                <w:lang w:eastAsia="en-US"/>
              </w:rPr>
            </w:pPr>
            <w:r w:rsidRPr="006F542F">
              <w:rPr>
                <w:rFonts w:ascii="Arial" w:eastAsia="Calibri" w:hAnsi="Arial" w:cs="Arial"/>
                <w:sz w:val="18"/>
                <w:szCs w:val="22"/>
                <w:lang w:eastAsia="en-US"/>
              </w:rPr>
              <w:t>подписи)</w:t>
            </w:r>
          </w:p>
        </w:tc>
      </w:tr>
      <w:tr w:rsidR="00CB465D" w:rsidRPr="006F542F" w14:paraId="7490D9B7" w14:textId="77777777" w:rsidTr="00B61D48">
        <w:trPr>
          <w:trHeight w:val="874"/>
        </w:trPr>
        <w:tc>
          <w:tcPr>
            <w:tcW w:w="3028" w:type="pct"/>
          </w:tcPr>
          <w:p w14:paraId="025C4623" w14:textId="77777777" w:rsidR="00CB465D" w:rsidRPr="006F542F" w:rsidRDefault="00CB465D" w:rsidP="00CB465D">
            <w:pPr>
              <w:widowControl w:val="0"/>
              <w:autoSpaceDE w:val="0"/>
              <w:autoSpaceDN w:val="0"/>
              <w:adjustRightInd w:val="0"/>
              <w:spacing w:before="5" w:line="240" w:lineRule="exact"/>
              <w:jc w:val="center"/>
              <w:rPr>
                <w:rFonts w:ascii="Arial" w:hAnsi="Arial" w:cs="Arial"/>
                <w:sz w:val="18"/>
                <w:szCs w:val="18"/>
                <w:lang w:eastAsia="en-US"/>
              </w:rPr>
            </w:pPr>
          </w:p>
        </w:tc>
        <w:tc>
          <w:tcPr>
            <w:tcW w:w="845" w:type="pct"/>
          </w:tcPr>
          <w:p w14:paraId="28FB539B" w14:textId="77777777" w:rsidR="00CB465D" w:rsidRPr="006F542F" w:rsidRDefault="00CB465D" w:rsidP="00CB465D">
            <w:pPr>
              <w:widowControl w:val="0"/>
              <w:autoSpaceDE w:val="0"/>
              <w:autoSpaceDN w:val="0"/>
              <w:adjustRightInd w:val="0"/>
              <w:spacing w:before="5" w:line="240" w:lineRule="exact"/>
              <w:jc w:val="center"/>
              <w:rPr>
                <w:rFonts w:ascii="Arial" w:hAnsi="Arial" w:cs="Arial"/>
                <w:sz w:val="18"/>
                <w:szCs w:val="18"/>
                <w:lang w:eastAsia="en-US"/>
              </w:rPr>
            </w:pPr>
          </w:p>
        </w:tc>
        <w:tc>
          <w:tcPr>
            <w:tcW w:w="1127" w:type="pct"/>
          </w:tcPr>
          <w:p w14:paraId="4CC31F34" w14:textId="77777777" w:rsidR="00CB465D" w:rsidRPr="006F542F" w:rsidRDefault="00CB465D" w:rsidP="00CB465D">
            <w:pPr>
              <w:widowControl w:val="0"/>
              <w:autoSpaceDE w:val="0"/>
              <w:autoSpaceDN w:val="0"/>
              <w:adjustRightInd w:val="0"/>
              <w:spacing w:before="5" w:line="240" w:lineRule="exact"/>
              <w:jc w:val="center"/>
              <w:rPr>
                <w:rFonts w:ascii="Arial" w:hAnsi="Arial" w:cs="Arial"/>
                <w:sz w:val="18"/>
                <w:szCs w:val="18"/>
                <w:lang w:eastAsia="en-US"/>
              </w:rPr>
            </w:pPr>
          </w:p>
        </w:tc>
      </w:tr>
      <w:tr w:rsidR="00CB465D" w:rsidRPr="006F542F" w14:paraId="0B89B321" w14:textId="77777777" w:rsidTr="00B61D48">
        <w:tc>
          <w:tcPr>
            <w:tcW w:w="3028" w:type="pct"/>
          </w:tcPr>
          <w:p w14:paraId="73FD3AC9" w14:textId="77777777" w:rsidR="00CB465D" w:rsidRPr="006F542F" w:rsidRDefault="00CB465D" w:rsidP="00CB465D">
            <w:pPr>
              <w:rPr>
                <w:rFonts w:ascii="Arial" w:hAnsi="Arial" w:cs="Arial"/>
                <w:sz w:val="22"/>
                <w:szCs w:val="28"/>
                <w:lang w:eastAsia="en-US"/>
              </w:rPr>
            </w:pPr>
          </w:p>
        </w:tc>
        <w:tc>
          <w:tcPr>
            <w:tcW w:w="845" w:type="pct"/>
          </w:tcPr>
          <w:p w14:paraId="54C53438" w14:textId="77777777" w:rsidR="00CB465D" w:rsidRPr="006F542F" w:rsidRDefault="00CB465D" w:rsidP="00CB465D">
            <w:pPr>
              <w:widowControl w:val="0"/>
              <w:autoSpaceDE w:val="0"/>
              <w:autoSpaceDN w:val="0"/>
              <w:adjustRightInd w:val="0"/>
              <w:spacing w:before="5" w:line="240" w:lineRule="exact"/>
              <w:rPr>
                <w:rFonts w:ascii="Arial" w:hAnsi="Arial" w:cs="Arial"/>
                <w:sz w:val="22"/>
                <w:szCs w:val="28"/>
                <w:lang w:eastAsia="en-US"/>
              </w:rPr>
            </w:pPr>
          </w:p>
        </w:tc>
        <w:tc>
          <w:tcPr>
            <w:tcW w:w="1127" w:type="pct"/>
          </w:tcPr>
          <w:p w14:paraId="2C712448" w14:textId="77777777" w:rsidR="00CB465D" w:rsidRPr="006F542F" w:rsidRDefault="00CB465D" w:rsidP="00CB465D">
            <w:pPr>
              <w:widowControl w:val="0"/>
              <w:autoSpaceDE w:val="0"/>
              <w:autoSpaceDN w:val="0"/>
              <w:adjustRightInd w:val="0"/>
              <w:spacing w:before="5" w:line="240" w:lineRule="exact"/>
              <w:rPr>
                <w:rFonts w:ascii="Arial" w:hAnsi="Arial" w:cs="Arial"/>
                <w:sz w:val="22"/>
                <w:szCs w:val="28"/>
                <w:lang w:eastAsia="en-US"/>
              </w:rPr>
            </w:pPr>
          </w:p>
        </w:tc>
      </w:tr>
      <w:tr w:rsidR="00D41DA2" w:rsidRPr="006F542F" w14:paraId="1B9A7752" w14:textId="77777777" w:rsidTr="00B61D48">
        <w:trPr>
          <w:trHeight w:val="874"/>
        </w:trPr>
        <w:tc>
          <w:tcPr>
            <w:tcW w:w="3028" w:type="pct"/>
          </w:tcPr>
          <w:p w14:paraId="54F0FF28" w14:textId="2041906F" w:rsidR="00D41DA2" w:rsidRPr="006F542F" w:rsidRDefault="0015740C" w:rsidP="00D41DA2">
            <w:pPr>
              <w:rPr>
                <w:rFonts w:ascii="Arial" w:hAnsi="Arial" w:cs="Arial"/>
                <w:lang w:eastAsia="en-US"/>
              </w:rPr>
            </w:pPr>
            <w:r>
              <w:rPr>
                <w:rFonts w:ascii="Arial" w:eastAsia="Calibri" w:hAnsi="Arial" w:cs="Arial"/>
                <w:sz w:val="22"/>
                <w:szCs w:val="22"/>
                <w:lang w:eastAsia="en-US"/>
              </w:rPr>
              <w:t>Ведущий ю</w:t>
            </w:r>
            <w:r w:rsidR="00D41DA2" w:rsidRPr="006F542F">
              <w:rPr>
                <w:rFonts w:ascii="Arial" w:eastAsia="Calibri" w:hAnsi="Arial" w:cs="Arial"/>
                <w:sz w:val="22"/>
                <w:szCs w:val="22"/>
                <w:lang w:eastAsia="en-US"/>
              </w:rPr>
              <w:t xml:space="preserve">рисконсульт </w:t>
            </w:r>
          </w:p>
          <w:p w14:paraId="3C79979E" w14:textId="77777777" w:rsidR="00D41DA2" w:rsidRPr="006F542F" w:rsidRDefault="00D41DA2" w:rsidP="00D41DA2">
            <w:pPr>
              <w:rPr>
                <w:rFonts w:ascii="Arial" w:eastAsia="Calibri" w:hAnsi="Arial" w:cs="Arial"/>
                <w:sz w:val="22"/>
                <w:szCs w:val="22"/>
                <w:lang w:eastAsia="en-US"/>
              </w:rPr>
            </w:pPr>
            <w:r w:rsidRPr="006F542F">
              <w:rPr>
                <w:rFonts w:ascii="Arial" w:eastAsia="Calibri" w:hAnsi="Arial" w:cs="Arial"/>
                <w:sz w:val="22"/>
                <w:szCs w:val="22"/>
                <w:lang w:eastAsia="en-US"/>
              </w:rPr>
              <w:t xml:space="preserve">республиканского унитарного предприятия </w:t>
            </w:r>
          </w:p>
          <w:p w14:paraId="1FBA6C6E" w14:textId="77777777" w:rsidR="00D41DA2" w:rsidRPr="006F542F" w:rsidRDefault="00D41DA2" w:rsidP="00D41DA2">
            <w:pPr>
              <w:widowControl w:val="0"/>
              <w:tabs>
                <w:tab w:val="left" w:pos="574"/>
              </w:tabs>
              <w:autoSpaceDE w:val="0"/>
              <w:autoSpaceDN w:val="0"/>
              <w:adjustRightInd w:val="0"/>
              <w:spacing w:line="276" w:lineRule="auto"/>
              <w:rPr>
                <w:rFonts w:ascii="Arial" w:eastAsia="Calibri" w:hAnsi="Arial" w:cs="Arial"/>
                <w:sz w:val="22"/>
                <w:szCs w:val="22"/>
                <w:lang w:eastAsia="en-US"/>
              </w:rPr>
            </w:pPr>
            <w:r w:rsidRPr="006F542F">
              <w:rPr>
                <w:rFonts w:ascii="Arial" w:eastAsia="Calibri" w:hAnsi="Arial" w:cs="Arial"/>
                <w:sz w:val="22"/>
                <w:szCs w:val="22"/>
                <w:lang w:eastAsia="en-US"/>
              </w:rPr>
              <w:t>«Институт недвижимости и оценки»</w:t>
            </w:r>
          </w:p>
          <w:p w14:paraId="538CEC3E" w14:textId="4DDE7E3E" w:rsidR="00D41DA2" w:rsidRPr="006F542F" w:rsidRDefault="00D41DA2" w:rsidP="00D41DA2">
            <w:pPr>
              <w:widowControl w:val="0"/>
              <w:autoSpaceDE w:val="0"/>
              <w:autoSpaceDN w:val="0"/>
              <w:adjustRightInd w:val="0"/>
              <w:spacing w:before="5" w:line="240" w:lineRule="exact"/>
              <w:rPr>
                <w:rFonts w:ascii="Arial" w:hAnsi="Arial" w:cs="Arial"/>
                <w:sz w:val="18"/>
                <w:szCs w:val="18"/>
                <w:lang w:eastAsia="en-US"/>
              </w:rPr>
            </w:pPr>
            <w:r w:rsidRPr="006E344D">
              <w:rPr>
                <w:rFonts w:ascii="Arial" w:hAnsi="Arial" w:cs="Arial"/>
                <w:lang w:eastAsia="en-US"/>
              </w:rPr>
              <w:t>заключение договора на выполнение работ по разработке проекта новой редакции ТКП</w:t>
            </w:r>
          </w:p>
        </w:tc>
        <w:tc>
          <w:tcPr>
            <w:tcW w:w="845" w:type="pct"/>
          </w:tcPr>
          <w:p w14:paraId="604FE42F" w14:textId="77777777" w:rsidR="00D41DA2" w:rsidRPr="006F542F" w:rsidRDefault="00D41DA2" w:rsidP="00D41DA2">
            <w:pPr>
              <w:widowControl w:val="0"/>
              <w:autoSpaceDE w:val="0"/>
              <w:autoSpaceDN w:val="0"/>
              <w:adjustRightInd w:val="0"/>
              <w:spacing w:before="5" w:line="240" w:lineRule="exact"/>
              <w:jc w:val="center"/>
              <w:rPr>
                <w:rFonts w:ascii="Arial" w:hAnsi="Arial" w:cs="Arial"/>
                <w:sz w:val="18"/>
                <w:szCs w:val="18"/>
                <w:lang w:eastAsia="en-US"/>
              </w:rPr>
            </w:pPr>
          </w:p>
        </w:tc>
        <w:tc>
          <w:tcPr>
            <w:tcW w:w="1127" w:type="pct"/>
          </w:tcPr>
          <w:p w14:paraId="1CB05E9A" w14:textId="77777777" w:rsidR="00D41DA2" w:rsidRDefault="00D41DA2" w:rsidP="00D41DA2">
            <w:pPr>
              <w:widowControl w:val="0"/>
              <w:autoSpaceDE w:val="0"/>
              <w:autoSpaceDN w:val="0"/>
              <w:adjustRightInd w:val="0"/>
              <w:spacing w:before="5" w:line="240" w:lineRule="exact"/>
              <w:jc w:val="center"/>
              <w:rPr>
                <w:rFonts w:ascii="Arial" w:eastAsia="Calibri" w:hAnsi="Arial" w:cs="Arial"/>
                <w:sz w:val="22"/>
                <w:szCs w:val="22"/>
                <w:lang w:eastAsia="en-US"/>
              </w:rPr>
            </w:pPr>
          </w:p>
          <w:p w14:paraId="1D57173D" w14:textId="77777777" w:rsidR="00D41DA2" w:rsidRDefault="00D41DA2" w:rsidP="00D41DA2">
            <w:pPr>
              <w:widowControl w:val="0"/>
              <w:autoSpaceDE w:val="0"/>
              <w:autoSpaceDN w:val="0"/>
              <w:adjustRightInd w:val="0"/>
              <w:spacing w:before="5" w:line="240" w:lineRule="exact"/>
              <w:jc w:val="center"/>
              <w:rPr>
                <w:rFonts w:ascii="Arial" w:eastAsia="Calibri" w:hAnsi="Arial" w:cs="Arial"/>
                <w:sz w:val="22"/>
                <w:szCs w:val="22"/>
                <w:lang w:eastAsia="en-US"/>
              </w:rPr>
            </w:pPr>
          </w:p>
          <w:p w14:paraId="73F1BADC" w14:textId="2D89DFAF" w:rsidR="00D41DA2" w:rsidRPr="006F542F" w:rsidRDefault="00D41DA2" w:rsidP="00D41DA2">
            <w:pPr>
              <w:widowControl w:val="0"/>
              <w:autoSpaceDE w:val="0"/>
              <w:autoSpaceDN w:val="0"/>
              <w:adjustRightInd w:val="0"/>
              <w:spacing w:before="5" w:line="240" w:lineRule="exact"/>
              <w:jc w:val="center"/>
              <w:rPr>
                <w:rFonts w:ascii="Arial" w:hAnsi="Arial" w:cs="Arial"/>
                <w:sz w:val="18"/>
                <w:szCs w:val="18"/>
                <w:lang w:eastAsia="en-US"/>
              </w:rPr>
            </w:pPr>
            <w:r w:rsidRPr="006F542F">
              <w:rPr>
                <w:rFonts w:ascii="Arial" w:eastAsia="Calibri" w:hAnsi="Arial" w:cs="Arial"/>
                <w:sz w:val="22"/>
                <w:szCs w:val="22"/>
                <w:lang w:eastAsia="en-US"/>
              </w:rPr>
              <w:t>А.Д. Шалимо</w:t>
            </w:r>
          </w:p>
        </w:tc>
      </w:tr>
      <w:tr w:rsidR="00D41DA2" w:rsidRPr="006F542F" w14:paraId="2B5EC935" w14:textId="77777777" w:rsidTr="006F78E6">
        <w:tc>
          <w:tcPr>
            <w:tcW w:w="3028" w:type="pct"/>
          </w:tcPr>
          <w:p w14:paraId="31DBAFBF" w14:textId="77777777" w:rsidR="006F78E6" w:rsidRPr="006F542F" w:rsidRDefault="006F78E6" w:rsidP="006F78E6">
            <w:pPr>
              <w:widowControl w:val="0"/>
              <w:autoSpaceDE w:val="0"/>
              <w:autoSpaceDN w:val="0"/>
              <w:adjustRightInd w:val="0"/>
              <w:spacing w:before="5" w:line="240" w:lineRule="exact"/>
              <w:jc w:val="center"/>
              <w:rPr>
                <w:rFonts w:ascii="Arial" w:hAnsi="Arial" w:cs="Arial"/>
                <w:sz w:val="18"/>
                <w:lang w:eastAsia="en-US"/>
              </w:rPr>
            </w:pPr>
            <w:r w:rsidRPr="006F542F">
              <w:rPr>
                <w:rFonts w:ascii="Arial" w:eastAsia="Calibri" w:hAnsi="Arial" w:cs="Arial"/>
                <w:sz w:val="18"/>
                <w:szCs w:val="22"/>
                <w:lang w:eastAsia="en-US"/>
              </w:rPr>
              <w:t>________________________________________________________</w:t>
            </w:r>
          </w:p>
          <w:p w14:paraId="0FE03FC3" w14:textId="53F21032" w:rsidR="00D41DA2" w:rsidRPr="006F542F" w:rsidRDefault="006F78E6" w:rsidP="006F78E6">
            <w:pPr>
              <w:jc w:val="center"/>
              <w:rPr>
                <w:rFonts w:ascii="Arial" w:hAnsi="Arial" w:cs="Arial"/>
                <w:sz w:val="22"/>
                <w:szCs w:val="28"/>
                <w:lang w:eastAsia="en-US"/>
              </w:rPr>
            </w:pPr>
            <w:r w:rsidRPr="006F542F">
              <w:rPr>
                <w:rFonts w:ascii="Arial" w:eastAsia="Calibri" w:hAnsi="Arial" w:cs="Arial"/>
                <w:sz w:val="18"/>
                <w:szCs w:val="22"/>
                <w:lang w:eastAsia="en-US"/>
              </w:rPr>
              <w:t>(руководитель (уполномоченное руководителем должностное лицо) организации-разработчика, наименование организации-разработчика)</w:t>
            </w:r>
          </w:p>
        </w:tc>
        <w:tc>
          <w:tcPr>
            <w:tcW w:w="845" w:type="pct"/>
          </w:tcPr>
          <w:p w14:paraId="0CE5BE23" w14:textId="77777777" w:rsidR="006F78E6" w:rsidRPr="006F542F" w:rsidRDefault="006F78E6" w:rsidP="006F78E6">
            <w:pPr>
              <w:widowControl w:val="0"/>
              <w:autoSpaceDE w:val="0"/>
              <w:autoSpaceDN w:val="0"/>
              <w:adjustRightInd w:val="0"/>
              <w:spacing w:line="240" w:lineRule="exact"/>
              <w:jc w:val="center"/>
              <w:rPr>
                <w:rFonts w:ascii="Arial" w:hAnsi="Arial" w:cs="Arial"/>
                <w:sz w:val="18"/>
                <w:lang w:eastAsia="en-US"/>
              </w:rPr>
            </w:pPr>
            <w:r w:rsidRPr="006F542F">
              <w:rPr>
                <w:rFonts w:ascii="Arial" w:eastAsia="Calibri" w:hAnsi="Arial" w:cs="Arial"/>
                <w:sz w:val="18"/>
                <w:szCs w:val="22"/>
                <w:lang w:eastAsia="en-US"/>
              </w:rPr>
              <w:t>_______________</w:t>
            </w:r>
          </w:p>
          <w:p w14:paraId="64BBF09F" w14:textId="77777777" w:rsidR="006F78E6" w:rsidRPr="006F542F" w:rsidRDefault="006F78E6" w:rsidP="006F78E6">
            <w:pPr>
              <w:widowControl w:val="0"/>
              <w:autoSpaceDE w:val="0"/>
              <w:autoSpaceDN w:val="0"/>
              <w:adjustRightInd w:val="0"/>
              <w:spacing w:line="240" w:lineRule="exact"/>
              <w:jc w:val="center"/>
              <w:rPr>
                <w:rFonts w:ascii="Arial" w:eastAsia="Calibri" w:hAnsi="Arial" w:cs="Arial"/>
                <w:sz w:val="18"/>
                <w:szCs w:val="22"/>
                <w:lang w:eastAsia="en-US"/>
              </w:rPr>
            </w:pPr>
            <w:r w:rsidRPr="006F542F">
              <w:rPr>
                <w:rFonts w:ascii="Arial" w:eastAsia="Calibri" w:hAnsi="Arial" w:cs="Arial"/>
                <w:sz w:val="18"/>
                <w:szCs w:val="22"/>
                <w:lang w:eastAsia="en-US"/>
              </w:rPr>
              <w:t>(подпись)</w:t>
            </w:r>
          </w:p>
          <w:p w14:paraId="28FACD72" w14:textId="77777777" w:rsidR="00D41DA2" w:rsidRPr="006F542F" w:rsidRDefault="00D41DA2" w:rsidP="00D41DA2">
            <w:pPr>
              <w:widowControl w:val="0"/>
              <w:autoSpaceDE w:val="0"/>
              <w:autoSpaceDN w:val="0"/>
              <w:adjustRightInd w:val="0"/>
              <w:spacing w:before="5" w:line="240" w:lineRule="exact"/>
              <w:rPr>
                <w:rFonts w:ascii="Arial" w:hAnsi="Arial" w:cs="Arial"/>
                <w:sz w:val="22"/>
                <w:szCs w:val="28"/>
                <w:lang w:eastAsia="en-US"/>
              </w:rPr>
            </w:pPr>
          </w:p>
        </w:tc>
        <w:tc>
          <w:tcPr>
            <w:tcW w:w="1127" w:type="pct"/>
          </w:tcPr>
          <w:p w14:paraId="072E3C22" w14:textId="77777777" w:rsidR="006F78E6" w:rsidRPr="006F542F" w:rsidRDefault="006F78E6" w:rsidP="006F78E6">
            <w:pPr>
              <w:widowControl w:val="0"/>
              <w:autoSpaceDE w:val="0"/>
              <w:autoSpaceDN w:val="0"/>
              <w:adjustRightInd w:val="0"/>
              <w:spacing w:line="240" w:lineRule="exact"/>
              <w:jc w:val="center"/>
              <w:rPr>
                <w:rFonts w:ascii="Arial" w:hAnsi="Arial" w:cs="Arial"/>
                <w:sz w:val="18"/>
                <w:lang w:eastAsia="en-US"/>
              </w:rPr>
            </w:pPr>
            <w:r w:rsidRPr="006F542F">
              <w:rPr>
                <w:rFonts w:ascii="Arial" w:eastAsia="Calibri" w:hAnsi="Arial" w:cs="Arial"/>
                <w:sz w:val="18"/>
                <w:szCs w:val="22"/>
                <w:lang w:eastAsia="en-US"/>
              </w:rPr>
              <w:t>____________________</w:t>
            </w:r>
          </w:p>
          <w:p w14:paraId="13C5A40B" w14:textId="77777777" w:rsidR="006F78E6" w:rsidRPr="006F542F" w:rsidRDefault="006F78E6" w:rsidP="006F78E6">
            <w:pPr>
              <w:widowControl w:val="0"/>
              <w:autoSpaceDE w:val="0"/>
              <w:autoSpaceDN w:val="0"/>
              <w:adjustRightInd w:val="0"/>
              <w:spacing w:line="240" w:lineRule="exact"/>
              <w:jc w:val="center"/>
              <w:rPr>
                <w:rFonts w:ascii="Arial" w:eastAsia="Calibri" w:hAnsi="Arial" w:cs="Arial"/>
                <w:sz w:val="18"/>
                <w:szCs w:val="22"/>
                <w:lang w:eastAsia="en-US"/>
              </w:rPr>
            </w:pPr>
            <w:r w:rsidRPr="006F542F">
              <w:rPr>
                <w:rFonts w:ascii="Arial" w:eastAsia="Calibri" w:hAnsi="Arial" w:cs="Arial"/>
                <w:sz w:val="18"/>
                <w:szCs w:val="22"/>
                <w:lang w:eastAsia="en-US"/>
              </w:rPr>
              <w:t>(расшифровка</w:t>
            </w:r>
          </w:p>
          <w:p w14:paraId="38A84B55" w14:textId="2032FC9C" w:rsidR="00D41DA2" w:rsidRPr="006F542F" w:rsidRDefault="006F78E6" w:rsidP="006F78E6">
            <w:pPr>
              <w:widowControl w:val="0"/>
              <w:autoSpaceDE w:val="0"/>
              <w:autoSpaceDN w:val="0"/>
              <w:adjustRightInd w:val="0"/>
              <w:spacing w:before="5" w:line="240" w:lineRule="exact"/>
              <w:jc w:val="center"/>
              <w:rPr>
                <w:rFonts w:ascii="Arial" w:hAnsi="Arial" w:cs="Arial"/>
                <w:sz w:val="22"/>
                <w:szCs w:val="28"/>
                <w:lang w:eastAsia="en-US"/>
              </w:rPr>
            </w:pPr>
            <w:r w:rsidRPr="006F542F">
              <w:rPr>
                <w:rFonts w:ascii="Arial" w:eastAsia="Calibri" w:hAnsi="Arial" w:cs="Arial"/>
                <w:sz w:val="18"/>
                <w:szCs w:val="22"/>
                <w:lang w:eastAsia="en-US"/>
              </w:rPr>
              <w:t>подписи)</w:t>
            </w:r>
          </w:p>
        </w:tc>
      </w:tr>
    </w:tbl>
    <w:p w14:paraId="1BAD4C8D" w14:textId="77777777" w:rsidR="00602042" w:rsidRDefault="00602042" w:rsidP="003870CB">
      <w:pPr>
        <w:autoSpaceDE w:val="0"/>
        <w:autoSpaceDN w:val="0"/>
        <w:adjustRightInd w:val="0"/>
        <w:spacing w:after="80"/>
        <w:jc w:val="both"/>
        <w:outlineLvl w:val="0"/>
        <w:rPr>
          <w:vanish/>
        </w:rPr>
      </w:pPr>
    </w:p>
    <w:p w14:paraId="625E82AE" w14:textId="77777777" w:rsidR="004A0030" w:rsidRDefault="004A0030" w:rsidP="003870CB">
      <w:pPr>
        <w:autoSpaceDE w:val="0"/>
        <w:autoSpaceDN w:val="0"/>
        <w:adjustRightInd w:val="0"/>
        <w:spacing w:after="80"/>
        <w:jc w:val="both"/>
        <w:outlineLvl w:val="0"/>
        <w:rPr>
          <w:vanish/>
        </w:rPr>
      </w:pPr>
    </w:p>
    <w:sectPr w:rsidR="004A0030" w:rsidSect="00E638E4">
      <w:headerReference w:type="even" r:id="rId1006"/>
      <w:headerReference w:type="default" r:id="rId1007"/>
      <w:footerReference w:type="even" r:id="rId1008"/>
      <w:footerReference w:type="default" r:id="rId1009"/>
      <w:pgSz w:w="11906" w:h="16838" w:code="9"/>
      <w:pgMar w:top="1701" w:right="1247" w:bottom="1814" w:left="1021" w:header="1134" w:footer="1247" w:gutter="0"/>
      <w:pgNumType w:start="109"/>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B196F" w14:textId="77777777" w:rsidR="00793735" w:rsidRDefault="00793735">
      <w:r>
        <w:separator/>
      </w:r>
    </w:p>
  </w:endnote>
  <w:endnote w:type="continuationSeparator" w:id="0">
    <w:p w14:paraId="43360D2E" w14:textId="77777777" w:rsidR="00793735" w:rsidRDefault="0079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tonC">
    <w:altName w:val="Times New Roman"/>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Gbinfo">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0A258" w14:textId="154893E1" w:rsidR="006D1567" w:rsidRPr="001E051C" w:rsidRDefault="006D1567" w:rsidP="001E051C">
    <w:pPr>
      <w:pStyle w:val="a6"/>
      <w:rPr>
        <w:rFonts w:ascii="Arial" w:hAnsi="Arial" w:cs="Arial"/>
      </w:rPr>
    </w:pPr>
    <w:r w:rsidRPr="001E051C">
      <w:rPr>
        <w:rFonts w:ascii="Arial" w:hAnsi="Arial" w:cs="Arial"/>
      </w:rPr>
      <w:fldChar w:fldCharType="begin"/>
    </w:r>
    <w:r w:rsidRPr="001E051C">
      <w:rPr>
        <w:rFonts w:ascii="Arial" w:hAnsi="Arial" w:cs="Arial"/>
      </w:rPr>
      <w:instrText>PAGE   \* MERGEFORMAT</w:instrText>
    </w:r>
    <w:r w:rsidRPr="001E051C">
      <w:rPr>
        <w:rFonts w:ascii="Arial" w:hAnsi="Arial" w:cs="Arial"/>
      </w:rPr>
      <w:fldChar w:fldCharType="separate"/>
    </w:r>
    <w:r w:rsidR="002A180D">
      <w:rPr>
        <w:rFonts w:ascii="Arial" w:hAnsi="Arial" w:cs="Arial"/>
        <w:noProof/>
      </w:rPr>
      <w:t>IV</w:t>
    </w:r>
    <w:r w:rsidRPr="001E051C">
      <w:rPr>
        <w:rFonts w:ascii="Arial" w:hAnsi="Arial" w:cs="Arial"/>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D689F" w14:textId="77777777" w:rsidR="006D1567" w:rsidRPr="00467602" w:rsidRDefault="006D1567" w:rsidP="00467602">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C6367" w14:textId="77777777" w:rsidR="006D1567" w:rsidRPr="008840A4" w:rsidRDefault="006D1567" w:rsidP="008840A4">
    <w:pPr>
      <w:pStyle w:val="a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535028"/>
      <w:docPartObj>
        <w:docPartGallery w:val="Page Numbers (Bottom of Page)"/>
        <w:docPartUnique/>
      </w:docPartObj>
    </w:sdtPr>
    <w:sdtEndPr>
      <w:rPr>
        <w:rFonts w:ascii="Arial" w:hAnsi="Arial" w:cs="Arial"/>
      </w:rPr>
    </w:sdtEndPr>
    <w:sdtContent>
      <w:p w14:paraId="0F3786A5" w14:textId="741B5EFE" w:rsidR="006D1567" w:rsidRPr="00A3424D" w:rsidRDefault="006D1567" w:rsidP="006A0F66">
        <w:pPr>
          <w:pStyle w:val="a6"/>
          <w:rPr>
            <w:rFonts w:ascii="Arial" w:hAnsi="Arial" w:cs="Arial"/>
          </w:rPr>
        </w:pPr>
        <w:r w:rsidRPr="00A3424D">
          <w:rPr>
            <w:rFonts w:ascii="Arial" w:hAnsi="Arial" w:cs="Arial"/>
          </w:rPr>
          <w:fldChar w:fldCharType="begin"/>
        </w:r>
        <w:r w:rsidRPr="00A3424D">
          <w:rPr>
            <w:rFonts w:ascii="Arial" w:hAnsi="Arial" w:cs="Arial"/>
          </w:rPr>
          <w:instrText>PAGE   \* MERGEFORMAT</w:instrText>
        </w:r>
        <w:r w:rsidRPr="00A3424D">
          <w:rPr>
            <w:rFonts w:ascii="Arial" w:hAnsi="Arial" w:cs="Arial"/>
          </w:rPr>
          <w:fldChar w:fldCharType="separate"/>
        </w:r>
        <w:r w:rsidR="002A180D">
          <w:rPr>
            <w:rFonts w:ascii="Arial" w:hAnsi="Arial" w:cs="Arial"/>
            <w:noProof/>
          </w:rPr>
          <w:t>114</w:t>
        </w:r>
        <w:r w:rsidRPr="00A3424D">
          <w:rPr>
            <w:rFonts w:ascii="Arial" w:hAnsi="Arial" w:cs="Arial"/>
          </w:rPr>
          <w:fldChar w:fldCharType="end"/>
        </w:r>
      </w:p>
    </w:sdtContent>
  </w:sdt>
  <w:p w14:paraId="009BDF42" w14:textId="5235529B" w:rsidR="006D1567" w:rsidRPr="00E638E4" w:rsidRDefault="006D1567" w:rsidP="00E638E4">
    <w:pPr>
      <w:pStyle w:val="a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517396"/>
      <w:docPartObj>
        <w:docPartGallery w:val="Page Numbers (Bottom of Page)"/>
        <w:docPartUnique/>
      </w:docPartObj>
    </w:sdtPr>
    <w:sdtEndPr>
      <w:rPr>
        <w:rFonts w:ascii="Arial" w:hAnsi="Arial" w:cs="Arial"/>
      </w:rPr>
    </w:sdtEndPr>
    <w:sdtContent>
      <w:p w14:paraId="3D09A6EE" w14:textId="127AC7CA" w:rsidR="006D1567" w:rsidRPr="00A3424D" w:rsidRDefault="006D1567" w:rsidP="001E331F">
        <w:pPr>
          <w:pStyle w:val="a6"/>
          <w:jc w:val="right"/>
          <w:rPr>
            <w:rFonts w:ascii="Arial" w:hAnsi="Arial" w:cs="Arial"/>
          </w:rPr>
        </w:pPr>
        <w:r w:rsidRPr="00A3424D">
          <w:rPr>
            <w:rFonts w:ascii="Arial" w:hAnsi="Arial" w:cs="Arial"/>
          </w:rPr>
          <w:fldChar w:fldCharType="begin"/>
        </w:r>
        <w:r w:rsidRPr="00A3424D">
          <w:rPr>
            <w:rFonts w:ascii="Arial" w:hAnsi="Arial" w:cs="Arial"/>
          </w:rPr>
          <w:instrText>PAGE   \* MERGEFORMAT</w:instrText>
        </w:r>
        <w:r w:rsidRPr="00A3424D">
          <w:rPr>
            <w:rFonts w:ascii="Arial" w:hAnsi="Arial" w:cs="Arial"/>
          </w:rPr>
          <w:fldChar w:fldCharType="separate"/>
        </w:r>
        <w:r w:rsidR="002A180D">
          <w:rPr>
            <w:rFonts w:ascii="Arial" w:hAnsi="Arial" w:cs="Arial"/>
            <w:noProof/>
          </w:rPr>
          <w:t>113</w:t>
        </w:r>
        <w:r w:rsidRPr="00A3424D">
          <w:rPr>
            <w:rFonts w:ascii="Arial" w:hAnsi="Arial" w:cs="Arial"/>
          </w:rPr>
          <w:fldChar w:fldCharType="end"/>
        </w:r>
      </w:p>
    </w:sdtContent>
  </w:sdt>
  <w:p w14:paraId="3D5D3352" w14:textId="00AF6F5F" w:rsidR="006D1567" w:rsidRPr="00E638E4" w:rsidRDefault="006D1567" w:rsidP="00E638E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52B90" w14:textId="6958BE64" w:rsidR="006D1567" w:rsidRDefault="006D1567" w:rsidP="001E051C">
    <w:pPr>
      <w:pStyle w:val="a6"/>
      <w:jc w:val="right"/>
    </w:pPr>
    <w:r w:rsidRPr="001E051C">
      <w:rPr>
        <w:rFonts w:ascii="Arial" w:hAnsi="Arial" w:cs="Arial"/>
      </w:rPr>
      <w:fldChar w:fldCharType="begin"/>
    </w:r>
    <w:r w:rsidRPr="001E051C">
      <w:rPr>
        <w:rFonts w:ascii="Arial" w:hAnsi="Arial" w:cs="Arial"/>
      </w:rPr>
      <w:instrText>PAGE   \* MERGEFORMAT</w:instrText>
    </w:r>
    <w:r w:rsidRPr="001E051C">
      <w:rPr>
        <w:rFonts w:ascii="Arial" w:hAnsi="Arial" w:cs="Arial"/>
      </w:rPr>
      <w:fldChar w:fldCharType="separate"/>
    </w:r>
    <w:r w:rsidR="002A180D">
      <w:rPr>
        <w:rFonts w:ascii="Arial" w:hAnsi="Arial" w:cs="Arial"/>
        <w:noProof/>
      </w:rPr>
      <w:t>III</w:t>
    </w:r>
    <w:r w:rsidRPr="001E051C">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6F5EC" w14:textId="77777777" w:rsidR="006D1567" w:rsidRDefault="006D1567">
    <w:pPr>
      <w:pStyle w:val="a6"/>
    </w:pPr>
    <w:r>
      <w:rPr>
        <w:noProof/>
      </w:rPr>
      <w:drawing>
        <wp:inline distT="0" distB="0" distL="0" distR="0" wp14:anchorId="6FC17E38" wp14:editId="6D141171">
          <wp:extent cx="6885940" cy="95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5940" cy="95250"/>
                  </a:xfrm>
                  <a:prstGeom prst="rect">
                    <a:avLst/>
                  </a:prstGeom>
                  <a:noFill/>
                </pic:spPr>
              </pic:pic>
            </a:graphicData>
          </a:graphic>
        </wp:inline>
      </w:drawing>
    </w:r>
  </w:p>
  <w:p w14:paraId="444548AF" w14:textId="77777777" w:rsidR="006D1567" w:rsidRDefault="006D1567">
    <w:pPr>
      <w:pStyle w:val="a6"/>
      <w:rPr>
        <w:noProof/>
      </w:rPr>
    </w:pPr>
  </w:p>
  <w:p w14:paraId="31023545" w14:textId="77777777" w:rsidR="006D1567" w:rsidRDefault="006D1567">
    <w:pPr>
      <w:pStyle w:val="a6"/>
    </w:pPr>
    <w:r>
      <w:rPr>
        <w:noProof/>
      </w:rPr>
      <w:ptab w:relativeTo="margin" w:alignment="right" w:leader="none"/>
    </w:r>
    <w:r>
      <w:rPr>
        <w:noProof/>
      </w:rPr>
      <w:drawing>
        <wp:inline distT="0" distB="0" distL="0" distR="0" wp14:anchorId="35EE19DB" wp14:editId="0A62BF81">
          <wp:extent cx="1819275" cy="609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609600"/>
                  </a:xfrm>
                  <a:prstGeom prst="rect">
                    <a:avLst/>
                  </a:prstGeom>
                  <a:noFill/>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048E1" w14:textId="5C27A433" w:rsidR="006D1567" w:rsidRPr="001E051C" w:rsidRDefault="006D1567" w:rsidP="001E051C">
    <w:pPr>
      <w:pStyle w:val="a6"/>
      <w:rPr>
        <w:rFonts w:ascii="Arial" w:hAnsi="Arial" w:cs="Arial"/>
      </w:rPr>
    </w:pPr>
    <w:r w:rsidRPr="001E051C">
      <w:rPr>
        <w:rFonts w:ascii="Arial" w:hAnsi="Arial" w:cs="Arial"/>
      </w:rPr>
      <w:fldChar w:fldCharType="begin"/>
    </w:r>
    <w:r w:rsidRPr="001E051C">
      <w:rPr>
        <w:rFonts w:ascii="Arial" w:hAnsi="Arial" w:cs="Arial"/>
      </w:rPr>
      <w:instrText>PAGE   \* MERGEFORMAT</w:instrText>
    </w:r>
    <w:r w:rsidRPr="001E051C">
      <w:rPr>
        <w:rFonts w:ascii="Arial" w:hAnsi="Arial" w:cs="Arial"/>
      </w:rPr>
      <w:fldChar w:fldCharType="separate"/>
    </w:r>
    <w:r w:rsidR="002A180D">
      <w:rPr>
        <w:rFonts w:ascii="Arial" w:hAnsi="Arial" w:cs="Arial"/>
        <w:noProof/>
      </w:rPr>
      <w:t>10</w:t>
    </w:r>
    <w:r w:rsidRPr="001E051C">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190A1" w14:textId="126095F5" w:rsidR="006D1567" w:rsidRDefault="006D1567" w:rsidP="001E051C">
    <w:pPr>
      <w:pStyle w:val="a6"/>
      <w:jc w:val="right"/>
    </w:pPr>
    <w:r w:rsidRPr="001E051C">
      <w:rPr>
        <w:rFonts w:ascii="Arial" w:hAnsi="Arial" w:cs="Arial"/>
      </w:rPr>
      <w:fldChar w:fldCharType="begin"/>
    </w:r>
    <w:r w:rsidRPr="001E051C">
      <w:rPr>
        <w:rFonts w:ascii="Arial" w:hAnsi="Arial" w:cs="Arial"/>
      </w:rPr>
      <w:instrText>PAGE   \* MERGEFORMAT</w:instrText>
    </w:r>
    <w:r w:rsidRPr="001E051C">
      <w:rPr>
        <w:rFonts w:ascii="Arial" w:hAnsi="Arial" w:cs="Arial"/>
      </w:rPr>
      <w:fldChar w:fldCharType="separate"/>
    </w:r>
    <w:r w:rsidR="002A180D">
      <w:rPr>
        <w:rFonts w:ascii="Arial" w:hAnsi="Arial" w:cs="Arial"/>
        <w:noProof/>
      </w:rPr>
      <w:t>97</w:t>
    </w:r>
    <w:r w:rsidRPr="001E051C">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42F49" w14:textId="3C0BB82C" w:rsidR="006D1567" w:rsidRPr="001E051C" w:rsidRDefault="006D1567" w:rsidP="001E051C">
    <w:pPr>
      <w:pStyle w:val="a6"/>
      <w:rPr>
        <w:rFonts w:ascii="Arial" w:hAnsi="Arial" w:cs="Arial"/>
      </w:rPr>
    </w:pPr>
    <w:r w:rsidRPr="001E051C">
      <w:rPr>
        <w:rFonts w:ascii="Arial" w:hAnsi="Arial" w:cs="Arial"/>
      </w:rPr>
      <w:fldChar w:fldCharType="begin"/>
    </w:r>
    <w:r w:rsidRPr="001E051C">
      <w:rPr>
        <w:rFonts w:ascii="Arial" w:hAnsi="Arial" w:cs="Arial"/>
      </w:rPr>
      <w:instrText>PAGE   \* MERGEFORMAT</w:instrText>
    </w:r>
    <w:r w:rsidRPr="001E051C">
      <w:rPr>
        <w:rFonts w:ascii="Arial" w:hAnsi="Arial" w:cs="Arial"/>
      </w:rPr>
      <w:fldChar w:fldCharType="separate"/>
    </w:r>
    <w:r w:rsidR="002A180D">
      <w:rPr>
        <w:rFonts w:ascii="Arial" w:hAnsi="Arial" w:cs="Arial"/>
        <w:noProof/>
      </w:rPr>
      <w:t>98</w:t>
    </w:r>
    <w:r w:rsidRPr="001E051C">
      <w:rP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193208"/>
      <w:docPartObj>
        <w:docPartGallery w:val="Page Numbers (Bottom of Page)"/>
        <w:docPartUnique/>
      </w:docPartObj>
    </w:sdtPr>
    <w:sdtEndPr>
      <w:rPr>
        <w:rFonts w:ascii="Arial" w:hAnsi="Arial" w:cs="Arial"/>
      </w:rPr>
    </w:sdtEndPr>
    <w:sdtContent>
      <w:p w14:paraId="03EF6885" w14:textId="3BFD0A4F" w:rsidR="006D1567" w:rsidRPr="00A3424D" w:rsidRDefault="006D1567" w:rsidP="00E029AF">
        <w:pPr>
          <w:pStyle w:val="a6"/>
          <w:rPr>
            <w:rFonts w:ascii="Arial" w:hAnsi="Arial" w:cs="Arial"/>
          </w:rPr>
        </w:pPr>
        <w:r w:rsidRPr="00A3424D">
          <w:rPr>
            <w:rFonts w:ascii="Arial" w:hAnsi="Arial" w:cs="Arial"/>
          </w:rPr>
          <w:fldChar w:fldCharType="begin"/>
        </w:r>
        <w:r w:rsidRPr="00A3424D">
          <w:rPr>
            <w:rFonts w:ascii="Arial" w:hAnsi="Arial" w:cs="Arial"/>
          </w:rPr>
          <w:instrText>PAGE   \* MERGEFORMAT</w:instrText>
        </w:r>
        <w:r w:rsidRPr="00A3424D">
          <w:rPr>
            <w:rFonts w:ascii="Arial" w:hAnsi="Arial" w:cs="Arial"/>
          </w:rPr>
          <w:fldChar w:fldCharType="separate"/>
        </w:r>
        <w:r w:rsidR="002A180D">
          <w:rPr>
            <w:rFonts w:ascii="Arial" w:hAnsi="Arial" w:cs="Arial"/>
            <w:noProof/>
          </w:rPr>
          <w:t>106</w:t>
        </w:r>
        <w:r w:rsidRPr="00A3424D">
          <w:rPr>
            <w:rFonts w:ascii="Arial" w:hAnsi="Arial" w:cs="Arial"/>
          </w:rPr>
          <w:fldChar w:fldCharType="end"/>
        </w:r>
      </w:p>
    </w:sdtContent>
  </w:sdt>
  <w:p w14:paraId="66B0B24D" w14:textId="0C411D47" w:rsidR="006D1567" w:rsidRPr="00F76FCD" w:rsidRDefault="006D1567" w:rsidP="00F76FCD">
    <w:pPr>
      <w:pStyle w:val="a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A293" w14:textId="77777777" w:rsidR="006D1567" w:rsidRPr="00CB2D8B" w:rsidRDefault="006D1567" w:rsidP="00CB2D8B">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687118"/>
      <w:docPartObj>
        <w:docPartGallery w:val="Page Numbers (Bottom of Page)"/>
        <w:docPartUnique/>
      </w:docPartObj>
    </w:sdtPr>
    <w:sdtEndPr>
      <w:rPr>
        <w:rFonts w:ascii="Arial" w:hAnsi="Arial" w:cs="Arial"/>
      </w:rPr>
    </w:sdtEndPr>
    <w:sdtContent>
      <w:p w14:paraId="257A26F6" w14:textId="510DA1E4" w:rsidR="006D1567" w:rsidRPr="00A3424D" w:rsidRDefault="006D1567" w:rsidP="00E029AF">
        <w:pPr>
          <w:pStyle w:val="a6"/>
          <w:jc w:val="right"/>
          <w:rPr>
            <w:rFonts w:ascii="Arial" w:hAnsi="Arial" w:cs="Arial"/>
          </w:rPr>
        </w:pPr>
        <w:r w:rsidRPr="00A3424D">
          <w:rPr>
            <w:rFonts w:ascii="Arial" w:hAnsi="Arial" w:cs="Arial"/>
          </w:rPr>
          <w:fldChar w:fldCharType="begin"/>
        </w:r>
        <w:r w:rsidRPr="00A3424D">
          <w:rPr>
            <w:rFonts w:ascii="Arial" w:hAnsi="Arial" w:cs="Arial"/>
          </w:rPr>
          <w:instrText>PAGE   \* MERGEFORMAT</w:instrText>
        </w:r>
        <w:r w:rsidRPr="00A3424D">
          <w:rPr>
            <w:rFonts w:ascii="Arial" w:hAnsi="Arial" w:cs="Arial"/>
          </w:rPr>
          <w:fldChar w:fldCharType="separate"/>
        </w:r>
        <w:r w:rsidR="002A180D">
          <w:rPr>
            <w:rFonts w:ascii="Arial" w:hAnsi="Arial" w:cs="Arial"/>
            <w:noProof/>
          </w:rPr>
          <w:t>107</w:t>
        </w:r>
        <w:r w:rsidRPr="00A3424D">
          <w:rPr>
            <w:rFonts w:ascii="Arial" w:hAnsi="Arial" w:cs="Arial"/>
          </w:rPr>
          <w:fldChar w:fldCharType="end"/>
        </w:r>
      </w:p>
    </w:sdtContent>
  </w:sdt>
  <w:p w14:paraId="3B271426" w14:textId="3586C345" w:rsidR="006D1567" w:rsidRPr="00F76FCD" w:rsidRDefault="006D1567" w:rsidP="00F76FCD">
    <w:pPr>
      <w:pStyle w:val="a6"/>
      <w:rPr>
        <w:rFonts w:ascii="Arial" w:hAnsi="Arial" w:cs="Arial"/>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DC1CB4" w14:textId="77777777" w:rsidR="00793735" w:rsidRDefault="00793735">
      <w:r>
        <w:separator/>
      </w:r>
    </w:p>
  </w:footnote>
  <w:footnote w:type="continuationSeparator" w:id="0">
    <w:p w14:paraId="123E048D" w14:textId="77777777" w:rsidR="00793735" w:rsidRDefault="007937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E5346" w14:textId="387EC441" w:rsidR="006D1567" w:rsidRPr="008A1095" w:rsidRDefault="006D1567">
    <w:pPr>
      <w:pStyle w:val="a9"/>
      <w:rPr>
        <w:sz w:val="18"/>
        <w:szCs w:val="18"/>
      </w:rPr>
    </w:pPr>
    <w:r w:rsidRPr="008A1095">
      <w:rPr>
        <w:rFonts w:ascii="Arial" w:hAnsi="Arial" w:cs="Arial"/>
        <w:b/>
      </w:rPr>
      <w:t>ТКП 52.</w:t>
    </w:r>
    <w:r w:rsidRPr="008A1095">
      <w:rPr>
        <w:rFonts w:ascii="Arial" w:hAnsi="Arial" w:cs="Arial"/>
        <w:b/>
        <w:lang w:val="en-US"/>
      </w:rPr>
      <w:t>6</w:t>
    </w:r>
    <w:r w:rsidRPr="008A1095">
      <w:rPr>
        <w:rFonts w:ascii="Arial" w:hAnsi="Arial" w:cs="Arial"/>
        <w:b/>
      </w:rPr>
      <w:t>.01</w:t>
    </w:r>
    <w:r>
      <w:rPr>
        <w:rFonts w:ascii="Arial" w:hAnsi="Arial" w:cs="Arial"/>
        <w:b/>
      </w:rPr>
      <w:t>/ОР</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AE0CB" w14:textId="77777777" w:rsidR="006D1567" w:rsidRPr="00CC3F19" w:rsidRDefault="006D1567" w:rsidP="00030575">
    <w:pPr>
      <w:pStyle w:val="a9"/>
      <w:jc w:val="right"/>
      <w:rPr>
        <w:rFonts w:ascii="Arial" w:hAnsi="Arial" w:cs="Arial"/>
        <w:b/>
        <w:sz w:val="22"/>
        <w:szCs w:val="22"/>
        <w:lang w:val="en-US"/>
      </w:rPr>
    </w:pPr>
    <w:r>
      <w:rPr>
        <w:noProof/>
      </w:rPr>
      <mc:AlternateContent>
        <mc:Choice Requires="wps">
          <w:drawing>
            <wp:anchor distT="0" distB="0" distL="114300" distR="114300" simplePos="0" relativeHeight="251662336" behindDoc="0" locked="0" layoutInCell="1" allowOverlap="1" wp14:anchorId="6CD382B5" wp14:editId="094A3851">
              <wp:simplePos x="0" y="0"/>
              <wp:positionH relativeFrom="column">
                <wp:posOffset>8973820</wp:posOffset>
              </wp:positionH>
              <wp:positionV relativeFrom="paragraph">
                <wp:posOffset>144145</wp:posOffset>
              </wp:positionV>
              <wp:extent cx="212725" cy="5773420"/>
              <wp:effectExtent l="1270" t="127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577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5EE34" w14:textId="33F644FD" w:rsidR="006D1567" w:rsidRPr="00C522FE" w:rsidRDefault="006D1567" w:rsidP="008840A4">
                          <w:pPr>
                            <w:jc w:val="right"/>
                            <w:rPr>
                              <w:rFonts w:ascii="Arial" w:hAnsi="Arial" w:cs="Arial"/>
                              <w:sz w:val="22"/>
                              <w:szCs w:val="22"/>
                            </w:rPr>
                          </w:pPr>
                          <w:r w:rsidRPr="00D62AB7">
                            <w:rPr>
                              <w:rFonts w:ascii="Arial" w:hAnsi="Arial" w:cs="Arial"/>
                              <w:b/>
                              <w:sz w:val="22"/>
                              <w:szCs w:val="22"/>
                            </w:rPr>
                            <w:t>ТКП 52.</w:t>
                          </w:r>
                          <w:r>
                            <w:rPr>
                              <w:rFonts w:ascii="Arial" w:hAnsi="Arial" w:cs="Arial"/>
                              <w:b/>
                              <w:sz w:val="22"/>
                              <w:szCs w:val="22"/>
                            </w:rPr>
                            <w:t>6.01</w:t>
                          </w:r>
                          <w:r>
                            <w:rPr>
                              <w:rFonts w:ascii="Arial" w:hAnsi="Arial" w:cs="Arial"/>
                              <w:b/>
                              <w:sz w:val="22"/>
                              <w:szCs w:val="22"/>
                              <w:lang w:val="en-US"/>
                            </w:rPr>
                            <w:t>/</w:t>
                          </w:r>
                          <w:r>
                            <w:rPr>
                              <w:rFonts w:ascii="Arial" w:hAnsi="Arial" w:cs="Arial"/>
                              <w:b/>
                              <w:sz w:val="22"/>
                              <w:szCs w:val="22"/>
                            </w:rPr>
                            <w:t>ОР</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2" type="#_x0000_t202" style="position:absolute;left:0;text-align:left;margin-left:706.6pt;margin-top:11.35pt;width:16.75pt;height:45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ACfgIAAAcFAAAOAAAAZHJzL2Uyb0RvYy54bWysVNtu3CAQfa/Uf0C8b3yp92Ir3ii76VaV&#10;0ouU9ANYwGtUDBTYtaOq/94Bx9ukF6mq6gc8wHCYmXOGy6uhk+jErRNa1Ti7SDHiimom1KHGn+53&#10;sxVGzhPFiNSK1/iBO3y1fvnisjcVz3WrJeMWAYhyVW9q3HpvqiRxtOUdcRfacAWbjbYd8TC1h4RZ&#10;0gN6J5M8TRdJry0zVlPuHKzejJt4HfGbhlP/oWkc90jWGGLzcbRx3IcxWV+S6mCJaQV9DIP8QxQd&#10;EQouPUPdEE/Q0YpfoDpBrXa68RdUd4luGkF5zAGyydKfsrlrieExFyiOM+cyuf8HS9+fPlokWI1z&#10;jBTpgKJ7Pni00QPKs1Ce3rgKvO4M+PkB1oHmmKozt5p+dkjpbUvUgV9bq/uWEwbhxZPJk6Mjjgsg&#10;+/6dZnAPOXodgYbGdqF2UA0E6EDTw5maEAuFxTzLl/kcIwpb8+XyVZFH7hJSTaeNdf4N1x0KRo0t&#10;UB/RyenWecgDXCeXcJnTUrCdkDJO7GG/lRadCMhkF7+QOhx55iZVcFY6HBu3xxUIEu4IeyHcSPvX&#10;MsuLdJOXs91itZwVu2I+K5fpapZm5aZcpEVZ3Oy+hQCzomoFY1zdCsUnCWbF31H82AyjeKIIUV/j&#10;cg6linn9Mck0fr9LshMeOlKKrsarsxOpArGvFYO0SeWJkKOdPA8/lgxqMP1jVaIMAvOjBvywH6Lg&#10;FpO69po9gC6sBtqAfHhNwAgjRj10Zo3dlyOxHCP5VoG2QhtPhp2M/WQQRVsNDQ6HR3Prx3Y/GisO&#10;LSCP6lX6GvTXiCiNINQxCog8TKDbYg6PL0No56fz6PXj/Vp/BwAA//8DAFBLAwQUAAYACAAAACEA&#10;sw8uU+EAAAAMAQAADwAAAGRycy9kb3ducmV2LnhtbEyPwU7DMAyG70i8Q2QkLoilbapBS9MJIcFh&#10;nBhIu2ZNaKsmTtVka+Hp8U7s5l/+9PtztVmcZSczhd6jhHSVADPYeN1jK+Hr8/X+EViICrWyHo2E&#10;HxNgU19fVarUfsYPc9rFllEJhlJJ6GIcS85D0xmnwsqPBmn37SenIsWp5XpSM5U7y7MkWXOneqQL&#10;nRrNS2eaYXd0ErZ3b/sYh+G32L+LdN4WorFKSHl7szw/AYtmif8wnPVJHWpyOvgj6sAs5TwVGbES&#10;suwB2JnI8zVNBwmFSAvgdcUvn6j/AAAA//8DAFBLAQItABQABgAIAAAAIQC2gziS/gAAAOEBAAAT&#10;AAAAAAAAAAAAAAAAAAAAAABbQ29udGVudF9UeXBlc10ueG1sUEsBAi0AFAAGAAgAAAAhADj9If/W&#10;AAAAlAEAAAsAAAAAAAAAAAAAAAAALwEAAF9yZWxzLy5yZWxzUEsBAi0AFAAGAAgAAAAhAMGAcAJ+&#10;AgAABwUAAA4AAAAAAAAAAAAAAAAALgIAAGRycy9lMm9Eb2MueG1sUEsBAi0AFAAGAAgAAAAhALMP&#10;LlPhAAAADAEAAA8AAAAAAAAAAAAAAAAA2AQAAGRycy9kb3ducmV2LnhtbFBLBQYAAAAABAAEAPMA&#10;AADmBQAAAAA=&#10;" stroked="f">
              <v:textbox style="layout-flow:vertical" inset="0,0,0,0">
                <w:txbxContent>
                  <w:p w14:paraId="5885EE34" w14:textId="33F644FD" w:rsidR="000B1911" w:rsidRPr="00C522FE" w:rsidRDefault="000B1911" w:rsidP="008840A4">
                    <w:pPr>
                      <w:jc w:val="right"/>
                      <w:rPr>
                        <w:rFonts w:ascii="Arial" w:hAnsi="Arial" w:cs="Arial"/>
                        <w:sz w:val="22"/>
                        <w:szCs w:val="22"/>
                      </w:rPr>
                    </w:pPr>
                    <w:r w:rsidRPr="00D62AB7">
                      <w:rPr>
                        <w:rFonts w:ascii="Arial" w:hAnsi="Arial" w:cs="Arial"/>
                        <w:b/>
                        <w:sz w:val="22"/>
                        <w:szCs w:val="22"/>
                      </w:rPr>
                      <w:t>ТКП 52.</w:t>
                    </w:r>
                    <w:r>
                      <w:rPr>
                        <w:rFonts w:ascii="Arial" w:hAnsi="Arial" w:cs="Arial"/>
                        <w:b/>
                        <w:sz w:val="22"/>
                        <w:szCs w:val="22"/>
                      </w:rPr>
                      <w:t>6.01</w:t>
                    </w:r>
                    <w:r>
                      <w:rPr>
                        <w:rFonts w:ascii="Arial" w:hAnsi="Arial" w:cs="Arial"/>
                        <w:b/>
                        <w:sz w:val="22"/>
                        <w:szCs w:val="22"/>
                        <w:lang w:val="en-US"/>
                      </w:rPr>
                      <w:t>/</w:t>
                    </w:r>
                    <w:r>
                      <w:rPr>
                        <w:rFonts w:ascii="Arial" w:hAnsi="Arial" w:cs="Arial"/>
                        <w:b/>
                        <w:sz w:val="22"/>
                        <w:szCs w:val="22"/>
                      </w:rPr>
                      <w:t>ОР</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F5F37E4" wp14:editId="02F01613">
              <wp:simplePos x="0" y="0"/>
              <wp:positionH relativeFrom="column">
                <wp:posOffset>-471170</wp:posOffset>
              </wp:positionH>
              <wp:positionV relativeFrom="paragraph">
                <wp:posOffset>139700</wp:posOffset>
              </wp:positionV>
              <wp:extent cx="212725" cy="5756275"/>
              <wp:effectExtent l="0" t="0" r="127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575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1446E" w14:textId="1E5AB3EC" w:rsidR="006D1567" w:rsidRPr="00D62AB7" w:rsidRDefault="006D1567" w:rsidP="00D62AB7">
                          <w:pPr>
                            <w:jc w:val="right"/>
                            <w:rPr>
                              <w:rFonts w:ascii="Arial" w:hAnsi="Arial" w:cs="Arial"/>
                            </w:rPr>
                          </w:pPr>
                          <w:r w:rsidRPr="00D62AB7">
                            <w:rPr>
                              <w:rFonts w:ascii="Arial" w:hAnsi="Arial" w:cs="Arial"/>
                            </w:rPr>
                            <w:fldChar w:fldCharType="begin"/>
                          </w:r>
                          <w:r w:rsidRPr="00D62AB7">
                            <w:rPr>
                              <w:rFonts w:ascii="Arial" w:hAnsi="Arial" w:cs="Arial"/>
                            </w:rPr>
                            <w:instrText>PAGE   \* MERGEFORMAT</w:instrText>
                          </w:r>
                          <w:r w:rsidRPr="00D62AB7">
                            <w:rPr>
                              <w:rFonts w:ascii="Arial" w:hAnsi="Arial" w:cs="Arial"/>
                            </w:rPr>
                            <w:fldChar w:fldCharType="separate"/>
                          </w:r>
                          <w:r>
                            <w:rPr>
                              <w:rFonts w:ascii="Arial" w:hAnsi="Arial" w:cs="Arial"/>
                              <w:noProof/>
                            </w:rPr>
                            <w:t>108</w:t>
                          </w:r>
                          <w:r w:rsidRPr="00D62AB7">
                            <w:rPr>
                              <w:rFonts w:ascii="Arial" w:hAnsi="Arial" w:cs="Arial"/>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37.1pt;margin-top:11pt;width:16.75pt;height:4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r+fQIAAAcFAAAOAAAAZHJzL2Uyb0RvYy54bWysVNuO2yAQfa/Uf0C8Z32Rc7EVZ7WXpqq0&#10;vUi7/QACOEbFQIHEXlX99w44zqaXh6qqH/AAw+HMzBnW10Mn0ZFbJ7SqcXaVYsQV1UyofY0/P21n&#10;K4ycJ4oRqRWv8TN3+Hrz+tW6NxXPdasl4xYBiHJVb2rcem+qJHG05R1xV9pwBZuNth3xMLX7hFnS&#10;A3onkzxNF0mvLTNWU+4crN6Pm3gT8ZuGU/+xaRz3SNYYuPk42jjuwphs1qTaW2JaQU80yD+w6IhQ&#10;cOkZ6p54gg5W/AbVCWq1042/orpLdNMIymMMEE2W/hLNY0sMj7FAcpw5p8n9P1j64fjJIsGgdhgp&#10;0kGJnvjg0a0eUFaG9PTGVeD1aMDPD7AeXEOozjxo+sUhpe9aovb8xlrdt5wwoJeFk8nF0RHHBZBd&#10;/14zuIccvI5AQ2O7AAjZQIAOZXo+lyZwobCYZ/kyn2NEYWu+nC/y5TxeQarptLHOv+W6Q8GosYXS&#10;R3RyfHA+sCHV5BLZaynYVkgZJ3a/u5MWHQnIZBu/E7q7dJMqOCsdjo2I4wqQhDvCXqAby/6tzPIi&#10;vc3L2XaxWs6KbTGflct0NUuz8rZcpEVZ3G+/B4JZUbWCMa4ehOKTBLPi70p8aoZRPFGEqK9xOYdU&#10;xbgu2bvLINP4/SnITnjoSCm6Gq/OTqQKhX2jGIRNKk+EHO3kZ/oxy5CD6R+zEmUQKj9qwA+7IQpu&#10;GW4PEtlp9gy6sBrKBsWH1wSMMGLUQ2fW2H09EMsxku8UaCu08WTYydhNBlG01dDgcHg07/zY7gdj&#10;xb4F5FG9St+A/hoRpfHC4qRa6LYYw+llCO18OY9eL+/X5gcAAAD//wMAUEsDBBQABgAIAAAAIQDG&#10;nHDD4QAAAAoBAAAPAAAAZHJzL2Rvd25yZXYueG1sTI/LTsMwEEX3SPyDNUhsUOrUKbQJcSqEBIt2&#10;RUHqdhqbJIofUew2ga9nWMFyNEf3nltuZ2vYRY+h807CcpEC0672qnONhI/3l2QDLER0Co13WsKX&#10;DrCtrq9KLJSf3Ju+HGLDKMSFAiW0MQ4F56FutcWw8IN29Pv0o8VI59hwNeJE4dZwkaYP3GLnqKHF&#10;QT+3uu4PZythd/d6jLHvv/PjPltOuzyrDWZS3t7MT4/Aop7jHwy/+qQOFTmd/NmpwIyEZL0ShEoQ&#10;gjYRkKzSNbCThFxs7oFXJf8/ofoBAAD//wMAUEsBAi0AFAAGAAgAAAAhALaDOJL+AAAA4QEAABMA&#10;AAAAAAAAAAAAAAAAAAAAAFtDb250ZW50X1R5cGVzXS54bWxQSwECLQAUAAYACAAAACEAOP0h/9YA&#10;AACUAQAACwAAAAAAAAAAAAAAAAAvAQAAX3JlbHMvLnJlbHNQSwECLQAUAAYACAAAACEA8rIq/n0C&#10;AAAHBQAADgAAAAAAAAAAAAAAAAAuAgAAZHJzL2Uyb0RvYy54bWxQSwECLQAUAAYACAAAACEAxpxw&#10;w+EAAAAKAQAADwAAAAAAAAAAAAAAAADXBAAAZHJzL2Rvd25yZXYueG1sUEsFBgAAAAAEAAQA8wAA&#10;AOUFAAAAAA==&#10;" stroked="f">
              <v:textbox style="layout-flow:vertical" inset="0,0,0,0">
                <w:txbxContent>
                  <w:p w14:paraId="7651446E" w14:textId="1E5AB3EC" w:rsidR="000B1911" w:rsidRPr="00D62AB7" w:rsidRDefault="000B1911" w:rsidP="00D62AB7">
                    <w:pPr>
                      <w:jc w:val="right"/>
                      <w:rPr>
                        <w:rFonts w:ascii="Arial" w:hAnsi="Arial" w:cs="Arial"/>
                      </w:rPr>
                    </w:pPr>
                    <w:r w:rsidRPr="00D62AB7">
                      <w:rPr>
                        <w:rFonts w:ascii="Arial" w:hAnsi="Arial" w:cs="Arial"/>
                      </w:rPr>
                      <w:fldChar w:fldCharType="begin"/>
                    </w:r>
                    <w:r w:rsidRPr="00D62AB7">
                      <w:rPr>
                        <w:rFonts w:ascii="Arial" w:hAnsi="Arial" w:cs="Arial"/>
                      </w:rPr>
                      <w:instrText>PAGE   \* MERGEFORMAT</w:instrText>
                    </w:r>
                    <w:r w:rsidRPr="00D62AB7">
                      <w:rPr>
                        <w:rFonts w:ascii="Arial" w:hAnsi="Arial" w:cs="Arial"/>
                      </w:rPr>
                      <w:fldChar w:fldCharType="separate"/>
                    </w:r>
                    <w:r w:rsidR="00F76FCD">
                      <w:rPr>
                        <w:rFonts w:ascii="Arial" w:hAnsi="Arial" w:cs="Arial"/>
                        <w:noProof/>
                      </w:rPr>
                      <w:t>108</w:t>
                    </w:r>
                    <w:r w:rsidRPr="00D62AB7">
                      <w:rPr>
                        <w:rFonts w:ascii="Arial" w:hAnsi="Arial" w:cs="Arial"/>
                      </w:rPr>
                      <w:fldChar w:fldCharType="end"/>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1984E" w14:textId="0C6AE4BF" w:rsidR="006D1567" w:rsidRPr="00C522FE" w:rsidRDefault="006D1567" w:rsidP="00A54182">
    <w:pPr>
      <w:rPr>
        <w:rFonts w:ascii="Arial" w:hAnsi="Arial" w:cs="Arial"/>
        <w:b/>
        <w:sz w:val="22"/>
        <w:szCs w:val="22"/>
      </w:rPr>
    </w:pPr>
    <w:r w:rsidRPr="00A54182">
      <w:rPr>
        <w:rFonts w:ascii="Arial" w:hAnsi="Arial" w:cs="Arial"/>
        <w:b/>
        <w:sz w:val="22"/>
        <w:szCs w:val="22"/>
      </w:rPr>
      <w:t>Т</w:t>
    </w:r>
    <w:r>
      <w:rPr>
        <w:rFonts w:ascii="Arial" w:hAnsi="Arial" w:cs="Arial"/>
        <w:b/>
        <w:sz w:val="22"/>
        <w:szCs w:val="22"/>
      </w:rPr>
      <w:t>КП 52.6.01</w:t>
    </w:r>
    <w:r>
      <w:rPr>
        <w:rFonts w:ascii="Arial" w:hAnsi="Arial" w:cs="Arial"/>
        <w:b/>
        <w:sz w:val="22"/>
        <w:szCs w:val="22"/>
        <w:lang w:val="en-US"/>
      </w:rPr>
      <w:t>/</w:t>
    </w:r>
    <w:r>
      <w:rPr>
        <w:rFonts w:ascii="Arial" w:hAnsi="Arial" w:cs="Arial"/>
        <w:b/>
        <w:sz w:val="22"/>
        <w:szCs w:val="22"/>
      </w:rPr>
      <w:t>ОР</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A168B" w14:textId="250A1C83" w:rsidR="006D1567" w:rsidRPr="00D96CD2" w:rsidRDefault="006D1567" w:rsidP="00030575">
    <w:pPr>
      <w:pStyle w:val="a9"/>
      <w:jc w:val="right"/>
      <w:rPr>
        <w:rFonts w:ascii="Arial" w:hAnsi="Arial" w:cs="Arial"/>
        <w:b/>
        <w:sz w:val="22"/>
        <w:szCs w:val="22"/>
      </w:rPr>
    </w:pPr>
    <w:r w:rsidRPr="00A54182">
      <w:rPr>
        <w:rFonts w:ascii="Arial" w:hAnsi="Arial" w:cs="Arial"/>
        <w:b/>
        <w:sz w:val="22"/>
        <w:szCs w:val="22"/>
      </w:rPr>
      <w:t>ТКП 52.</w:t>
    </w:r>
    <w:r>
      <w:rPr>
        <w:rFonts w:ascii="Arial" w:hAnsi="Arial" w:cs="Arial"/>
        <w:b/>
        <w:sz w:val="22"/>
        <w:szCs w:val="22"/>
      </w:rPr>
      <w:t>6</w:t>
    </w:r>
    <w:r w:rsidRPr="00A54182">
      <w:rPr>
        <w:rFonts w:ascii="Arial" w:hAnsi="Arial" w:cs="Arial"/>
        <w:b/>
        <w:sz w:val="22"/>
        <w:szCs w:val="22"/>
      </w:rPr>
      <w:t>.01</w:t>
    </w:r>
    <w:r>
      <w:rPr>
        <w:rFonts w:ascii="Arial" w:hAnsi="Arial" w:cs="Arial"/>
        <w:b/>
        <w:sz w:val="22"/>
        <w:szCs w:val="22"/>
        <w:lang w:val="en-US"/>
      </w:rPr>
      <w:t>/</w:t>
    </w:r>
    <w:r>
      <w:rPr>
        <w:rFonts w:ascii="Arial" w:hAnsi="Arial" w:cs="Arial"/>
        <w:b/>
        <w:sz w:val="22"/>
        <w:szCs w:val="22"/>
      </w:rPr>
      <w:t>ОР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8D700" w14:textId="427164A4" w:rsidR="006D1567" w:rsidRPr="00BE0F0D" w:rsidRDefault="006D1567" w:rsidP="00842AB0">
    <w:pPr>
      <w:pStyle w:val="a9"/>
      <w:jc w:val="right"/>
    </w:pPr>
    <w:r w:rsidRPr="00BE0F0D">
      <w:rPr>
        <w:rFonts w:ascii="Arial" w:hAnsi="Arial" w:cs="Arial"/>
        <w:b/>
      </w:rPr>
      <w:t>ТКП 52.</w:t>
    </w:r>
    <w:r>
      <w:rPr>
        <w:rFonts w:ascii="Arial" w:hAnsi="Arial" w:cs="Arial"/>
        <w:b/>
      </w:rPr>
      <w:t>6</w:t>
    </w:r>
    <w:r w:rsidRPr="00BE0F0D">
      <w:rPr>
        <w:rFonts w:ascii="Arial" w:hAnsi="Arial" w:cs="Arial"/>
        <w:b/>
      </w:rPr>
      <w:t>.0</w:t>
    </w:r>
    <w:r>
      <w:rPr>
        <w:rFonts w:ascii="Arial" w:hAnsi="Arial" w:cs="Arial"/>
        <w:b/>
      </w:rPr>
      <w:t>1/ОР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A8A12" w14:textId="379D00E7" w:rsidR="006D1567" w:rsidRPr="00C522FE" w:rsidRDefault="006D1567">
    <w:pPr>
      <w:pStyle w:val="a9"/>
      <w:rPr>
        <w:rFonts w:ascii="Arial" w:hAnsi="Arial" w:cs="Arial"/>
        <w:b/>
        <w:sz w:val="22"/>
        <w:szCs w:val="22"/>
      </w:rPr>
    </w:pPr>
    <w:r w:rsidRPr="00C522FE">
      <w:rPr>
        <w:rFonts w:ascii="Arial" w:hAnsi="Arial" w:cs="Arial"/>
        <w:b/>
        <w:sz w:val="22"/>
        <w:szCs w:val="22"/>
      </w:rPr>
      <w:t>ТКП 52.6.01/</w:t>
    </w:r>
    <w:r>
      <w:rPr>
        <w:rFonts w:ascii="Arial" w:hAnsi="Arial" w:cs="Arial"/>
        <w:b/>
        <w:sz w:val="22"/>
        <w:szCs w:val="22"/>
      </w:rPr>
      <w:t>О</w:t>
    </w:r>
    <w:r w:rsidRPr="00C522FE">
      <w:rPr>
        <w:rFonts w:ascii="Arial" w:hAnsi="Arial" w:cs="Arial"/>
        <w:b/>
        <w:sz w:val="22"/>
        <w:szCs w:val="22"/>
      </w:rPr>
      <w:t>Р</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979FA" w14:textId="1590DE5D" w:rsidR="006D1567" w:rsidRPr="00C522FE" w:rsidRDefault="006D1567" w:rsidP="00BE0F0D">
    <w:pPr>
      <w:pStyle w:val="a9"/>
      <w:jc w:val="right"/>
      <w:rPr>
        <w:rFonts w:ascii="Arial" w:hAnsi="Arial" w:cs="Arial"/>
        <w:b/>
        <w:sz w:val="22"/>
        <w:szCs w:val="22"/>
      </w:rPr>
    </w:pPr>
    <w:r w:rsidRPr="00C522FE">
      <w:rPr>
        <w:rFonts w:ascii="Arial" w:hAnsi="Arial" w:cs="Arial"/>
        <w:b/>
        <w:sz w:val="22"/>
        <w:szCs w:val="22"/>
      </w:rPr>
      <w:t>ТКП 52.</w:t>
    </w:r>
    <w:r w:rsidRPr="00C522FE">
      <w:rPr>
        <w:rFonts w:ascii="Arial" w:hAnsi="Arial" w:cs="Arial"/>
        <w:b/>
        <w:sz w:val="22"/>
        <w:szCs w:val="22"/>
        <w:lang w:val="en-US"/>
      </w:rPr>
      <w:t>6</w:t>
    </w:r>
    <w:r w:rsidRPr="00C522FE">
      <w:rPr>
        <w:rFonts w:ascii="Arial" w:hAnsi="Arial" w:cs="Arial"/>
        <w:b/>
        <w:sz w:val="22"/>
        <w:szCs w:val="22"/>
      </w:rPr>
      <w:t>.</w:t>
    </w:r>
    <w:r w:rsidRPr="00C522FE">
      <w:rPr>
        <w:rFonts w:ascii="Arial" w:hAnsi="Arial" w:cs="Arial"/>
        <w:b/>
        <w:sz w:val="22"/>
        <w:szCs w:val="22"/>
        <w:lang w:val="en-US"/>
      </w:rPr>
      <w:t>01/</w:t>
    </w:r>
    <w:r>
      <w:rPr>
        <w:rFonts w:ascii="Arial" w:hAnsi="Arial" w:cs="Arial"/>
        <w:b/>
        <w:sz w:val="22"/>
        <w:szCs w:val="22"/>
      </w:rPr>
      <w:t>О</w:t>
    </w:r>
    <w:r w:rsidRPr="00C522FE">
      <w:rPr>
        <w:rFonts w:ascii="Arial" w:hAnsi="Arial" w:cs="Arial"/>
        <w:b/>
        <w:sz w:val="22"/>
        <w:szCs w:val="22"/>
      </w:rPr>
      <w:t>Р</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B796A" w14:textId="77777777" w:rsidR="006D1567" w:rsidRPr="00ED46B0" w:rsidRDefault="006D1567" w:rsidP="00ED46B0">
    <w:pPr>
      <w:pStyle w:val="a9"/>
    </w:pPr>
    <w:r>
      <w:rPr>
        <w:noProof/>
      </w:rPr>
      <mc:AlternateContent>
        <mc:Choice Requires="wps">
          <w:drawing>
            <wp:anchor distT="0" distB="0" distL="114300" distR="114300" simplePos="0" relativeHeight="251658240" behindDoc="0" locked="0" layoutInCell="1" allowOverlap="1" wp14:anchorId="09595C48" wp14:editId="4435F446">
              <wp:simplePos x="0" y="0"/>
              <wp:positionH relativeFrom="column">
                <wp:posOffset>8679180</wp:posOffset>
              </wp:positionH>
              <wp:positionV relativeFrom="paragraph">
                <wp:posOffset>185420</wp:posOffset>
              </wp:positionV>
              <wp:extent cx="212725" cy="6115685"/>
              <wp:effectExtent l="1905" t="4445" r="4445" b="4445"/>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6115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B8E46" w14:textId="2F913B8C" w:rsidR="006D1567" w:rsidRPr="00C522FE" w:rsidRDefault="006D1567" w:rsidP="00D62AB7">
                          <w:pPr>
                            <w:rPr>
                              <w:rFonts w:ascii="Arial" w:hAnsi="Arial" w:cs="Arial"/>
                              <w:sz w:val="22"/>
                              <w:szCs w:val="22"/>
                            </w:rPr>
                          </w:pPr>
                          <w:r w:rsidRPr="00D62AB7">
                            <w:rPr>
                              <w:rFonts w:ascii="Arial" w:hAnsi="Arial" w:cs="Arial"/>
                              <w:b/>
                              <w:sz w:val="22"/>
                              <w:szCs w:val="22"/>
                            </w:rPr>
                            <w:t>ТКП 52.</w:t>
                          </w:r>
                          <w:r>
                            <w:rPr>
                              <w:rFonts w:ascii="Arial" w:hAnsi="Arial" w:cs="Arial"/>
                              <w:b/>
                              <w:sz w:val="22"/>
                              <w:szCs w:val="22"/>
                            </w:rPr>
                            <w:t>6</w:t>
                          </w:r>
                          <w:r w:rsidRPr="00D62AB7">
                            <w:rPr>
                              <w:rFonts w:ascii="Arial" w:hAnsi="Arial" w:cs="Arial"/>
                              <w:b/>
                              <w:sz w:val="22"/>
                              <w:szCs w:val="22"/>
                            </w:rPr>
                            <w:t>.0</w:t>
                          </w:r>
                          <w:r>
                            <w:rPr>
                              <w:rFonts w:ascii="Arial" w:hAnsi="Arial" w:cs="Arial"/>
                              <w:b/>
                              <w:sz w:val="22"/>
                              <w:szCs w:val="22"/>
                            </w:rPr>
                            <w:t>1</w:t>
                          </w:r>
                          <w:r>
                            <w:rPr>
                              <w:rFonts w:ascii="Arial" w:hAnsi="Arial" w:cs="Arial"/>
                              <w:b/>
                              <w:sz w:val="22"/>
                              <w:szCs w:val="22"/>
                              <w:lang w:val="en-US"/>
                            </w:rPr>
                            <w:t>/</w:t>
                          </w:r>
                          <w:r>
                            <w:rPr>
                              <w:rFonts w:ascii="Arial" w:hAnsi="Arial" w:cs="Arial"/>
                              <w:b/>
                              <w:sz w:val="22"/>
                              <w:szCs w:val="22"/>
                            </w:rPr>
                            <w:t>ОР</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683.4pt;margin-top:14.6pt;width:16.75pt;height:48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KceQIAAAAFAAAOAAAAZHJzL2Uyb0RvYy54bWysVG1v2yAQ/j5p/wHxPfWLnDS26lRtskyT&#10;uhep3Q8ggGM0DAxI7Graf9+B47TdizRN8wd8wPFwd89zXF0PnURHbp3QqsbZRYoRV1QzofY1/vyw&#10;nS0xcp4oRqRWvMaP3OHr1etXV72peK5bLRm3CECUq3pT49Z7UyWJoy3viLvQhivYbLTtiIep3SfM&#10;kh7QO5nkabpIem2ZsZpy52B1M27iVcRvGk79x6Zx3CNZY4jNx9HGcRfGZHVFqr0lphX0FAb5hyg6&#10;IhRceobaEE/QwYpfoDpBrXa68RdUd4luGkF5zAGyydKfsrlvieExFyiOM+cyuf8HSz8cP1kkWI2B&#10;KEU6oOiBDx7d6gFleShPb1wFXvcG/PwA60BzTNWZO02/OKT0uiVqz2+s1X3LCYPwsnAyeXZ0xHEB&#10;ZNe/1wzuIQevI9DQ2C7UDqqBAB1oejxTE2KhsJhn+WU+x4jC1iLL5ovlPF5Bqum0sc6/5bpDwaix&#10;BeojOjneOR+iIdXkEi5zWgq2FVLGid3v1tKiIwGZbON3Qn/hJlVwVjocGxHHFQgS7gh7IdxI+7cy&#10;y4v0Ni9n28XyclZsi/msvEyXszQrb8tFWpTFZvs9BJgVVSsY4+pOKD5JMCv+juJTM4ziiSJEfY3L&#10;OZQq5vXHJNP4/S7JTnjoSCk6kMTZiVSB2DeKQdqk8kTI0U5ehh+rDDWY/rEqUQaB+VEDftgNgBK0&#10;sdPsEQRhNfAFrMMzAkYYMeqhJWvsvh6I5RjJdwpEFfp3Muxk7CaDKNpq6Gw4PJprP/b5wVixbwF5&#10;lK3SNyC8RkRNPEVxkiu0WQz+9CSEPn4+j15PD9fqBwAAAP//AwBQSwMEFAAGAAgAAAAhAHEyRzDg&#10;AAAADAEAAA8AAABkcnMvZG93bnJldi54bWxMjzFPwzAUhHck/oP1kFgQtRujCIc4FUKCoUwUpK5u&#10;/EiixM9R7DaBX4870fF0p7vvys3iBnbCKXSeNKxXAhhS7W1HjYavz9f7R2AhGrJm8IQafjDAprq+&#10;Kk1h/UwfeNrFhqUSCoXR0MY4FpyHukVnwsqPSMn79pMzMcmp4XYycyp3A8+EyLkzHaWF1oz40mLd&#10;745Ow/bubR9j3/+q/btcz1sl68FIrW9vlucnYBGX+B+GM35ChyoxHfyRbGBD0jLPE3vUkKkM2Dnx&#10;IIQEdtCgVCaBVyW/PFH9AQAA//8DAFBLAQItABQABgAIAAAAIQC2gziS/gAAAOEBAAATAAAAAAAA&#10;AAAAAAAAAAAAAABbQ29udGVudF9UeXBlc10ueG1sUEsBAi0AFAAGAAgAAAAhADj9If/WAAAAlAEA&#10;AAsAAAAAAAAAAAAAAAAALwEAAF9yZWxzLy5yZWxzUEsBAi0AFAAGAAgAAAAhAA2e0px5AgAAAAUA&#10;AA4AAAAAAAAAAAAAAAAALgIAAGRycy9lMm9Eb2MueG1sUEsBAi0AFAAGAAgAAAAhAHEyRzDgAAAA&#10;DAEAAA8AAAAAAAAAAAAAAAAA0wQAAGRycy9kb3ducmV2LnhtbFBLBQYAAAAABAAEAPMAAADgBQAA&#10;AAA=&#10;" stroked="f">
              <v:textbox style="layout-flow:vertical" inset="0,0,0,0">
                <w:txbxContent>
                  <w:p w14:paraId="4F8B8E46" w14:textId="2F913B8C" w:rsidR="000B1911" w:rsidRPr="00C522FE" w:rsidRDefault="000B1911" w:rsidP="00D62AB7">
                    <w:pPr>
                      <w:rPr>
                        <w:rFonts w:ascii="Arial" w:hAnsi="Arial" w:cs="Arial"/>
                        <w:sz w:val="22"/>
                        <w:szCs w:val="22"/>
                      </w:rPr>
                    </w:pPr>
                    <w:r w:rsidRPr="00D62AB7">
                      <w:rPr>
                        <w:rFonts w:ascii="Arial" w:hAnsi="Arial" w:cs="Arial"/>
                        <w:b/>
                        <w:sz w:val="22"/>
                        <w:szCs w:val="22"/>
                      </w:rPr>
                      <w:t>ТКП 52.</w:t>
                    </w:r>
                    <w:r>
                      <w:rPr>
                        <w:rFonts w:ascii="Arial" w:hAnsi="Arial" w:cs="Arial"/>
                        <w:b/>
                        <w:sz w:val="22"/>
                        <w:szCs w:val="22"/>
                      </w:rPr>
                      <w:t>6</w:t>
                    </w:r>
                    <w:r w:rsidRPr="00D62AB7">
                      <w:rPr>
                        <w:rFonts w:ascii="Arial" w:hAnsi="Arial" w:cs="Arial"/>
                        <w:b/>
                        <w:sz w:val="22"/>
                        <w:szCs w:val="22"/>
                      </w:rPr>
                      <w:t>.0</w:t>
                    </w:r>
                    <w:r>
                      <w:rPr>
                        <w:rFonts w:ascii="Arial" w:hAnsi="Arial" w:cs="Arial"/>
                        <w:b/>
                        <w:sz w:val="22"/>
                        <w:szCs w:val="22"/>
                      </w:rPr>
                      <w:t>1</w:t>
                    </w:r>
                    <w:r>
                      <w:rPr>
                        <w:rFonts w:ascii="Arial" w:hAnsi="Arial" w:cs="Arial"/>
                        <w:b/>
                        <w:sz w:val="22"/>
                        <w:szCs w:val="22"/>
                        <w:lang w:val="en-US"/>
                      </w:rPr>
                      <w:t>/</w:t>
                    </w:r>
                    <w:r>
                      <w:rPr>
                        <w:rFonts w:ascii="Arial" w:hAnsi="Arial" w:cs="Arial"/>
                        <w:b/>
                        <w:sz w:val="22"/>
                        <w:szCs w:val="22"/>
                      </w:rPr>
                      <w:t>ОР</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64E8EB28" wp14:editId="5692538B">
              <wp:simplePos x="0" y="0"/>
              <wp:positionH relativeFrom="column">
                <wp:posOffset>-427990</wp:posOffset>
              </wp:positionH>
              <wp:positionV relativeFrom="paragraph">
                <wp:posOffset>185420</wp:posOffset>
              </wp:positionV>
              <wp:extent cx="212725" cy="6115685"/>
              <wp:effectExtent l="635" t="4445"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6115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A695A" w14:textId="4D6F9A87" w:rsidR="006D1567" w:rsidRPr="00ED46B0" w:rsidRDefault="006D1567" w:rsidP="00ED46B0">
                          <w:pPr>
                            <w:rPr>
                              <w:rFonts w:ascii="Arial" w:hAnsi="Arial" w:cs="Arial"/>
                            </w:rPr>
                          </w:pPr>
                          <w:r w:rsidRPr="00ED46B0">
                            <w:rPr>
                              <w:rFonts w:ascii="Arial" w:hAnsi="Arial" w:cs="Arial"/>
                            </w:rPr>
                            <w:fldChar w:fldCharType="begin"/>
                          </w:r>
                          <w:r w:rsidRPr="00ED46B0">
                            <w:rPr>
                              <w:rFonts w:ascii="Arial" w:hAnsi="Arial" w:cs="Arial"/>
                            </w:rPr>
                            <w:instrText>PAGE   \* MERGEFORMAT</w:instrText>
                          </w:r>
                          <w:r w:rsidRPr="00ED46B0">
                            <w:rPr>
                              <w:rFonts w:ascii="Arial" w:hAnsi="Arial" w:cs="Arial"/>
                            </w:rPr>
                            <w:fldChar w:fldCharType="separate"/>
                          </w:r>
                          <w:r w:rsidR="002A180D">
                            <w:rPr>
                              <w:rFonts w:ascii="Arial" w:hAnsi="Arial" w:cs="Arial"/>
                              <w:noProof/>
                            </w:rPr>
                            <w:t>100</w:t>
                          </w:r>
                          <w:r w:rsidRPr="00ED46B0">
                            <w:rPr>
                              <w:rFonts w:ascii="Arial" w:hAnsi="Arial" w:cs="Arial"/>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33.7pt;margin-top:14.6pt;width:16.75pt;height:48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zXegIAAAYFAAAOAAAAZHJzL2Uyb0RvYy54bWysVNuO2yAQfa/Uf0C8Z32Rc7EVZ7WXpqq0&#10;vUi7/QACOEbFQIHEXlX99w44zu72IlVV/YAHGA4zc86wvhw6iY7cOqFVjbOLFCOuqGZC7Wv8+WE7&#10;W2HkPFGMSK14jR+5w5eb16/Wval4rlstGbcIQJSrelPj1ntTJYmjLe+Iu9CGK9hstO2Ih6ndJ8yS&#10;HtA7meRpukh6bZmxmnLnYPV23MSbiN80nPqPTeO4R7LGEJuPo43jLozJZk2qvSWmFfQUBvmHKDoi&#10;FFx6hrolnqCDFb9AdYJa7XTjL6juEt00gvKYA2STpT9lc98Sw2MuUBxnzmVy/w+Wfjh+skiwGi8x&#10;UqQDih744NG1HtAiVKc3rgKnewNufoBlYDlm6sydpl8cUvqmJWrPr6zVfcsJg+iycDJ5dnTEcQFk&#10;17/XDK4hB68j0NDYLpQOioEAHVh6PDMTQqGwmGf5Mp9jRGFrkWXzxWoeryDVdNpY599y3aFg1NgC&#10;8xGdHO+cD9GQanIJlzktBdsKKePE7nc30qIjAZVs43dCf+EmVXBWOhwbEccVCBLuCHsh3Mj6tzLL&#10;i/Q6L2fbxWo5K7bFfFYu09UszcrrcpEWZXG7/R4CzIqqFYxxdScUnxSYFX/H8KkXRu1EDaK+xuUc&#10;ShXz+mOSafx+l2QnPDSkFF2NV2cnUgVi3ygGaZPKEyFHO3kZfqwy1GD6x6pEGQTmRw34YTdEvUWN&#10;BInsNHsEXVgNtAH58JiAEUaMemjMGruvB2I5RvKdAm2FLp4MOxm7ySCKthr6Gw6P5o0fu/1grNi3&#10;gDyqV+kr0F8jojSeojipFpot5nB6GEI3P59Hr6fna/MDAAD//wMAUEsDBBQABgAIAAAAIQD4EMH5&#10;4AAAAAoBAAAPAAAAZHJzL2Rvd25yZXYueG1sTI/LTsMwEEX3SPyDNUhsUOo0RgWHOBVCgkVZUZC6&#10;ncZDEsWPKHabwNdjVrAc3aN7z1TbxRp2pin03ilYr3Jg5Bqve9cq+Hh/zu6BhYhOo/GOFHxRgG19&#10;eVFhqf3s3ui8jy1LJS6UqKCLcSw5D01HFsPKj+RS9uknizGdU8v1hHMqt4YXeb7hFnuXFjoc6amj&#10;ZtifrILdzcshxmH4lodXsZ53UjQGhVLXV8vjA7BIS/yD4Vc/qUOdnI7+5HRgRkG2ubtNqIJCFsAS&#10;kAkhgR0VSFkI4HXF/79Q/wAAAP//AwBQSwECLQAUAAYACAAAACEAtoM4kv4AAADhAQAAEwAAAAAA&#10;AAAAAAAAAAAAAAAAW0NvbnRlbnRfVHlwZXNdLnhtbFBLAQItABQABgAIAAAAIQA4/SH/1gAAAJQB&#10;AAALAAAAAAAAAAAAAAAAAC8BAABfcmVscy8ucmVsc1BLAQItABQABgAIAAAAIQB2ADzXegIAAAYF&#10;AAAOAAAAAAAAAAAAAAAAAC4CAABkcnMvZTJvRG9jLnhtbFBLAQItABQABgAIAAAAIQD4EMH54AAA&#10;AAoBAAAPAAAAAAAAAAAAAAAAANQEAABkcnMvZG93bnJldi54bWxQSwUGAAAAAAQABADzAAAA4QUA&#10;AAAA&#10;" stroked="f">
              <v:textbox style="layout-flow:vertical" inset="0,0,0,0">
                <w:txbxContent>
                  <w:p w14:paraId="593A695A" w14:textId="4D6F9A87" w:rsidR="006D1567" w:rsidRPr="00ED46B0" w:rsidRDefault="006D1567" w:rsidP="00ED46B0">
                    <w:pPr>
                      <w:rPr>
                        <w:rFonts w:ascii="Arial" w:hAnsi="Arial" w:cs="Arial"/>
                      </w:rPr>
                    </w:pPr>
                    <w:r w:rsidRPr="00ED46B0">
                      <w:rPr>
                        <w:rFonts w:ascii="Arial" w:hAnsi="Arial" w:cs="Arial"/>
                      </w:rPr>
                      <w:fldChar w:fldCharType="begin"/>
                    </w:r>
                    <w:r w:rsidRPr="00ED46B0">
                      <w:rPr>
                        <w:rFonts w:ascii="Arial" w:hAnsi="Arial" w:cs="Arial"/>
                      </w:rPr>
                      <w:instrText>PAGE   \* MERGEFORMAT</w:instrText>
                    </w:r>
                    <w:r w:rsidRPr="00ED46B0">
                      <w:rPr>
                        <w:rFonts w:ascii="Arial" w:hAnsi="Arial" w:cs="Arial"/>
                      </w:rPr>
                      <w:fldChar w:fldCharType="separate"/>
                    </w:r>
                    <w:r w:rsidR="002A180D">
                      <w:rPr>
                        <w:rFonts w:ascii="Arial" w:hAnsi="Arial" w:cs="Arial"/>
                        <w:noProof/>
                      </w:rPr>
                      <w:t>100</w:t>
                    </w:r>
                    <w:r w:rsidRPr="00ED46B0">
                      <w:rPr>
                        <w:rFonts w:ascii="Arial" w:hAnsi="Arial" w:cs="Arial"/>
                      </w:rPr>
                      <w:fldChar w:fldCharType="end"/>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2D150" w14:textId="77777777" w:rsidR="006D1567" w:rsidRPr="00B53B1F" w:rsidRDefault="006D1567" w:rsidP="00B53B1F">
    <w:pPr>
      <w:pStyle w:val="a9"/>
    </w:pPr>
    <w:r>
      <w:rPr>
        <w:noProof/>
      </w:rPr>
      <mc:AlternateContent>
        <mc:Choice Requires="wps">
          <w:drawing>
            <wp:anchor distT="0" distB="0" distL="114300" distR="114300" simplePos="0" relativeHeight="251659264" behindDoc="0" locked="0" layoutInCell="1" allowOverlap="1" wp14:anchorId="469BD88F" wp14:editId="63CFB05A">
              <wp:simplePos x="0" y="0"/>
              <wp:positionH relativeFrom="column">
                <wp:posOffset>8686165</wp:posOffset>
              </wp:positionH>
              <wp:positionV relativeFrom="paragraph">
                <wp:posOffset>194310</wp:posOffset>
              </wp:positionV>
              <wp:extent cx="212725" cy="6115685"/>
              <wp:effectExtent l="0" t="381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6115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A0A82" w14:textId="1A2CBF33" w:rsidR="006D1567" w:rsidRPr="003A15EF" w:rsidRDefault="006D1567" w:rsidP="00D62AB7">
                          <w:pPr>
                            <w:jc w:val="right"/>
                            <w:rPr>
                              <w:rFonts w:ascii="Arial" w:hAnsi="Arial" w:cs="Arial"/>
                              <w:sz w:val="22"/>
                              <w:szCs w:val="22"/>
                            </w:rPr>
                          </w:pPr>
                          <w:r w:rsidRPr="00D62AB7">
                            <w:rPr>
                              <w:rFonts w:ascii="Arial" w:hAnsi="Arial" w:cs="Arial"/>
                              <w:b/>
                              <w:sz w:val="22"/>
                              <w:szCs w:val="22"/>
                            </w:rPr>
                            <w:t>ТКП 52.</w:t>
                          </w:r>
                          <w:r>
                            <w:rPr>
                              <w:rFonts w:ascii="Arial" w:hAnsi="Arial" w:cs="Arial"/>
                              <w:b/>
                              <w:sz w:val="22"/>
                              <w:szCs w:val="22"/>
                            </w:rPr>
                            <w:t>6</w:t>
                          </w:r>
                          <w:r w:rsidRPr="00D62AB7">
                            <w:rPr>
                              <w:rFonts w:ascii="Arial" w:hAnsi="Arial" w:cs="Arial"/>
                              <w:b/>
                              <w:sz w:val="22"/>
                              <w:szCs w:val="22"/>
                            </w:rPr>
                            <w:t>.01</w:t>
                          </w:r>
                          <w:r>
                            <w:rPr>
                              <w:rFonts w:ascii="Arial" w:hAnsi="Arial" w:cs="Arial"/>
                              <w:b/>
                              <w:sz w:val="22"/>
                              <w:szCs w:val="22"/>
                              <w:lang w:val="en-US"/>
                            </w:rPr>
                            <w:t>/</w:t>
                          </w:r>
                          <w:r>
                            <w:rPr>
                              <w:rFonts w:ascii="Arial" w:hAnsi="Arial" w:cs="Arial"/>
                              <w:b/>
                              <w:sz w:val="22"/>
                              <w:szCs w:val="22"/>
                            </w:rPr>
                            <w:t>ОР</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8" type="#_x0000_t202" style="position:absolute;margin-left:683.95pt;margin-top:15.3pt;width:16.75pt;height:48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7cVfAIAAAcFAAAOAAAAZHJzL2Uyb0RvYy54bWysVFtv2yAUfp+0/4B4T32Zk8ZWnKqXZZrU&#10;XaR2P4AAjtEwMCCxq6n/fQccp+0u0jTND/gA53zn9h1WF0Mn0YFbJ7SqcXaWYsQV1UyoXY2/3G9m&#10;S4ycJ4oRqRWv8QN3+GL9+tWqNxXPdasl4xYBiHJVb2rcem+qJHG05R1xZ9pwBZeNth3xsLW7hFnS&#10;A3onkzxNF0mvLTNWU+4cnN6Ml3gd8ZuGU/+paRz3SNYYYvNxtXHdhjVZr0i1s8S0gh7DIP8QRUeE&#10;AqcnqBviCdpb8QtUJ6jVTjf+jOou0U0jKI85QDZZ+lM2dy0xPOYCxXHmVCb3/2Dpx8NniwSr8QIj&#10;RTpo0T0fPLrSA8rehPL0xlWgdWdAzw9wDm2OqTpzq+lXh5S+bona8Utrdd9ywiC8LFgmz0xHHBdA&#10;tv0HzcAP2XsdgYbGdqF2UA0E6NCmh1NrQiwUDvMsP8/nGFG4WmTZfLGcRxekmqyNdf4d1x0KQo0t&#10;tD6ik8Ot8yEaUk0qwZnTUrCNkDJu7G57LS06EKDJJn5H9BdqUgVlpYPZiDieQJDgI9yFcGPbv5dZ&#10;XqRXeTnbLJbns2JTzGflebqcpVl5VS7SoixuNo8hwKyoWsEYV7dC8YmCWfF3LT4Ow0ieSELU17ic&#10;Q6liXn9MMo3f75LshIeJlKKr8fKkRKrQ2LeKQdqk8kTIUU5ehh+rDDWY/rEqkQah8yMH/LAdIuHy&#10;4D1QZKvZA/DCamgbNB9eExDCilEPk1lj921PLMdIvlfArTDGk2AnYTsJRNFWw4CD8She+3Hc98aK&#10;XQvII3uVvgT+NSJS4ymKI2th2mIOx5chjPPzfdR6er/WPwAAAP//AwBQSwMEFAAGAAgAAAAhAHqN&#10;UG7hAAAADAEAAA8AAABkcnMvZG93bnJldi54bWxMj8FOwzAQRO9I/IO1SFwQtYOrtA5xKoQEh3Ki&#10;IPXqxm4SxV5HsdsEvh73RI+jfZp5W25mZ8nZjKHzKCFbMCAGa687bCR8f709roGEqFAr69FI+DEB&#10;NtXtTakK7Sf8NOddbEgqwVAoCW2MQ0FpqFvjVFj4wWC6Hf3oVExxbKge1ZTKnaVPjOXUqQ7TQqsG&#10;89qaut+dnITtw/s+xr7/FfsPnk1bwWuruJT3d/PLM5Bo5vgPw0U/qUOVnA7+hDoQmzLPVyKxEjjL&#10;gVyIJcuWQA4ShOAroFVJr5+o/gAAAP//AwBQSwECLQAUAAYACAAAACEAtoM4kv4AAADhAQAAEwAA&#10;AAAAAAAAAAAAAAAAAAAAW0NvbnRlbnRfVHlwZXNdLnhtbFBLAQItABQABgAIAAAAIQA4/SH/1gAA&#10;AJQBAAALAAAAAAAAAAAAAAAAAC8BAABfcmVscy8ucmVsc1BLAQItABQABgAIAAAAIQCu17cVfAIA&#10;AAcFAAAOAAAAAAAAAAAAAAAAAC4CAABkcnMvZTJvRG9jLnhtbFBLAQItABQABgAIAAAAIQB6jVBu&#10;4QAAAAwBAAAPAAAAAAAAAAAAAAAAANYEAABkcnMvZG93bnJldi54bWxQSwUGAAAAAAQABADzAAAA&#10;5AUAAAAA&#10;" stroked="f">
              <v:textbox style="layout-flow:vertical" inset="0,0,0,0">
                <w:txbxContent>
                  <w:p w14:paraId="61AA0A82" w14:textId="1A2CBF33" w:rsidR="000B1911" w:rsidRPr="003A15EF" w:rsidRDefault="000B1911" w:rsidP="00D62AB7">
                    <w:pPr>
                      <w:jc w:val="right"/>
                      <w:rPr>
                        <w:rFonts w:ascii="Arial" w:hAnsi="Arial" w:cs="Arial"/>
                        <w:sz w:val="22"/>
                        <w:szCs w:val="22"/>
                      </w:rPr>
                    </w:pPr>
                    <w:r w:rsidRPr="00D62AB7">
                      <w:rPr>
                        <w:rFonts w:ascii="Arial" w:hAnsi="Arial" w:cs="Arial"/>
                        <w:b/>
                        <w:sz w:val="22"/>
                        <w:szCs w:val="22"/>
                      </w:rPr>
                      <w:t>ТКП 52.</w:t>
                    </w:r>
                    <w:r>
                      <w:rPr>
                        <w:rFonts w:ascii="Arial" w:hAnsi="Arial" w:cs="Arial"/>
                        <w:b/>
                        <w:sz w:val="22"/>
                        <w:szCs w:val="22"/>
                      </w:rPr>
                      <w:t>6</w:t>
                    </w:r>
                    <w:r w:rsidRPr="00D62AB7">
                      <w:rPr>
                        <w:rFonts w:ascii="Arial" w:hAnsi="Arial" w:cs="Arial"/>
                        <w:b/>
                        <w:sz w:val="22"/>
                        <w:szCs w:val="22"/>
                      </w:rPr>
                      <w:t>.01</w:t>
                    </w:r>
                    <w:r>
                      <w:rPr>
                        <w:rFonts w:ascii="Arial" w:hAnsi="Arial" w:cs="Arial"/>
                        <w:b/>
                        <w:sz w:val="22"/>
                        <w:szCs w:val="22"/>
                        <w:lang w:val="en-US"/>
                      </w:rPr>
                      <w:t>/</w:t>
                    </w:r>
                    <w:r>
                      <w:rPr>
                        <w:rFonts w:ascii="Arial" w:hAnsi="Arial" w:cs="Arial"/>
                        <w:b/>
                        <w:sz w:val="22"/>
                        <w:szCs w:val="22"/>
                      </w:rPr>
                      <w:t>ОР</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31AD54B2" wp14:editId="61970EFF">
              <wp:simplePos x="0" y="0"/>
              <wp:positionH relativeFrom="column">
                <wp:posOffset>-427990</wp:posOffset>
              </wp:positionH>
              <wp:positionV relativeFrom="paragraph">
                <wp:posOffset>194310</wp:posOffset>
              </wp:positionV>
              <wp:extent cx="212725" cy="6115685"/>
              <wp:effectExtent l="635" t="381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6115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0AA07" w14:textId="765D3F31" w:rsidR="006D1567" w:rsidRPr="00D62AB7" w:rsidRDefault="006D1567" w:rsidP="00D62AB7">
                          <w:pPr>
                            <w:jc w:val="right"/>
                            <w:rPr>
                              <w:rFonts w:ascii="Arial" w:hAnsi="Arial" w:cs="Arial"/>
                            </w:rPr>
                          </w:pPr>
                          <w:r w:rsidRPr="00D62AB7">
                            <w:rPr>
                              <w:rFonts w:ascii="Arial" w:hAnsi="Arial" w:cs="Arial"/>
                            </w:rPr>
                            <w:fldChar w:fldCharType="begin"/>
                          </w:r>
                          <w:r w:rsidRPr="00D62AB7">
                            <w:rPr>
                              <w:rFonts w:ascii="Arial" w:hAnsi="Arial" w:cs="Arial"/>
                            </w:rPr>
                            <w:instrText>PAGE   \* MERGEFORMAT</w:instrText>
                          </w:r>
                          <w:r w:rsidRPr="00D62AB7">
                            <w:rPr>
                              <w:rFonts w:ascii="Arial" w:hAnsi="Arial" w:cs="Arial"/>
                            </w:rPr>
                            <w:fldChar w:fldCharType="separate"/>
                          </w:r>
                          <w:r w:rsidR="002A180D">
                            <w:rPr>
                              <w:rFonts w:ascii="Arial" w:hAnsi="Arial" w:cs="Arial"/>
                              <w:noProof/>
                            </w:rPr>
                            <w:t>101</w:t>
                          </w:r>
                          <w:r w:rsidRPr="00D62AB7">
                            <w:rPr>
                              <w:rFonts w:ascii="Arial" w:hAnsi="Arial" w:cs="Arial"/>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33.7pt;margin-top:15.3pt;width:16.75pt;height:48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W0ewIAAAYFAAAOAAAAZHJzL2Uyb0RvYy54bWysVNuO2yAQfa/Uf0C8J77UycbWOqu9NFWl&#10;7UXa7QcQwDEqBgokdlT13zvgON1uW6mq6gc8wHA4M3OGy6uhk+jArRNa1TibpxhxRTUTalfjT4+b&#10;2Qoj54liRGrFa3zkDl+tX7647E3Fc91qybhFAKJc1Zsat96bKkkcbXlH3FwbrmCz0bYjHqZ2lzBL&#10;ekDvZJKn6TLptWXGasqdg9W7cROvI37TcOo/NI3jHskaAzcfRxvHbRiT9SWpdpaYVtATDfIPLDoi&#10;FFx6hrojnqC9Fb9AdYJa7XTj51R3iW4aQXmMAaLJ0mfRPLTE8BgLJMeZc5rc/4Ol7w8fLRKsxguM&#10;FOmgRI988OhGD2gRstMbV4HTgwE3P8AyVDlG6sy9pp8dUvq2JWrHr63VfcsJA3ZZOJk8OTriuACy&#10;7d9pBteQvdcRaGhsF1IHyUCADlU6nisTqFBYzLP8IgeGFLaWWbZYriK5hFTTaWOdf8N1h4JRYwuV&#10;j+jkcO98YEOqySVc5rQUbCOkjBO7295Kiw4EVLKJXwzgmZtUwVnpcGxEHFeAJNwR9gLdWPWvZZYX&#10;6U1ezjbL1cWs2BSLWXmRrmZpVt6Uy7Qoi7vNt0AwK6pWMMbVvVB8UmBW/F2FT70waidqEPU1LheQ&#10;qhjXH4NM4/e7IDvhoSGl6Gq8OjuRKhT2tWIQNqk8EXK0k5/pxyxDDqZ/zEqUQaj8qAE/bIeot1eT&#10;uraaHUEXVkPZoPjwmIARRox6aMwauy97YjlG8q0CbYUungw7GdvJIIq2GvobDo/mrR+7fW+s2LWA&#10;PKpX6WvQXyOiNIJQRxYn1UKzxRhOD0Po5qfz6PXj+Vp/BwAA//8DAFBLAwQUAAYACAAAACEAPnz9&#10;b+AAAAAKAQAADwAAAGRycy9kb3ducmV2LnhtbEyPwU7DMBBE70j8g7VIXFDqFKMUh2wqhASHcqIg&#10;9erGJolir6PYbQJfjznBcTVPM2+r7eIsO5sp9J4Q1qscmKHG655ahI/35+weWIiKtLKeDMKXCbCt&#10;Ly8qVWo/05s572PLUgmFUiF0MY4l56HpjFNh5UdDKfv0k1MxnVPL9aTmVO4sv83zgjvVU1ro1Gie&#10;OtMM+5ND2N28HGIchm95eBXreSdFY5VAvL5aHh+ARbPEPxh+9ZM61Mnp6E+kA7MIWbG5SyiCyAtg&#10;CciEkMCOCFKKDfC64v9fqH8AAAD//wMAUEsBAi0AFAAGAAgAAAAhALaDOJL+AAAA4QEAABMAAAAA&#10;AAAAAAAAAAAAAAAAAFtDb250ZW50X1R5cGVzXS54bWxQSwECLQAUAAYACAAAACEAOP0h/9YAAACU&#10;AQAACwAAAAAAAAAAAAAAAAAvAQAAX3JlbHMvLnJlbHNQSwECLQAUAAYACAAAACEAktgltHsCAAAG&#10;BQAADgAAAAAAAAAAAAAAAAAuAgAAZHJzL2Uyb0RvYy54bWxQSwECLQAUAAYACAAAACEAPnz9b+AA&#10;AAAKAQAADwAAAAAAAAAAAAAAAADVBAAAZHJzL2Rvd25yZXYueG1sUEsFBgAAAAAEAAQA8wAAAOIF&#10;AAAAAA==&#10;" stroked="f">
              <v:textbox style="layout-flow:vertical" inset="0,0,0,0">
                <w:txbxContent>
                  <w:p w14:paraId="7460AA07" w14:textId="765D3F31" w:rsidR="006D1567" w:rsidRPr="00D62AB7" w:rsidRDefault="006D1567" w:rsidP="00D62AB7">
                    <w:pPr>
                      <w:jc w:val="right"/>
                      <w:rPr>
                        <w:rFonts w:ascii="Arial" w:hAnsi="Arial" w:cs="Arial"/>
                      </w:rPr>
                    </w:pPr>
                    <w:r w:rsidRPr="00D62AB7">
                      <w:rPr>
                        <w:rFonts w:ascii="Arial" w:hAnsi="Arial" w:cs="Arial"/>
                      </w:rPr>
                      <w:fldChar w:fldCharType="begin"/>
                    </w:r>
                    <w:r w:rsidRPr="00D62AB7">
                      <w:rPr>
                        <w:rFonts w:ascii="Arial" w:hAnsi="Arial" w:cs="Arial"/>
                      </w:rPr>
                      <w:instrText>PAGE   \* MERGEFORMAT</w:instrText>
                    </w:r>
                    <w:r w:rsidRPr="00D62AB7">
                      <w:rPr>
                        <w:rFonts w:ascii="Arial" w:hAnsi="Arial" w:cs="Arial"/>
                      </w:rPr>
                      <w:fldChar w:fldCharType="separate"/>
                    </w:r>
                    <w:r w:rsidR="002A180D">
                      <w:rPr>
                        <w:rFonts w:ascii="Arial" w:hAnsi="Arial" w:cs="Arial"/>
                        <w:noProof/>
                      </w:rPr>
                      <w:t>101</w:t>
                    </w:r>
                    <w:r w:rsidRPr="00D62AB7">
                      <w:rPr>
                        <w:rFonts w:ascii="Arial" w:hAnsi="Arial" w:cs="Arial"/>
                      </w:rPr>
                      <w:fldChar w:fldCharType="end"/>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09F90" w14:textId="0D27727C" w:rsidR="006D1567" w:rsidRPr="00F02521" w:rsidRDefault="006D1567">
    <w:pPr>
      <w:pStyle w:val="a9"/>
    </w:pPr>
    <w:r w:rsidRPr="00F02521">
      <w:rPr>
        <w:rFonts w:ascii="Arial" w:hAnsi="Arial" w:cs="Arial"/>
        <w:b/>
        <w:sz w:val="22"/>
        <w:szCs w:val="22"/>
      </w:rPr>
      <w:t>ТКП 52.6.01</w:t>
    </w:r>
    <w:r w:rsidRPr="00F02521">
      <w:rPr>
        <w:rFonts w:ascii="Arial" w:hAnsi="Arial" w:cs="Arial"/>
        <w:b/>
        <w:sz w:val="22"/>
        <w:szCs w:val="22"/>
        <w:lang w:val="en-US"/>
      </w:rPr>
      <w:t>/</w:t>
    </w:r>
    <w:r>
      <w:rPr>
        <w:rFonts w:ascii="Arial" w:hAnsi="Arial" w:cs="Arial"/>
        <w:b/>
        <w:sz w:val="22"/>
        <w:szCs w:val="22"/>
      </w:rPr>
      <w:t>О</w:t>
    </w:r>
    <w:r w:rsidRPr="00F02521">
      <w:rPr>
        <w:rFonts w:ascii="Arial" w:hAnsi="Arial" w:cs="Arial"/>
        <w:b/>
        <w:sz w:val="22"/>
        <w:szCs w:val="22"/>
      </w:rPr>
      <w:t>Р</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CA23E" w14:textId="7BE44C4C" w:rsidR="006D1567" w:rsidRPr="00F02521" w:rsidRDefault="006D1567" w:rsidP="004A7223">
    <w:pPr>
      <w:pStyle w:val="a9"/>
      <w:jc w:val="right"/>
      <w:rPr>
        <w:rFonts w:ascii="Arial" w:hAnsi="Arial" w:cs="Arial"/>
        <w:b/>
        <w:sz w:val="22"/>
        <w:szCs w:val="28"/>
      </w:rPr>
    </w:pPr>
    <w:r w:rsidRPr="00F02521">
      <w:rPr>
        <w:rFonts w:ascii="Arial" w:hAnsi="Arial" w:cs="Arial"/>
        <w:b/>
        <w:sz w:val="22"/>
        <w:szCs w:val="28"/>
      </w:rPr>
      <w:t>ТКП 52.6.01/</w:t>
    </w:r>
    <w:r>
      <w:rPr>
        <w:rFonts w:ascii="Arial" w:hAnsi="Arial" w:cs="Arial"/>
        <w:b/>
        <w:sz w:val="22"/>
        <w:szCs w:val="28"/>
      </w:rPr>
      <w:t>О</w:t>
    </w:r>
    <w:r w:rsidRPr="00F02521">
      <w:rPr>
        <w:rFonts w:ascii="Arial" w:hAnsi="Arial" w:cs="Arial"/>
        <w:b/>
        <w:sz w:val="22"/>
        <w:szCs w:val="28"/>
      </w:rPr>
      <w:t>Р</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54979" w14:textId="77777777" w:rsidR="006D1567" w:rsidRPr="00D62AB7" w:rsidRDefault="006D1567" w:rsidP="00D62AB7">
    <w:pPr>
      <w:pStyle w:val="a9"/>
    </w:pPr>
    <w:r>
      <w:rPr>
        <w:noProof/>
      </w:rPr>
      <mc:AlternateContent>
        <mc:Choice Requires="wps">
          <w:drawing>
            <wp:anchor distT="0" distB="0" distL="114300" distR="114300" simplePos="0" relativeHeight="251660288" behindDoc="0" locked="0" layoutInCell="1" allowOverlap="1" wp14:anchorId="7B2740C6" wp14:editId="2BECDA9A">
              <wp:simplePos x="0" y="0"/>
              <wp:positionH relativeFrom="column">
                <wp:posOffset>8991600</wp:posOffset>
              </wp:positionH>
              <wp:positionV relativeFrom="paragraph">
                <wp:posOffset>132080</wp:posOffset>
              </wp:positionV>
              <wp:extent cx="212725" cy="577342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577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8C069" w14:textId="1A61C6DD" w:rsidR="006D1567" w:rsidRPr="00D62AB7" w:rsidRDefault="006D1567" w:rsidP="00327911">
                          <w:pPr>
                            <w:rPr>
                              <w:rFonts w:ascii="Arial" w:hAnsi="Arial" w:cs="Arial"/>
                              <w:sz w:val="22"/>
                              <w:szCs w:val="22"/>
                            </w:rPr>
                          </w:pPr>
                          <w:r w:rsidRPr="00D62AB7">
                            <w:rPr>
                              <w:rFonts w:ascii="Arial" w:hAnsi="Arial" w:cs="Arial"/>
                              <w:b/>
                              <w:sz w:val="22"/>
                              <w:szCs w:val="22"/>
                            </w:rPr>
                            <w:t>Т</w:t>
                          </w:r>
                          <w:r>
                            <w:rPr>
                              <w:rFonts w:ascii="Arial" w:hAnsi="Arial" w:cs="Arial"/>
                              <w:b/>
                              <w:sz w:val="22"/>
                              <w:szCs w:val="22"/>
                            </w:rPr>
                            <w:t>КП 52.6</w:t>
                          </w:r>
                          <w:r w:rsidRPr="00D62AB7">
                            <w:rPr>
                              <w:rFonts w:ascii="Arial" w:hAnsi="Arial" w:cs="Arial"/>
                              <w:b/>
                              <w:sz w:val="22"/>
                              <w:szCs w:val="22"/>
                            </w:rPr>
                            <w:t>.01</w:t>
                          </w:r>
                          <w:r>
                            <w:rPr>
                              <w:rFonts w:ascii="Arial" w:hAnsi="Arial" w:cs="Arial"/>
                              <w:b/>
                              <w:sz w:val="22"/>
                              <w:szCs w:val="22"/>
                            </w:rPr>
                            <w:t>/ОР</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0" type="#_x0000_t202" style="position:absolute;margin-left:708pt;margin-top:10.4pt;width:16.75pt;height:45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VRewIAAAc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3GB&#10;kSIdUHTPB4+u9ICyRShPb1wFXncG/PwA60BzTNWZW02/OqT0dUvUjl9aq/uWEwbhZeFk8uzoiOMC&#10;yLb/oBncQ/ZeR6ChsV2oHVQDATrQ9HCiJsRCYTHP8mU+x4jC1ny5fFPkkbuEVNNpY51/x3WHglFj&#10;C9RHdHK4dT5EQ6rJJVzmtBRsI6SME7vbXkuLDgRksolfTOCFm1TBWelwbEQcVyBIuCPshXAj7d/L&#10;LC/Sq7ycbRar5azYFPNZuUxXszQrr8pFWpTFzeYxBJgVVSsY4+pWKD5JMCv+juJjM4ziiSJEfY3L&#10;OZQq5vXHJNP4/S7JTnjoSCm6Gq9OTqQKxL5VDNImlSdCjnbyc/ixylCD6R+rEmUQmB814IftcBQc&#10;gAWJbDV7AF1YDbQB+fCagBFGjHrozBq7b3tiOUbyvQJthTaeDDsZ28kgirYaGhwOj+a1H9t9b6zY&#10;tYA8qlfpS9BfI6I0nqI4qha6LeZwfBlCOz+fR6+n92v9AwAA//8DAFBLAwQUAAYACAAAACEAc5iP&#10;Y+EAAAAMAQAADwAAAGRycy9kb3ducmV2LnhtbEyPy07DMBBF90j8gzVIbBC104SqCXEqhASLsmpB&#10;6taNp0kUP6J42gS+HncFy6u5unNOuZmtYRccQ+edhGQhgKGrve5cI+Hr8+1xDSyQcloZ71DCNwbY&#10;VLc3pSq0n9wOL3tqWBxxoVASWqKh4DzULVoVFn5AF28nP1pFMY4N16Oa4rg1fCnEilvVufihVQO+&#10;tlj3+7OVsH14PxD1/U9++EiTaZuntVGplPd388szMMKZ/spwxY/oUEWmoz87HZiJOUtWUYYkLEV0&#10;uDayLH8CdpSQp0IAr0r+X6L6BQAA//8DAFBLAQItABQABgAIAAAAIQC2gziS/gAAAOEBAAATAAAA&#10;AAAAAAAAAAAAAAAAAABbQ29udGVudF9UeXBlc10ueG1sUEsBAi0AFAAGAAgAAAAhADj9If/WAAAA&#10;lAEAAAsAAAAAAAAAAAAAAAAALwEAAF9yZWxzLy5yZWxzUEsBAi0AFAAGAAgAAAAhAK0UdVF7AgAA&#10;BwUAAA4AAAAAAAAAAAAAAAAALgIAAGRycy9lMm9Eb2MueG1sUEsBAi0AFAAGAAgAAAAhAHOYj2Ph&#10;AAAADAEAAA8AAAAAAAAAAAAAAAAA1QQAAGRycy9kb3ducmV2LnhtbFBLBQYAAAAABAAEAPMAAADj&#10;BQAAAAA=&#10;" stroked="f">
              <v:textbox style="layout-flow:vertical" inset="0,0,0,0">
                <w:txbxContent>
                  <w:p w14:paraId="1908C069" w14:textId="1A61C6DD" w:rsidR="006D1567" w:rsidRPr="00D62AB7" w:rsidRDefault="006D1567" w:rsidP="00327911">
                    <w:pPr>
                      <w:rPr>
                        <w:rFonts w:ascii="Arial" w:hAnsi="Arial" w:cs="Arial"/>
                        <w:sz w:val="22"/>
                        <w:szCs w:val="22"/>
                      </w:rPr>
                    </w:pPr>
                    <w:r w:rsidRPr="00D62AB7">
                      <w:rPr>
                        <w:rFonts w:ascii="Arial" w:hAnsi="Arial" w:cs="Arial"/>
                        <w:b/>
                        <w:sz w:val="22"/>
                        <w:szCs w:val="22"/>
                      </w:rPr>
                      <w:t>Т</w:t>
                    </w:r>
                    <w:r>
                      <w:rPr>
                        <w:rFonts w:ascii="Arial" w:hAnsi="Arial" w:cs="Arial"/>
                        <w:b/>
                        <w:sz w:val="22"/>
                        <w:szCs w:val="22"/>
                      </w:rPr>
                      <w:t>КП 52.6</w:t>
                    </w:r>
                    <w:r w:rsidRPr="00D62AB7">
                      <w:rPr>
                        <w:rFonts w:ascii="Arial" w:hAnsi="Arial" w:cs="Arial"/>
                        <w:b/>
                        <w:sz w:val="22"/>
                        <w:szCs w:val="22"/>
                      </w:rPr>
                      <w:t>.01</w:t>
                    </w:r>
                    <w:r>
                      <w:rPr>
                        <w:rFonts w:ascii="Arial" w:hAnsi="Arial" w:cs="Arial"/>
                        <w:b/>
                        <w:sz w:val="22"/>
                        <w:szCs w:val="22"/>
                      </w:rPr>
                      <w:t>/ОР</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388B045D" wp14:editId="48332306">
              <wp:simplePos x="0" y="0"/>
              <wp:positionH relativeFrom="column">
                <wp:posOffset>-436880</wp:posOffset>
              </wp:positionH>
              <wp:positionV relativeFrom="paragraph">
                <wp:posOffset>149860</wp:posOffset>
              </wp:positionV>
              <wp:extent cx="212725" cy="5756275"/>
              <wp:effectExtent l="127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575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D31C5" w14:textId="77777777" w:rsidR="006D1567" w:rsidRPr="00D62AB7" w:rsidRDefault="006D1567" w:rsidP="004F4D9D">
                          <w:pPr>
                            <w:rPr>
                              <w:rFonts w:ascii="Arial" w:hAnsi="Arial" w:cs="Arial"/>
                            </w:rPr>
                          </w:pPr>
                          <w:r w:rsidRPr="00D62AB7">
                            <w:rPr>
                              <w:rFonts w:ascii="Arial" w:hAnsi="Arial" w:cs="Arial"/>
                            </w:rPr>
                            <w:fldChar w:fldCharType="begin"/>
                          </w:r>
                          <w:r w:rsidRPr="00D62AB7">
                            <w:rPr>
                              <w:rFonts w:ascii="Arial" w:hAnsi="Arial" w:cs="Arial"/>
                            </w:rPr>
                            <w:instrText>PAGE   \* MERGEFORMAT</w:instrText>
                          </w:r>
                          <w:r w:rsidRPr="00D62AB7">
                            <w:rPr>
                              <w:rFonts w:ascii="Arial" w:hAnsi="Arial" w:cs="Arial"/>
                            </w:rPr>
                            <w:fldChar w:fldCharType="separate"/>
                          </w:r>
                          <w:r w:rsidR="002A180D">
                            <w:rPr>
                              <w:rFonts w:ascii="Arial" w:hAnsi="Arial" w:cs="Arial"/>
                              <w:noProof/>
                            </w:rPr>
                            <w:t>108</w:t>
                          </w:r>
                          <w:r w:rsidRPr="00D62AB7">
                            <w:rPr>
                              <w:rFonts w:ascii="Arial" w:hAnsi="Arial" w:cs="Arial"/>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34.4pt;margin-top:11.8pt;width:16.75pt;height:45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muewIAAAYFAAAOAAAAZHJzL2Uyb0RvYy54bWysVNtu3CAQfa/Uf0C8b3yp92Ir3iiXblUp&#10;vUhJP4AFvEbFQIFdO6ry7x3wepP0IlVV/YAHGA4zc85wfjF0Eh24dUKrGmdnKUZcUc2E2tX4y/1m&#10;tsLIeaIYkVrxGj9why/Wr1+d96biuW61ZNwiAFGu6k2NW+9NlSSOtrwj7kwbrmCz0bYjHqZ2lzBL&#10;ekDvZJKn6SLptWXGasqdg9WbcROvI37TcOo/NY3jHskaQ2w+jjaO2zAm63NS7SwxraDHMMg/RNER&#10;oeDSE9QN8QTtrfgFqhPUaqcbf0Z1l+imEZTHHCCbLP0pm7uWGB5zgeI4cyqT+3+w9OPhs0WC1fgN&#10;Rop0QNE9Hzy60gMqQ3V64ypwujPg5gdYBpZjps7cavrVIaWvW6J2/NJa3becMIguCyeTZ0dHHBdA&#10;tv0HzeAasvc6Ag2N7ULpoBgI0IGlhxMzIRQKi3mWL/M5RhS25sv5Il/O4xWkmk4b6/w7rjsUjBpb&#10;YD6ik8Ot8yEaUk0u4TKnpWAbIWWc2N32Wlp0IKCSTfyO6C/cpArOSodjI+K4AkHCHWEvhBtZ/15m&#10;eZFe5eVss1gtZ8WmmM/KZbqapVl5VS7SoixuNo8hwKyoWsEYV7dC8UmBWfF3DB97YdRO1CDqa1zO&#10;oVQxrz8mmcbvd0l2wkNDStHVeHVyIlUg9q1ikDapPBFytJOX4ccqQw2mf6xKlEFgftSAH7ZD1Fsk&#10;MEhkq9kD6MJqoA3Ih8cEjDBi1ENj1th92xPLMZLvFWgrdPFk2MnYTgZRtNXQ33B4NK/92O17Y8Wu&#10;BeRRvUpfgv4aEaXxFMVRtdBsMYfjwxC6+fk8ej09X+sfAAAA//8DAFBLAwQUAAYACAAAACEAnxX0&#10;E+AAAAAKAQAADwAAAGRycy9kb3ducmV2LnhtbEyPMU/DMBSEdyT+g/UqsaDUSS2iJo1TISQYykRB&#10;6urGJoliP0fxaxP49ZgJxtOd7r6r9ouz7Gqm0HuUkK1TYAYbr3tsJXy8PydbYIEUamU9GglfJsC+&#10;vr2pVKn9jG/meqSWxRIMpZLQEY0l56HpjFNh7UeD0fv0k1MU5dRyPak5ljvLN2mac6d6jAudGs1T&#10;Z5rheHESDvcvJ6Jh+C5OryKbD4VorBJS3q2Wxx0wMgv9heEXP6JDHZnO/oI6MCshybcRnSRsRA4s&#10;BhLxIICdJRQizYDXFf9/of4BAAD//wMAUEsBAi0AFAAGAAgAAAAhALaDOJL+AAAA4QEAABMAAAAA&#10;AAAAAAAAAAAAAAAAAFtDb250ZW50X1R5cGVzXS54bWxQSwECLQAUAAYACAAAACEAOP0h/9YAAACU&#10;AQAACwAAAAAAAAAAAAAAAAAvAQAAX3JlbHMvLnJlbHNQSwECLQAUAAYACAAAACEAFUjJrnsCAAAG&#10;BQAADgAAAAAAAAAAAAAAAAAuAgAAZHJzL2Uyb0RvYy54bWxQSwECLQAUAAYACAAAACEAnxX0E+AA&#10;AAAKAQAADwAAAAAAAAAAAAAAAADVBAAAZHJzL2Rvd25yZXYueG1sUEsFBgAAAAAEAAQA8wAAAOIF&#10;AAAAAA==&#10;" stroked="f">
              <v:textbox style="layout-flow:vertical" inset="0,0,0,0">
                <w:txbxContent>
                  <w:p w14:paraId="0DED31C5" w14:textId="77777777" w:rsidR="006D1567" w:rsidRPr="00D62AB7" w:rsidRDefault="006D1567" w:rsidP="004F4D9D">
                    <w:pPr>
                      <w:rPr>
                        <w:rFonts w:ascii="Arial" w:hAnsi="Arial" w:cs="Arial"/>
                      </w:rPr>
                    </w:pPr>
                    <w:r w:rsidRPr="00D62AB7">
                      <w:rPr>
                        <w:rFonts w:ascii="Arial" w:hAnsi="Arial" w:cs="Arial"/>
                      </w:rPr>
                      <w:fldChar w:fldCharType="begin"/>
                    </w:r>
                    <w:r w:rsidRPr="00D62AB7">
                      <w:rPr>
                        <w:rFonts w:ascii="Arial" w:hAnsi="Arial" w:cs="Arial"/>
                      </w:rPr>
                      <w:instrText>PAGE   \* MERGEFORMAT</w:instrText>
                    </w:r>
                    <w:r w:rsidRPr="00D62AB7">
                      <w:rPr>
                        <w:rFonts w:ascii="Arial" w:hAnsi="Arial" w:cs="Arial"/>
                      </w:rPr>
                      <w:fldChar w:fldCharType="separate"/>
                    </w:r>
                    <w:r w:rsidR="002A180D">
                      <w:rPr>
                        <w:rFonts w:ascii="Arial" w:hAnsi="Arial" w:cs="Arial"/>
                        <w:noProof/>
                      </w:rPr>
                      <w:t>108</w:t>
                    </w:r>
                    <w:r w:rsidRPr="00D62AB7">
                      <w:rPr>
                        <w:rFonts w:ascii="Arial" w:hAnsi="Arial" w:cs="Arial"/>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8494B"/>
    <w:multiLevelType w:val="multilevel"/>
    <w:tmpl w:val="5712CE90"/>
    <w:lvl w:ilvl="0">
      <w:start w:val="3"/>
      <w:numFmt w:val="decimal"/>
      <w:lvlText w:val="%1"/>
      <w:lvlJc w:val="left"/>
      <w:pPr>
        <w:ind w:left="720" w:hanging="360"/>
      </w:pPr>
      <w:rPr>
        <w:rFonts w:hint="default"/>
      </w:rPr>
    </w:lvl>
    <w:lvl w:ilvl="1">
      <w:start w:val="5"/>
      <w:numFmt w:val="decimal"/>
      <w:lvlText w:val="%1.%2"/>
      <w:lvlJc w:val="left"/>
      <w:pPr>
        <w:ind w:left="1152" w:hanging="432"/>
      </w:pPr>
      <w:rPr>
        <w:rFonts w:ascii="Arial" w:hAnsi="Arial" w:cs="Arial" w:hint="default"/>
        <w:b/>
        <w:strike w:val="0"/>
        <w:color w:val="auto"/>
        <w:sz w:val="20"/>
        <w:szCs w:val="20"/>
      </w:rPr>
    </w:lvl>
    <w:lvl w:ilvl="2">
      <w:start w:val="1"/>
      <w:numFmt w:val="decimal"/>
      <w:lvlText w:val="%1.%2.%3."/>
      <w:lvlJc w:val="left"/>
      <w:pPr>
        <w:ind w:left="1584" w:hanging="504"/>
      </w:pPr>
      <w:rPr>
        <w:rFonts w:hint="default"/>
        <w:b/>
      </w:rPr>
    </w:lvl>
    <w:lvl w:ilvl="3">
      <w:start w:val="1"/>
      <w:numFmt w:val="decimal"/>
      <w:lvlText w:val="%1.%2.%3.%4."/>
      <w:lvlJc w:val="left"/>
      <w:pPr>
        <w:ind w:left="2088" w:hanging="648"/>
      </w:pPr>
      <w:rPr>
        <w:rFonts w:hint="default"/>
        <w:b/>
      </w:rPr>
    </w:lvl>
    <w:lvl w:ilvl="4">
      <w:start w:val="1"/>
      <w:numFmt w:val="decimal"/>
      <w:lvlText w:val="%1.%2.%3.%4.%5."/>
      <w:lvlJc w:val="left"/>
      <w:pPr>
        <w:ind w:left="2592" w:hanging="792"/>
      </w:pPr>
      <w:rPr>
        <w:rFonts w:hint="default"/>
        <w:b/>
      </w:rPr>
    </w:lvl>
    <w:lvl w:ilvl="5">
      <w:start w:val="1"/>
      <w:numFmt w:val="decimal"/>
      <w:lvlText w:val="%1.%2.%3.%4.%5.%6."/>
      <w:lvlJc w:val="left"/>
      <w:pPr>
        <w:ind w:left="3096" w:hanging="936"/>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104" w:hanging="1224"/>
      </w:pPr>
      <w:rPr>
        <w:rFonts w:hint="default"/>
        <w:b/>
      </w:rPr>
    </w:lvl>
    <w:lvl w:ilvl="8">
      <w:start w:val="1"/>
      <w:numFmt w:val="decimal"/>
      <w:lvlText w:val="%1.%2.%3.%4.%5.%6.%7.%8.%9."/>
      <w:lvlJc w:val="left"/>
      <w:pPr>
        <w:ind w:left="4680" w:hanging="1440"/>
      </w:pPr>
      <w:rPr>
        <w:rFonts w:hint="default"/>
        <w:b/>
      </w:rPr>
    </w:lvl>
  </w:abstractNum>
  <w:abstractNum w:abstractNumId="1">
    <w:nsid w:val="088C0902"/>
    <w:multiLevelType w:val="hybridMultilevel"/>
    <w:tmpl w:val="710A084E"/>
    <w:lvl w:ilvl="0" w:tplc="4190C01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6267CE"/>
    <w:multiLevelType w:val="hybridMultilevel"/>
    <w:tmpl w:val="1026F41A"/>
    <w:lvl w:ilvl="0" w:tplc="7FC640E6">
      <w:start w:val="10"/>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C071F80"/>
    <w:multiLevelType w:val="multilevel"/>
    <w:tmpl w:val="E27E7FD4"/>
    <w:lvl w:ilvl="0">
      <w:start w:val="9"/>
      <w:numFmt w:val="decimal"/>
      <w:lvlText w:val="%1"/>
      <w:lvlJc w:val="left"/>
      <w:pPr>
        <w:ind w:left="525" w:hanging="525"/>
      </w:pPr>
      <w:rPr>
        <w:rFonts w:hint="default"/>
      </w:rPr>
    </w:lvl>
    <w:lvl w:ilvl="1">
      <w:start w:val="3"/>
      <w:numFmt w:val="decimal"/>
      <w:lvlText w:val="%1.%2"/>
      <w:lvlJc w:val="left"/>
      <w:pPr>
        <w:ind w:left="885" w:hanging="525"/>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0D330DD7"/>
    <w:multiLevelType w:val="multilevel"/>
    <w:tmpl w:val="7932FC56"/>
    <w:numStyleLink w:val="a"/>
  </w:abstractNum>
  <w:abstractNum w:abstractNumId="5">
    <w:nsid w:val="0D4B2713"/>
    <w:multiLevelType w:val="multilevel"/>
    <w:tmpl w:val="194E3CC0"/>
    <w:lvl w:ilvl="0">
      <w:start w:val="7"/>
      <w:numFmt w:val="decimal"/>
      <w:suff w:val="space"/>
      <w:lvlText w:val="%1"/>
      <w:lvlJc w:val="left"/>
      <w:pPr>
        <w:ind w:left="0" w:firstLine="454"/>
      </w:pPr>
      <w:rPr>
        <w:rFonts w:hint="default"/>
      </w:rPr>
    </w:lvl>
    <w:lvl w:ilvl="1">
      <w:start w:val="2"/>
      <w:numFmt w:val="decimal"/>
      <w:suff w:val="space"/>
      <w:lvlText w:val="%1.%2"/>
      <w:lvlJc w:val="left"/>
      <w:pPr>
        <w:ind w:left="0" w:firstLine="454"/>
      </w:pPr>
      <w:rPr>
        <w:rFonts w:hint="default"/>
        <w:b/>
      </w:rPr>
    </w:lvl>
    <w:lvl w:ilvl="2">
      <w:start w:val="1"/>
      <w:numFmt w:val="decimal"/>
      <w:pStyle w:val="3"/>
      <w:suff w:val="space"/>
      <w:lvlText w:val="%1.%2.%3"/>
      <w:lvlJc w:val="left"/>
      <w:pPr>
        <w:ind w:left="0" w:firstLine="454"/>
      </w:pPr>
      <w:rPr>
        <w:rFonts w:hint="default"/>
        <w:b/>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nsid w:val="15B86C10"/>
    <w:multiLevelType w:val="hybridMultilevel"/>
    <w:tmpl w:val="EE9A27BC"/>
    <w:lvl w:ilvl="0" w:tplc="4190C016">
      <w:start w:val="2"/>
      <w:numFmt w:val="bullet"/>
      <w:lvlText w:val="–"/>
      <w:lvlJc w:val="left"/>
      <w:pPr>
        <w:ind w:left="4329"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167E2159"/>
    <w:multiLevelType w:val="hybridMultilevel"/>
    <w:tmpl w:val="8C10A97C"/>
    <w:lvl w:ilvl="0" w:tplc="A594A3F2">
      <w:start w:val="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501A92"/>
    <w:multiLevelType w:val="multilevel"/>
    <w:tmpl w:val="922ACF94"/>
    <w:name w:val="СТБ_Нумера_ОсЧасть"/>
    <w:lvl w:ilvl="0">
      <w:start w:val="1"/>
      <w:numFmt w:val="decimal"/>
      <w:pStyle w:val="1"/>
      <w:suff w:val="space"/>
      <w:lvlText w:val="%1"/>
      <w:lvlJc w:val="left"/>
      <w:pPr>
        <w:ind w:left="0" w:firstLine="397"/>
      </w:pPr>
      <w:rPr>
        <w:b/>
      </w:rPr>
    </w:lvl>
    <w:lvl w:ilvl="1">
      <w:start w:val="1"/>
      <w:numFmt w:val="decimal"/>
      <w:pStyle w:val="2"/>
      <w:suff w:val="space"/>
      <w:lvlText w:val="%1.%2"/>
      <w:lvlJc w:val="left"/>
      <w:pPr>
        <w:ind w:left="0" w:firstLine="397"/>
      </w:pPr>
      <w:rPr>
        <w:b/>
      </w:rPr>
    </w:lvl>
    <w:lvl w:ilvl="2">
      <w:start w:val="1"/>
      <w:numFmt w:val="decimal"/>
      <w:pStyle w:val="30"/>
      <w:suff w:val="space"/>
      <w:lvlText w:val="%1.%2.%3"/>
      <w:lvlJc w:val="left"/>
      <w:pPr>
        <w:ind w:left="454" w:firstLine="397"/>
      </w:pPr>
      <w:rPr>
        <w:b/>
        <w:strike w:val="0"/>
        <w:dstrike w:val="0"/>
        <w:u w:val="none"/>
        <w:effect w:val="none"/>
      </w:rPr>
    </w:lvl>
    <w:lvl w:ilvl="3">
      <w:start w:val="1"/>
      <w:numFmt w:val="decimal"/>
      <w:pStyle w:val="4"/>
      <w:suff w:val="space"/>
      <w:lvlText w:val="%1.%2.%3.%4"/>
      <w:lvlJc w:val="left"/>
      <w:pPr>
        <w:ind w:left="0" w:firstLine="397"/>
      </w:pPr>
      <w:rPr>
        <w:b/>
      </w:rPr>
    </w:lvl>
    <w:lvl w:ilvl="4">
      <w:start w:val="1"/>
      <w:numFmt w:val="decimal"/>
      <w:pStyle w:val="5"/>
      <w:suff w:val="space"/>
      <w:lvlText w:val="%1.%2.%3.%4.%5"/>
      <w:lvlJc w:val="left"/>
      <w:pPr>
        <w:ind w:left="0" w:firstLine="397"/>
      </w:pPr>
      <w:rPr>
        <w:b/>
      </w:rPr>
    </w:lvl>
    <w:lvl w:ilvl="5">
      <w:start w:val="1"/>
      <w:numFmt w:val="decimal"/>
      <w:pStyle w:val="6"/>
      <w:suff w:val="space"/>
      <w:lvlText w:val="%1.%2.%3.%4.%5.%6"/>
      <w:lvlJc w:val="left"/>
      <w:pPr>
        <w:ind w:left="0" w:firstLine="397"/>
      </w:pPr>
      <w:rPr>
        <w:b/>
      </w:r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9">
    <w:nsid w:val="18A34F7A"/>
    <w:multiLevelType w:val="multilevel"/>
    <w:tmpl w:val="2834C928"/>
    <w:lvl w:ilvl="0">
      <w:start w:val="5"/>
      <w:numFmt w:val="decimal"/>
      <w:lvlText w:val="%1"/>
      <w:lvlJc w:val="left"/>
      <w:pPr>
        <w:ind w:left="525" w:hanging="525"/>
      </w:pPr>
      <w:rPr>
        <w:rFonts w:hint="default"/>
      </w:rPr>
    </w:lvl>
    <w:lvl w:ilvl="1">
      <w:start w:val="1"/>
      <w:numFmt w:val="decimal"/>
      <w:lvlText w:val="%1.%2"/>
      <w:lvlJc w:val="left"/>
      <w:pPr>
        <w:ind w:left="808" w:hanging="525"/>
      </w:pPr>
      <w:rPr>
        <w:rFonts w:hint="default"/>
        <w:b/>
      </w:rPr>
    </w:lvl>
    <w:lvl w:ilvl="2">
      <w:start w:val="2"/>
      <w:numFmt w:val="decimal"/>
      <w:lvlText w:val="%1.%2.%3"/>
      <w:lvlJc w:val="left"/>
      <w:pPr>
        <w:ind w:left="1286" w:hanging="720"/>
      </w:pPr>
      <w:rPr>
        <w:rFonts w:hint="default"/>
        <w:b/>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0">
    <w:nsid w:val="1C2F6771"/>
    <w:multiLevelType w:val="hybridMultilevel"/>
    <w:tmpl w:val="DCF8CAEE"/>
    <w:lvl w:ilvl="0" w:tplc="BC4414F2">
      <w:start w:val="2"/>
      <w:numFmt w:val="bullet"/>
      <w:lvlText w:val="–"/>
      <w:lvlJc w:val="left"/>
      <w:pPr>
        <w:ind w:left="1260" w:hanging="360"/>
      </w:pPr>
      <w:rPr>
        <w:rFonts w:ascii="Arial" w:eastAsia="Times New Roman" w:hAnsi="Arial" w:cs="Aria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1C662E7E"/>
    <w:multiLevelType w:val="hybridMultilevel"/>
    <w:tmpl w:val="B58E8F10"/>
    <w:lvl w:ilvl="0" w:tplc="4190C016">
      <w:start w:val="2"/>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20466376"/>
    <w:multiLevelType w:val="hybridMultilevel"/>
    <w:tmpl w:val="D89A2D92"/>
    <w:lvl w:ilvl="0" w:tplc="0068F8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2F72827"/>
    <w:multiLevelType w:val="hybridMultilevel"/>
    <w:tmpl w:val="E5F69A52"/>
    <w:lvl w:ilvl="0" w:tplc="E38042C6">
      <w:start w:val="2"/>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407499D"/>
    <w:multiLevelType w:val="multilevel"/>
    <w:tmpl w:val="8A54565A"/>
    <w:lvl w:ilvl="0">
      <w:start w:val="5"/>
      <w:numFmt w:val="decimal"/>
      <w:lvlText w:val="%1"/>
      <w:lvlJc w:val="left"/>
      <w:pPr>
        <w:ind w:left="927"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367" w:hanging="1800"/>
      </w:pPr>
      <w:rPr>
        <w:rFonts w:hint="default"/>
        <w:b/>
      </w:rPr>
    </w:lvl>
  </w:abstractNum>
  <w:abstractNum w:abstractNumId="15">
    <w:nsid w:val="26891DDF"/>
    <w:multiLevelType w:val="multilevel"/>
    <w:tmpl w:val="E95E4BBE"/>
    <w:lvl w:ilvl="0">
      <w:start w:val="9"/>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5"/>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29CF2C7C"/>
    <w:multiLevelType w:val="hybridMultilevel"/>
    <w:tmpl w:val="F6DCF2D6"/>
    <w:lvl w:ilvl="0" w:tplc="191E18B4">
      <w:start w:val="1"/>
      <w:numFmt w:val="decimal"/>
      <w:lvlText w:val="%1."/>
      <w:lvlJc w:val="left"/>
      <w:pPr>
        <w:ind w:left="927" w:hanging="360"/>
      </w:pPr>
      <w:rPr>
        <w:rFonts w:ascii="Arial" w:hAnsi="Arial" w:cs="Arial"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34E7F54"/>
    <w:multiLevelType w:val="hybridMultilevel"/>
    <w:tmpl w:val="162E5A84"/>
    <w:lvl w:ilvl="0" w:tplc="0EF2D1CC">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124BAB"/>
    <w:multiLevelType w:val="hybridMultilevel"/>
    <w:tmpl w:val="37FAB8EC"/>
    <w:lvl w:ilvl="0" w:tplc="4190C016">
      <w:start w:val="2"/>
      <w:numFmt w:val="bullet"/>
      <w:lvlText w:val="–"/>
      <w:lvlJc w:val="left"/>
      <w:pPr>
        <w:ind w:left="1259" w:hanging="360"/>
      </w:pPr>
      <w:rPr>
        <w:rFonts w:ascii="Times New Roman" w:eastAsia="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9">
    <w:nsid w:val="491D1269"/>
    <w:multiLevelType w:val="hybridMultilevel"/>
    <w:tmpl w:val="08C27B5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
    <w:nsid w:val="49591599"/>
    <w:multiLevelType w:val="hybridMultilevel"/>
    <w:tmpl w:val="64CEA584"/>
    <w:lvl w:ilvl="0" w:tplc="4190C016">
      <w:start w:val="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9B14476"/>
    <w:multiLevelType w:val="hybridMultilevel"/>
    <w:tmpl w:val="D18A2D98"/>
    <w:lvl w:ilvl="0" w:tplc="82F8C9A2">
      <w:start w:val="4"/>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0709AA"/>
    <w:multiLevelType w:val="multilevel"/>
    <w:tmpl w:val="B50C2C8C"/>
    <w:numStyleLink w:val="a0"/>
  </w:abstractNum>
  <w:abstractNum w:abstractNumId="23">
    <w:nsid w:val="4C00628A"/>
    <w:multiLevelType w:val="hybridMultilevel"/>
    <w:tmpl w:val="36E0AA6A"/>
    <w:lvl w:ilvl="0" w:tplc="31F26AB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38190B"/>
    <w:multiLevelType w:val="hybridMultilevel"/>
    <w:tmpl w:val="2648E5EA"/>
    <w:lvl w:ilvl="0" w:tplc="E6FC0884">
      <w:start w:val="2"/>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DBC61F9"/>
    <w:multiLevelType w:val="multilevel"/>
    <w:tmpl w:val="8C4A8BB2"/>
    <w:lvl w:ilvl="0">
      <w:start w:val="15"/>
      <w:numFmt w:val="decimal"/>
      <w:lvlText w:val="%1"/>
      <w:lvlJc w:val="left"/>
      <w:pPr>
        <w:ind w:left="540" w:hanging="540"/>
      </w:pPr>
      <w:rPr>
        <w:rFonts w:hint="default"/>
        <w:b/>
      </w:rPr>
    </w:lvl>
    <w:lvl w:ilvl="1">
      <w:start w:val="5"/>
      <w:numFmt w:val="decimal"/>
      <w:lvlText w:val="%1.%2"/>
      <w:lvlJc w:val="left"/>
      <w:pPr>
        <w:ind w:left="809" w:hanging="540"/>
      </w:pPr>
      <w:rPr>
        <w:rFonts w:hint="default"/>
        <w:b/>
      </w:rPr>
    </w:lvl>
    <w:lvl w:ilvl="2">
      <w:start w:val="1"/>
      <w:numFmt w:val="decimal"/>
      <w:lvlText w:val="%1.%2.%3"/>
      <w:lvlJc w:val="left"/>
      <w:pPr>
        <w:ind w:left="1258" w:hanging="720"/>
      </w:pPr>
      <w:rPr>
        <w:rFonts w:hint="default"/>
        <w:b/>
      </w:rPr>
    </w:lvl>
    <w:lvl w:ilvl="3">
      <w:start w:val="1"/>
      <w:numFmt w:val="decimal"/>
      <w:lvlText w:val="%1.%2.%3.%4"/>
      <w:lvlJc w:val="left"/>
      <w:pPr>
        <w:ind w:left="1527" w:hanging="720"/>
      </w:pPr>
      <w:rPr>
        <w:rFonts w:hint="default"/>
        <w:b/>
      </w:rPr>
    </w:lvl>
    <w:lvl w:ilvl="4">
      <w:start w:val="1"/>
      <w:numFmt w:val="decimal"/>
      <w:lvlText w:val="%1.%2.%3.%4.%5"/>
      <w:lvlJc w:val="left"/>
      <w:pPr>
        <w:ind w:left="2156" w:hanging="1080"/>
      </w:pPr>
      <w:rPr>
        <w:rFonts w:hint="default"/>
        <w:b/>
      </w:rPr>
    </w:lvl>
    <w:lvl w:ilvl="5">
      <w:start w:val="1"/>
      <w:numFmt w:val="decimal"/>
      <w:lvlText w:val="%1.%2.%3.%4.%5.%6"/>
      <w:lvlJc w:val="left"/>
      <w:pPr>
        <w:ind w:left="2425" w:hanging="1080"/>
      </w:pPr>
      <w:rPr>
        <w:rFonts w:hint="default"/>
        <w:b/>
      </w:rPr>
    </w:lvl>
    <w:lvl w:ilvl="6">
      <w:start w:val="1"/>
      <w:numFmt w:val="decimal"/>
      <w:lvlText w:val="%1.%2.%3.%4.%5.%6.%7"/>
      <w:lvlJc w:val="left"/>
      <w:pPr>
        <w:ind w:left="3054" w:hanging="1440"/>
      </w:pPr>
      <w:rPr>
        <w:rFonts w:hint="default"/>
        <w:b/>
      </w:rPr>
    </w:lvl>
    <w:lvl w:ilvl="7">
      <w:start w:val="1"/>
      <w:numFmt w:val="decimal"/>
      <w:lvlText w:val="%1.%2.%3.%4.%5.%6.%7.%8"/>
      <w:lvlJc w:val="left"/>
      <w:pPr>
        <w:ind w:left="3323" w:hanging="1440"/>
      </w:pPr>
      <w:rPr>
        <w:rFonts w:hint="default"/>
        <w:b/>
      </w:rPr>
    </w:lvl>
    <w:lvl w:ilvl="8">
      <w:start w:val="1"/>
      <w:numFmt w:val="decimal"/>
      <w:lvlText w:val="%1.%2.%3.%4.%5.%6.%7.%8.%9"/>
      <w:lvlJc w:val="left"/>
      <w:pPr>
        <w:ind w:left="3952" w:hanging="1800"/>
      </w:pPr>
      <w:rPr>
        <w:rFonts w:hint="default"/>
        <w:b/>
      </w:rPr>
    </w:lvl>
  </w:abstractNum>
  <w:abstractNum w:abstractNumId="26">
    <w:nsid w:val="517E2176"/>
    <w:multiLevelType w:val="multilevel"/>
    <w:tmpl w:val="CC9E7176"/>
    <w:lvl w:ilvl="0">
      <w:start w:val="9"/>
      <w:numFmt w:val="decimal"/>
      <w:lvlText w:val="%1"/>
      <w:lvlJc w:val="left"/>
      <w:pPr>
        <w:ind w:left="600" w:hanging="600"/>
      </w:pPr>
      <w:rPr>
        <w:rFonts w:hint="default"/>
      </w:rPr>
    </w:lvl>
    <w:lvl w:ilvl="1">
      <w:start w:val="5"/>
      <w:numFmt w:val="decimal"/>
      <w:lvlText w:val="%1.%2"/>
      <w:lvlJc w:val="left"/>
      <w:pPr>
        <w:ind w:left="789" w:hanging="600"/>
      </w:pPr>
      <w:rPr>
        <w:rFonts w:hint="default"/>
      </w:rPr>
    </w:lvl>
    <w:lvl w:ilvl="2">
      <w:start w:val="8"/>
      <w:numFmt w:val="decimal"/>
      <w:lvlText w:val="%1.%2.%3"/>
      <w:lvlJc w:val="left"/>
      <w:pPr>
        <w:ind w:left="1098" w:hanging="720"/>
      </w:pPr>
      <w:rPr>
        <w:rFonts w:hint="default"/>
      </w:rPr>
    </w:lvl>
    <w:lvl w:ilvl="3">
      <w:start w:val="2"/>
      <w:numFmt w:val="decimal"/>
      <w:lvlText w:val="%1.%2.%3.%4"/>
      <w:lvlJc w:val="left"/>
      <w:pPr>
        <w:ind w:left="1430" w:hanging="720"/>
      </w:pPr>
      <w:rPr>
        <w:rFonts w:hint="default"/>
        <w:b/>
        <w:strike/>
        <w:color w:val="00B050"/>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7">
    <w:nsid w:val="559C0960"/>
    <w:multiLevelType w:val="multilevel"/>
    <w:tmpl w:val="B50C2C8C"/>
    <w:styleLink w:val="a0"/>
    <w:lvl w:ilvl="0">
      <w:start w:val="1"/>
      <w:numFmt w:val="none"/>
      <w:suff w:val="space"/>
      <w:lvlText w:val="–"/>
      <w:lvlJc w:val="left"/>
      <w:pPr>
        <w:ind w:left="0" w:firstLine="397"/>
      </w:pPr>
    </w:lvl>
    <w:lvl w:ilvl="1">
      <w:start w:val="1"/>
      <w:numFmt w:val="none"/>
      <w:suff w:val="space"/>
      <w:lvlText w:val="–"/>
      <w:lvlJc w:val="left"/>
      <w:pPr>
        <w:ind w:left="0" w:firstLine="595"/>
      </w:pPr>
    </w:lvl>
    <w:lvl w:ilvl="2">
      <w:start w:val="1"/>
      <w:numFmt w:val="none"/>
      <w:suff w:val="space"/>
      <w:lvlText w:val="–"/>
      <w:lvlJc w:val="left"/>
      <w:pPr>
        <w:ind w:left="0" w:firstLine="794"/>
      </w:pPr>
    </w:lvl>
    <w:lvl w:ilvl="3">
      <w:start w:val="1"/>
      <w:numFmt w:val="russianLower"/>
      <w:suff w:val="space"/>
      <w:lvlText w:val="%4)"/>
      <w:lvlJc w:val="left"/>
      <w:pPr>
        <w:ind w:left="0" w:firstLine="595"/>
      </w:pPr>
    </w:lvl>
    <w:lvl w:ilvl="4">
      <w:start w:val="1"/>
      <w:numFmt w:val="lowerLetter"/>
      <w:suff w:val="space"/>
      <w:lvlText w:val="%5)"/>
      <w:lvlJc w:val="left"/>
      <w:pPr>
        <w:ind w:left="0" w:firstLine="595"/>
      </w:pPr>
    </w:lvl>
    <w:lvl w:ilvl="5">
      <w:start w:val="1"/>
      <w:numFmt w:val="decimal"/>
      <w:suff w:val="space"/>
      <w:lvlText w:val="%6)"/>
      <w:lvlJc w:val="left"/>
      <w:pPr>
        <w:ind w:left="0" w:firstLine="794"/>
      </w:pPr>
    </w:lvl>
    <w:lvl w:ilvl="6">
      <w:start w:val="1"/>
      <w:numFmt w:val="decimal"/>
      <w:suff w:val="space"/>
      <w:lvlText w:val="%7)"/>
      <w:lvlJc w:val="left"/>
      <w:pPr>
        <w:ind w:left="0" w:firstLine="595"/>
      </w:pPr>
    </w:lvl>
    <w:lvl w:ilvl="7">
      <w:start w:val="1"/>
      <w:numFmt w:val="russianLower"/>
      <w:suff w:val="space"/>
      <w:lvlText w:val="%8)"/>
      <w:lvlJc w:val="left"/>
      <w:pPr>
        <w:ind w:left="0" w:firstLine="794"/>
      </w:pPr>
    </w:lvl>
    <w:lvl w:ilvl="8">
      <w:start w:val="1"/>
      <w:numFmt w:val="lowerLetter"/>
      <w:suff w:val="space"/>
      <w:lvlText w:val="%9)"/>
      <w:lvlJc w:val="left"/>
      <w:pPr>
        <w:ind w:left="0" w:firstLine="794"/>
      </w:pPr>
    </w:lvl>
  </w:abstractNum>
  <w:abstractNum w:abstractNumId="28">
    <w:nsid w:val="58F85B52"/>
    <w:multiLevelType w:val="hybridMultilevel"/>
    <w:tmpl w:val="FCC6D7BE"/>
    <w:lvl w:ilvl="0" w:tplc="4FF8628A">
      <w:start w:val="2"/>
      <w:numFmt w:val="bullet"/>
      <w:lvlText w:val="–"/>
      <w:lvlJc w:val="left"/>
      <w:pPr>
        <w:ind w:left="1287" w:hanging="360"/>
      </w:pPr>
      <w:rPr>
        <w:rFonts w:ascii="Arial" w:eastAsia="Times New Roman"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B466883"/>
    <w:multiLevelType w:val="multilevel"/>
    <w:tmpl w:val="7932FC56"/>
    <w:styleLink w:val="a"/>
    <w:lvl w:ilvl="0">
      <w:start w:val="1"/>
      <w:numFmt w:val="russianLower"/>
      <w:suff w:val="space"/>
      <w:lvlText w:val="%1)"/>
      <w:lvlJc w:val="left"/>
      <w:pPr>
        <w:ind w:left="0" w:firstLine="397"/>
      </w:pPr>
    </w:lvl>
    <w:lvl w:ilvl="1">
      <w:start w:val="1"/>
      <w:numFmt w:val="none"/>
      <w:suff w:val="space"/>
      <w:lvlText w:val="–"/>
      <w:lvlJc w:val="left"/>
      <w:pPr>
        <w:ind w:left="0" w:firstLine="595"/>
      </w:pPr>
    </w:lvl>
    <w:lvl w:ilvl="2">
      <w:start w:val="1"/>
      <w:numFmt w:val="decimal"/>
      <w:suff w:val="space"/>
      <w:lvlText w:val="%3)"/>
      <w:lvlJc w:val="left"/>
      <w:pPr>
        <w:ind w:left="0" w:firstLine="794"/>
      </w:pPr>
    </w:lvl>
    <w:lvl w:ilvl="3">
      <w:start w:val="1"/>
      <w:numFmt w:val="decimal"/>
      <w:suff w:val="space"/>
      <w:lvlText w:val="%4)"/>
      <w:lvlJc w:val="left"/>
      <w:pPr>
        <w:ind w:left="0" w:firstLine="595"/>
      </w:pPr>
    </w:lvl>
    <w:lvl w:ilvl="4">
      <w:start w:val="1"/>
      <w:numFmt w:val="none"/>
      <w:suff w:val="space"/>
      <w:lvlText w:val="–"/>
      <w:lvlJc w:val="left"/>
      <w:pPr>
        <w:ind w:left="0" w:firstLine="794"/>
      </w:pPr>
    </w:lvl>
    <w:lvl w:ilvl="5">
      <w:start w:val="1"/>
      <w:numFmt w:val="russianUpper"/>
      <w:suff w:val="space"/>
      <w:lvlText w:val="%6."/>
      <w:lvlJc w:val="left"/>
      <w:pPr>
        <w:ind w:left="0" w:firstLine="397"/>
      </w:pPr>
    </w:lvl>
    <w:lvl w:ilvl="6">
      <w:start w:val="1"/>
      <w:numFmt w:val="russianUpper"/>
      <w:suff w:val="space"/>
      <w:lvlText w:val="%7"/>
      <w:lvlJc w:val="left"/>
      <w:pPr>
        <w:ind w:left="0" w:firstLine="397"/>
      </w:pPr>
    </w:lvl>
    <w:lvl w:ilvl="7">
      <w:start w:val="1"/>
      <w:numFmt w:val="none"/>
      <w:suff w:val="space"/>
      <w:lvlText w:val=""/>
      <w:lvlJc w:val="left"/>
      <w:pPr>
        <w:ind w:left="0" w:firstLine="0"/>
      </w:pPr>
    </w:lvl>
    <w:lvl w:ilvl="8">
      <w:start w:val="1"/>
      <w:numFmt w:val="russianUpper"/>
      <w:suff w:val="nothing"/>
      <w:lvlText w:val="%9"/>
      <w:lvlJc w:val="left"/>
      <w:pPr>
        <w:ind w:left="0" w:firstLine="0"/>
      </w:pPr>
    </w:lvl>
  </w:abstractNum>
  <w:abstractNum w:abstractNumId="30">
    <w:nsid w:val="5BE94FC1"/>
    <w:multiLevelType w:val="hybridMultilevel"/>
    <w:tmpl w:val="36C0C998"/>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3021492"/>
    <w:multiLevelType w:val="hybridMultilevel"/>
    <w:tmpl w:val="E3D8513A"/>
    <w:lvl w:ilvl="0" w:tplc="A8C8825C">
      <w:start w:val="2"/>
      <w:numFmt w:val="bullet"/>
      <w:lvlText w:val="–"/>
      <w:lvlJc w:val="left"/>
      <w:pPr>
        <w:ind w:left="1070" w:hanging="360"/>
      </w:pPr>
      <w:rPr>
        <w:rFonts w:ascii="Arial" w:eastAsia="Times New Roman" w:hAnsi="Arial" w:cs="Aria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
    <w:nsid w:val="64F149A8"/>
    <w:multiLevelType w:val="multilevel"/>
    <w:tmpl w:val="F766BA8A"/>
    <w:lvl w:ilvl="0">
      <w:start w:val="15"/>
      <w:numFmt w:val="decimal"/>
      <w:lvlText w:val="%1"/>
      <w:lvlJc w:val="left"/>
      <w:pPr>
        <w:ind w:left="375" w:hanging="375"/>
      </w:pPr>
      <w:rPr>
        <w:rFonts w:hint="default"/>
        <w:b/>
      </w:rPr>
    </w:lvl>
    <w:lvl w:ilvl="1">
      <w:start w:val="4"/>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3">
    <w:nsid w:val="69DA0F86"/>
    <w:multiLevelType w:val="hybridMultilevel"/>
    <w:tmpl w:val="7D7EA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526CAD"/>
    <w:multiLevelType w:val="hybridMultilevel"/>
    <w:tmpl w:val="BCEA1754"/>
    <w:lvl w:ilvl="0" w:tplc="4B487DD6">
      <w:start w:val="2"/>
      <w:numFmt w:val="bullet"/>
      <w:lvlText w:val="–"/>
      <w:lvlJc w:val="left"/>
      <w:pPr>
        <w:ind w:left="1260" w:hanging="360"/>
      </w:pPr>
      <w:rPr>
        <w:rFonts w:ascii="Arial" w:eastAsia="Times New Roman" w:hAnsi="Arial" w:cs="Aria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706106DF"/>
    <w:multiLevelType w:val="multilevel"/>
    <w:tmpl w:val="7932FC56"/>
    <w:lvl w:ilvl="0">
      <w:start w:val="1"/>
      <w:numFmt w:val="russianLower"/>
      <w:suff w:val="space"/>
      <w:lvlText w:val="%1)"/>
      <w:lvlJc w:val="left"/>
      <w:pPr>
        <w:ind w:left="0" w:firstLine="397"/>
      </w:pPr>
    </w:lvl>
    <w:lvl w:ilvl="1">
      <w:start w:val="1"/>
      <w:numFmt w:val="none"/>
      <w:suff w:val="space"/>
      <w:lvlText w:val="–"/>
      <w:lvlJc w:val="left"/>
      <w:pPr>
        <w:ind w:left="0" w:firstLine="595"/>
      </w:pPr>
    </w:lvl>
    <w:lvl w:ilvl="2">
      <w:start w:val="1"/>
      <w:numFmt w:val="decimal"/>
      <w:suff w:val="space"/>
      <w:lvlText w:val="%3)"/>
      <w:lvlJc w:val="left"/>
      <w:pPr>
        <w:ind w:left="0" w:firstLine="794"/>
      </w:pPr>
    </w:lvl>
    <w:lvl w:ilvl="3">
      <w:start w:val="1"/>
      <w:numFmt w:val="decimal"/>
      <w:suff w:val="space"/>
      <w:lvlText w:val="%4)"/>
      <w:lvlJc w:val="left"/>
      <w:pPr>
        <w:ind w:left="0" w:firstLine="595"/>
      </w:pPr>
    </w:lvl>
    <w:lvl w:ilvl="4">
      <w:start w:val="1"/>
      <w:numFmt w:val="none"/>
      <w:suff w:val="space"/>
      <w:lvlText w:val="–"/>
      <w:lvlJc w:val="left"/>
      <w:pPr>
        <w:ind w:left="0" w:firstLine="794"/>
      </w:pPr>
    </w:lvl>
    <w:lvl w:ilvl="5">
      <w:start w:val="1"/>
      <w:numFmt w:val="russianUpper"/>
      <w:suff w:val="space"/>
      <w:lvlText w:val="%6."/>
      <w:lvlJc w:val="left"/>
      <w:pPr>
        <w:ind w:left="0" w:firstLine="397"/>
      </w:pPr>
    </w:lvl>
    <w:lvl w:ilvl="6">
      <w:start w:val="1"/>
      <w:numFmt w:val="russianUpper"/>
      <w:suff w:val="space"/>
      <w:lvlText w:val="%7"/>
      <w:lvlJc w:val="left"/>
      <w:pPr>
        <w:ind w:left="0" w:firstLine="397"/>
      </w:pPr>
    </w:lvl>
    <w:lvl w:ilvl="7">
      <w:start w:val="1"/>
      <w:numFmt w:val="none"/>
      <w:suff w:val="space"/>
      <w:lvlText w:val=""/>
      <w:lvlJc w:val="left"/>
      <w:pPr>
        <w:ind w:left="0" w:firstLine="0"/>
      </w:pPr>
    </w:lvl>
    <w:lvl w:ilvl="8">
      <w:start w:val="1"/>
      <w:numFmt w:val="russianUpper"/>
      <w:suff w:val="nothing"/>
      <w:lvlText w:val="%9"/>
      <w:lvlJc w:val="left"/>
      <w:pPr>
        <w:ind w:left="0" w:firstLine="0"/>
      </w:pPr>
    </w:lvl>
  </w:abstractNum>
  <w:abstractNum w:abstractNumId="36">
    <w:nsid w:val="71E814F0"/>
    <w:multiLevelType w:val="multilevel"/>
    <w:tmpl w:val="D54668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40"/>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23709AA"/>
    <w:multiLevelType w:val="multilevel"/>
    <w:tmpl w:val="CA466C8E"/>
    <w:lvl w:ilvl="0">
      <w:start w:val="9"/>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54A6B29"/>
    <w:multiLevelType w:val="hybridMultilevel"/>
    <w:tmpl w:val="A63E44B2"/>
    <w:lvl w:ilvl="0" w:tplc="4190C016">
      <w:start w:val="2"/>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CE5409C"/>
    <w:multiLevelType w:val="multilevel"/>
    <w:tmpl w:val="B50C2C8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D920EB8"/>
    <w:multiLevelType w:val="multilevel"/>
    <w:tmpl w:val="70D2B21A"/>
    <w:lvl w:ilvl="0">
      <w:start w:val="14"/>
      <w:numFmt w:val="decimal"/>
      <w:lvlText w:val="%1"/>
      <w:lvlJc w:val="left"/>
      <w:pPr>
        <w:ind w:left="384" w:hanging="384"/>
      </w:pPr>
      <w:rPr>
        <w:rFonts w:hint="default"/>
      </w:rPr>
    </w:lvl>
    <w:lvl w:ilvl="1">
      <w:start w:val="4"/>
      <w:numFmt w:val="decimal"/>
      <w:lvlText w:val="%1.%2"/>
      <w:lvlJc w:val="left"/>
      <w:pPr>
        <w:ind w:left="951" w:hanging="384"/>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4"/>
  </w:num>
  <w:num w:numId="2">
    <w:abstractNumId w:val="9"/>
  </w:num>
  <w:num w:numId="3">
    <w:abstractNumId w:val="1"/>
  </w:num>
  <w:num w:numId="4">
    <w:abstractNumId w:val="11"/>
  </w:num>
  <w:num w:numId="5">
    <w:abstractNumId w:val="6"/>
  </w:num>
  <w:num w:numId="6">
    <w:abstractNumId w:val="15"/>
  </w:num>
  <w:num w:numId="7">
    <w:abstractNumId w:val="37"/>
  </w:num>
  <w:num w:numId="8">
    <w:abstractNumId w:val="3"/>
  </w:num>
  <w:num w:numId="9">
    <w:abstractNumId w:val="2"/>
  </w:num>
  <w:num w:numId="10">
    <w:abstractNumId w:val="30"/>
  </w:num>
  <w:num w:numId="11">
    <w:abstractNumId w:val="12"/>
  </w:num>
  <w:num w:numId="12">
    <w:abstractNumId w:val="24"/>
  </w:num>
  <w:num w:numId="13">
    <w:abstractNumId w:val="7"/>
  </w:num>
  <w:num w:numId="14">
    <w:abstractNumId w:val="28"/>
  </w:num>
  <w:num w:numId="15">
    <w:abstractNumId w:val="21"/>
  </w:num>
  <w:num w:numId="16">
    <w:abstractNumId w:val="18"/>
  </w:num>
  <w:num w:numId="17">
    <w:abstractNumId w:val="10"/>
  </w:num>
  <w:num w:numId="18">
    <w:abstractNumId w:val="33"/>
  </w:num>
  <w:num w:numId="19">
    <w:abstractNumId w:val="26"/>
  </w:num>
  <w:num w:numId="20">
    <w:abstractNumId w:val="34"/>
  </w:num>
  <w:num w:numId="21">
    <w:abstractNumId w:val="19"/>
  </w:num>
  <w:num w:numId="22">
    <w:abstractNumId w:val="31"/>
  </w:num>
  <w:num w:numId="23">
    <w:abstractNumId w:val="38"/>
  </w:num>
  <w:num w:numId="24">
    <w:abstractNumId w:val="13"/>
  </w:num>
  <w:num w:numId="25">
    <w:abstractNumId w:val="20"/>
  </w:num>
  <w:num w:numId="26">
    <w:abstractNumId w:val="23"/>
  </w:num>
  <w:num w:numId="27">
    <w:abstractNumId w:val="16"/>
  </w:num>
  <w:num w:numId="28">
    <w:abstractNumId w:val="17"/>
  </w:num>
  <w:num w:numId="29">
    <w:abstractNumId w:val="32"/>
  </w:num>
  <w:num w:numId="30">
    <w:abstractNumId w:val="25"/>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35"/>
  </w:num>
  <w:num w:numId="34">
    <w:abstractNumId w:val="8"/>
  </w:num>
  <w:num w:numId="35">
    <w:abstractNumId w:val="29"/>
  </w:num>
  <w:num w:numId="36">
    <w:abstractNumId w:val="4"/>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 w:numId="41">
    <w:abstractNumId w:val="36"/>
  </w:num>
  <w:num w:numId="42">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120"/>
    <w:rsid w:val="000008B3"/>
    <w:rsid w:val="0000091F"/>
    <w:rsid w:val="00000ABA"/>
    <w:rsid w:val="00000C0C"/>
    <w:rsid w:val="00000D4E"/>
    <w:rsid w:val="00002389"/>
    <w:rsid w:val="000023D2"/>
    <w:rsid w:val="0000335D"/>
    <w:rsid w:val="00003AA0"/>
    <w:rsid w:val="0000413A"/>
    <w:rsid w:val="00004F26"/>
    <w:rsid w:val="00004F7B"/>
    <w:rsid w:val="000051F7"/>
    <w:rsid w:val="0000595C"/>
    <w:rsid w:val="0000635E"/>
    <w:rsid w:val="00006792"/>
    <w:rsid w:val="00006A7B"/>
    <w:rsid w:val="00006FAF"/>
    <w:rsid w:val="000102E1"/>
    <w:rsid w:val="00010709"/>
    <w:rsid w:val="00010F3D"/>
    <w:rsid w:val="0001142F"/>
    <w:rsid w:val="0001144D"/>
    <w:rsid w:val="0001173B"/>
    <w:rsid w:val="00011B96"/>
    <w:rsid w:val="00011FE4"/>
    <w:rsid w:val="0001250B"/>
    <w:rsid w:val="000125F1"/>
    <w:rsid w:val="00012D88"/>
    <w:rsid w:val="0001399B"/>
    <w:rsid w:val="00013B88"/>
    <w:rsid w:val="00013DB4"/>
    <w:rsid w:val="0001402A"/>
    <w:rsid w:val="00014222"/>
    <w:rsid w:val="00014825"/>
    <w:rsid w:val="00014965"/>
    <w:rsid w:val="00014ADD"/>
    <w:rsid w:val="000153D1"/>
    <w:rsid w:val="00015BB6"/>
    <w:rsid w:val="00015FE6"/>
    <w:rsid w:val="000161F6"/>
    <w:rsid w:val="00016DBD"/>
    <w:rsid w:val="0001795B"/>
    <w:rsid w:val="00017CAA"/>
    <w:rsid w:val="00017E54"/>
    <w:rsid w:val="0002006E"/>
    <w:rsid w:val="00021F09"/>
    <w:rsid w:val="00022288"/>
    <w:rsid w:val="000223CA"/>
    <w:rsid w:val="000231CB"/>
    <w:rsid w:val="00023268"/>
    <w:rsid w:val="00023C05"/>
    <w:rsid w:val="00024238"/>
    <w:rsid w:val="00024489"/>
    <w:rsid w:val="00024666"/>
    <w:rsid w:val="000247C2"/>
    <w:rsid w:val="00024FE8"/>
    <w:rsid w:val="00025650"/>
    <w:rsid w:val="000262F4"/>
    <w:rsid w:val="0002656E"/>
    <w:rsid w:val="00026767"/>
    <w:rsid w:val="0002683B"/>
    <w:rsid w:val="000272D0"/>
    <w:rsid w:val="0002772D"/>
    <w:rsid w:val="00027821"/>
    <w:rsid w:val="000302FC"/>
    <w:rsid w:val="00030575"/>
    <w:rsid w:val="000305AD"/>
    <w:rsid w:val="00031237"/>
    <w:rsid w:val="00031C79"/>
    <w:rsid w:val="000322B5"/>
    <w:rsid w:val="0003300F"/>
    <w:rsid w:val="00033B13"/>
    <w:rsid w:val="00033B8C"/>
    <w:rsid w:val="00033DEC"/>
    <w:rsid w:val="00035A86"/>
    <w:rsid w:val="00035B5B"/>
    <w:rsid w:val="000365A6"/>
    <w:rsid w:val="00036782"/>
    <w:rsid w:val="00036ED1"/>
    <w:rsid w:val="0003739E"/>
    <w:rsid w:val="0003739F"/>
    <w:rsid w:val="000375F7"/>
    <w:rsid w:val="00037866"/>
    <w:rsid w:val="00037B04"/>
    <w:rsid w:val="00037D3E"/>
    <w:rsid w:val="00037E80"/>
    <w:rsid w:val="00037EBB"/>
    <w:rsid w:val="00040A65"/>
    <w:rsid w:val="00040E45"/>
    <w:rsid w:val="00040F32"/>
    <w:rsid w:val="000417EE"/>
    <w:rsid w:val="00041C03"/>
    <w:rsid w:val="00042499"/>
    <w:rsid w:val="000425FD"/>
    <w:rsid w:val="000428E1"/>
    <w:rsid w:val="00043306"/>
    <w:rsid w:val="0004359A"/>
    <w:rsid w:val="000435FA"/>
    <w:rsid w:val="0004380F"/>
    <w:rsid w:val="000441FE"/>
    <w:rsid w:val="00044648"/>
    <w:rsid w:val="00044C42"/>
    <w:rsid w:val="00044C82"/>
    <w:rsid w:val="00044F06"/>
    <w:rsid w:val="00044F6C"/>
    <w:rsid w:val="00045133"/>
    <w:rsid w:val="00045775"/>
    <w:rsid w:val="00045F65"/>
    <w:rsid w:val="0004622A"/>
    <w:rsid w:val="000465D0"/>
    <w:rsid w:val="00046939"/>
    <w:rsid w:val="00046BEB"/>
    <w:rsid w:val="00047A88"/>
    <w:rsid w:val="000504C6"/>
    <w:rsid w:val="000507EE"/>
    <w:rsid w:val="00050836"/>
    <w:rsid w:val="00050E14"/>
    <w:rsid w:val="00050F6B"/>
    <w:rsid w:val="00051345"/>
    <w:rsid w:val="000520F8"/>
    <w:rsid w:val="00052216"/>
    <w:rsid w:val="00052798"/>
    <w:rsid w:val="00052892"/>
    <w:rsid w:val="00052917"/>
    <w:rsid w:val="00052933"/>
    <w:rsid w:val="00052AA5"/>
    <w:rsid w:val="0005320E"/>
    <w:rsid w:val="0005341A"/>
    <w:rsid w:val="00053634"/>
    <w:rsid w:val="000539AB"/>
    <w:rsid w:val="00054B33"/>
    <w:rsid w:val="00054E79"/>
    <w:rsid w:val="0005573D"/>
    <w:rsid w:val="000564FC"/>
    <w:rsid w:val="0005676A"/>
    <w:rsid w:val="00056D02"/>
    <w:rsid w:val="0005747B"/>
    <w:rsid w:val="00057DD0"/>
    <w:rsid w:val="00057F3B"/>
    <w:rsid w:val="00060333"/>
    <w:rsid w:val="0006074A"/>
    <w:rsid w:val="00060AAC"/>
    <w:rsid w:val="000615C2"/>
    <w:rsid w:val="00061AE1"/>
    <w:rsid w:val="00061C29"/>
    <w:rsid w:val="00062120"/>
    <w:rsid w:val="00062122"/>
    <w:rsid w:val="0006266C"/>
    <w:rsid w:val="00062D35"/>
    <w:rsid w:val="00062EC9"/>
    <w:rsid w:val="00062F09"/>
    <w:rsid w:val="00064027"/>
    <w:rsid w:val="00064052"/>
    <w:rsid w:val="000644FF"/>
    <w:rsid w:val="000649B0"/>
    <w:rsid w:val="00064A69"/>
    <w:rsid w:val="00064B64"/>
    <w:rsid w:val="000650C5"/>
    <w:rsid w:val="000650D3"/>
    <w:rsid w:val="000655DA"/>
    <w:rsid w:val="00065A1C"/>
    <w:rsid w:val="00065DBA"/>
    <w:rsid w:val="00066560"/>
    <w:rsid w:val="000666D0"/>
    <w:rsid w:val="00066D35"/>
    <w:rsid w:val="00066E5F"/>
    <w:rsid w:val="00067C52"/>
    <w:rsid w:val="0007040F"/>
    <w:rsid w:val="00070C23"/>
    <w:rsid w:val="00070D09"/>
    <w:rsid w:val="000719C8"/>
    <w:rsid w:val="00071EE2"/>
    <w:rsid w:val="0007263B"/>
    <w:rsid w:val="00072C18"/>
    <w:rsid w:val="00072C32"/>
    <w:rsid w:val="00072C9D"/>
    <w:rsid w:val="00073454"/>
    <w:rsid w:val="0007351C"/>
    <w:rsid w:val="00073758"/>
    <w:rsid w:val="000737C4"/>
    <w:rsid w:val="000738C8"/>
    <w:rsid w:val="000739CE"/>
    <w:rsid w:val="00073C0F"/>
    <w:rsid w:val="00074369"/>
    <w:rsid w:val="00074DD4"/>
    <w:rsid w:val="00074F42"/>
    <w:rsid w:val="000750A9"/>
    <w:rsid w:val="000754AD"/>
    <w:rsid w:val="000757BE"/>
    <w:rsid w:val="00076123"/>
    <w:rsid w:val="00076430"/>
    <w:rsid w:val="00076E2F"/>
    <w:rsid w:val="00076F68"/>
    <w:rsid w:val="0007748E"/>
    <w:rsid w:val="000776A8"/>
    <w:rsid w:val="0007777E"/>
    <w:rsid w:val="00077C32"/>
    <w:rsid w:val="0008030F"/>
    <w:rsid w:val="000805B1"/>
    <w:rsid w:val="00080C14"/>
    <w:rsid w:val="000819AE"/>
    <w:rsid w:val="00081D83"/>
    <w:rsid w:val="00082F87"/>
    <w:rsid w:val="0008357A"/>
    <w:rsid w:val="0008408B"/>
    <w:rsid w:val="000841D5"/>
    <w:rsid w:val="00084621"/>
    <w:rsid w:val="00085566"/>
    <w:rsid w:val="00085758"/>
    <w:rsid w:val="000859A5"/>
    <w:rsid w:val="00085B97"/>
    <w:rsid w:val="00086083"/>
    <w:rsid w:val="0008645B"/>
    <w:rsid w:val="000869A1"/>
    <w:rsid w:val="00086CBE"/>
    <w:rsid w:val="00086F77"/>
    <w:rsid w:val="00087A8F"/>
    <w:rsid w:val="00087ABC"/>
    <w:rsid w:val="0009045B"/>
    <w:rsid w:val="00090875"/>
    <w:rsid w:val="000910FA"/>
    <w:rsid w:val="00091667"/>
    <w:rsid w:val="00091D8C"/>
    <w:rsid w:val="00091F2F"/>
    <w:rsid w:val="00091F6F"/>
    <w:rsid w:val="000921EA"/>
    <w:rsid w:val="00092674"/>
    <w:rsid w:val="00092C74"/>
    <w:rsid w:val="0009314B"/>
    <w:rsid w:val="000936A8"/>
    <w:rsid w:val="00093A47"/>
    <w:rsid w:val="00093F2F"/>
    <w:rsid w:val="000946B1"/>
    <w:rsid w:val="000947D7"/>
    <w:rsid w:val="00095AA9"/>
    <w:rsid w:val="00095B4D"/>
    <w:rsid w:val="000961E7"/>
    <w:rsid w:val="0009739A"/>
    <w:rsid w:val="00097AF0"/>
    <w:rsid w:val="00097B29"/>
    <w:rsid w:val="000A001A"/>
    <w:rsid w:val="000A080C"/>
    <w:rsid w:val="000A11E1"/>
    <w:rsid w:val="000A1738"/>
    <w:rsid w:val="000A1BC0"/>
    <w:rsid w:val="000A26BB"/>
    <w:rsid w:val="000A37D7"/>
    <w:rsid w:val="000A3A16"/>
    <w:rsid w:val="000A3D68"/>
    <w:rsid w:val="000A3D8C"/>
    <w:rsid w:val="000A5758"/>
    <w:rsid w:val="000A5836"/>
    <w:rsid w:val="000A5A84"/>
    <w:rsid w:val="000A5C3A"/>
    <w:rsid w:val="000A5D1E"/>
    <w:rsid w:val="000A5EC5"/>
    <w:rsid w:val="000A5FC3"/>
    <w:rsid w:val="000A67DF"/>
    <w:rsid w:val="000A72A7"/>
    <w:rsid w:val="000A7385"/>
    <w:rsid w:val="000A7679"/>
    <w:rsid w:val="000A76D6"/>
    <w:rsid w:val="000A782D"/>
    <w:rsid w:val="000A7E29"/>
    <w:rsid w:val="000B0BA8"/>
    <w:rsid w:val="000B0BCB"/>
    <w:rsid w:val="000B0D25"/>
    <w:rsid w:val="000B0FFA"/>
    <w:rsid w:val="000B1911"/>
    <w:rsid w:val="000B1B38"/>
    <w:rsid w:val="000B1F1B"/>
    <w:rsid w:val="000B1F8D"/>
    <w:rsid w:val="000B2427"/>
    <w:rsid w:val="000B2C96"/>
    <w:rsid w:val="000B2EB6"/>
    <w:rsid w:val="000B3405"/>
    <w:rsid w:val="000B35FF"/>
    <w:rsid w:val="000B39F0"/>
    <w:rsid w:val="000B3C0D"/>
    <w:rsid w:val="000B403B"/>
    <w:rsid w:val="000B4C1E"/>
    <w:rsid w:val="000B4F07"/>
    <w:rsid w:val="000B58BA"/>
    <w:rsid w:val="000B5B34"/>
    <w:rsid w:val="000B5FD7"/>
    <w:rsid w:val="000B61A4"/>
    <w:rsid w:val="000B75A9"/>
    <w:rsid w:val="000C0371"/>
    <w:rsid w:val="000C0824"/>
    <w:rsid w:val="000C0A28"/>
    <w:rsid w:val="000C1461"/>
    <w:rsid w:val="000C186D"/>
    <w:rsid w:val="000C1A1B"/>
    <w:rsid w:val="000C1C63"/>
    <w:rsid w:val="000C1E8B"/>
    <w:rsid w:val="000C24F6"/>
    <w:rsid w:val="000C2614"/>
    <w:rsid w:val="000C29B1"/>
    <w:rsid w:val="000C2A9D"/>
    <w:rsid w:val="000C2ED9"/>
    <w:rsid w:val="000C3CC7"/>
    <w:rsid w:val="000C3CD3"/>
    <w:rsid w:val="000C43F5"/>
    <w:rsid w:val="000C4548"/>
    <w:rsid w:val="000C47E3"/>
    <w:rsid w:val="000C4860"/>
    <w:rsid w:val="000C4D0C"/>
    <w:rsid w:val="000C50F4"/>
    <w:rsid w:val="000C550E"/>
    <w:rsid w:val="000C5740"/>
    <w:rsid w:val="000C5960"/>
    <w:rsid w:val="000C5ECB"/>
    <w:rsid w:val="000C7104"/>
    <w:rsid w:val="000C7648"/>
    <w:rsid w:val="000D05C1"/>
    <w:rsid w:val="000D05E8"/>
    <w:rsid w:val="000D07E2"/>
    <w:rsid w:val="000D0B91"/>
    <w:rsid w:val="000D1C19"/>
    <w:rsid w:val="000D2286"/>
    <w:rsid w:val="000D296B"/>
    <w:rsid w:val="000D29D8"/>
    <w:rsid w:val="000D3BB5"/>
    <w:rsid w:val="000D3BE8"/>
    <w:rsid w:val="000D434B"/>
    <w:rsid w:val="000D47D1"/>
    <w:rsid w:val="000D4867"/>
    <w:rsid w:val="000D4881"/>
    <w:rsid w:val="000D5205"/>
    <w:rsid w:val="000D6965"/>
    <w:rsid w:val="000D72B9"/>
    <w:rsid w:val="000D74F8"/>
    <w:rsid w:val="000D7866"/>
    <w:rsid w:val="000D7B77"/>
    <w:rsid w:val="000D7B7F"/>
    <w:rsid w:val="000E0371"/>
    <w:rsid w:val="000E054F"/>
    <w:rsid w:val="000E0817"/>
    <w:rsid w:val="000E099C"/>
    <w:rsid w:val="000E09B3"/>
    <w:rsid w:val="000E0C1B"/>
    <w:rsid w:val="000E0FD6"/>
    <w:rsid w:val="000E1A36"/>
    <w:rsid w:val="000E26EF"/>
    <w:rsid w:val="000E28E6"/>
    <w:rsid w:val="000E4A3A"/>
    <w:rsid w:val="000E5558"/>
    <w:rsid w:val="000E56AB"/>
    <w:rsid w:val="000E5F47"/>
    <w:rsid w:val="000E609E"/>
    <w:rsid w:val="000E623D"/>
    <w:rsid w:val="000E66FF"/>
    <w:rsid w:val="000E6BFB"/>
    <w:rsid w:val="000E6CB0"/>
    <w:rsid w:val="000E6E3D"/>
    <w:rsid w:val="000E770F"/>
    <w:rsid w:val="000F0362"/>
    <w:rsid w:val="000F0CFB"/>
    <w:rsid w:val="000F0E03"/>
    <w:rsid w:val="000F110F"/>
    <w:rsid w:val="000F113E"/>
    <w:rsid w:val="000F1290"/>
    <w:rsid w:val="000F1418"/>
    <w:rsid w:val="000F1C83"/>
    <w:rsid w:val="000F1F56"/>
    <w:rsid w:val="000F23F0"/>
    <w:rsid w:val="000F3B5E"/>
    <w:rsid w:val="000F3C07"/>
    <w:rsid w:val="000F40FB"/>
    <w:rsid w:val="000F4169"/>
    <w:rsid w:val="000F4F04"/>
    <w:rsid w:val="000F5781"/>
    <w:rsid w:val="000F5D71"/>
    <w:rsid w:val="000F61AE"/>
    <w:rsid w:val="000F729E"/>
    <w:rsid w:val="000F72E1"/>
    <w:rsid w:val="000F7935"/>
    <w:rsid w:val="000F7D1F"/>
    <w:rsid w:val="00100543"/>
    <w:rsid w:val="0010066B"/>
    <w:rsid w:val="00100992"/>
    <w:rsid w:val="00101052"/>
    <w:rsid w:val="00101062"/>
    <w:rsid w:val="001010F3"/>
    <w:rsid w:val="001015BA"/>
    <w:rsid w:val="00101784"/>
    <w:rsid w:val="0010281E"/>
    <w:rsid w:val="001030B4"/>
    <w:rsid w:val="00103889"/>
    <w:rsid w:val="00103C26"/>
    <w:rsid w:val="001042F2"/>
    <w:rsid w:val="00104320"/>
    <w:rsid w:val="00104ABC"/>
    <w:rsid w:val="00104F47"/>
    <w:rsid w:val="00105282"/>
    <w:rsid w:val="0010577B"/>
    <w:rsid w:val="00105924"/>
    <w:rsid w:val="00106034"/>
    <w:rsid w:val="00106818"/>
    <w:rsid w:val="001068E1"/>
    <w:rsid w:val="00106CC2"/>
    <w:rsid w:val="00106D6D"/>
    <w:rsid w:val="00106DBF"/>
    <w:rsid w:val="00107DD9"/>
    <w:rsid w:val="00107F58"/>
    <w:rsid w:val="00107FDA"/>
    <w:rsid w:val="0011026F"/>
    <w:rsid w:val="00110C79"/>
    <w:rsid w:val="00111219"/>
    <w:rsid w:val="001115AC"/>
    <w:rsid w:val="0011169E"/>
    <w:rsid w:val="00111862"/>
    <w:rsid w:val="00111B22"/>
    <w:rsid w:val="00111BD4"/>
    <w:rsid w:val="0011208F"/>
    <w:rsid w:val="0011245E"/>
    <w:rsid w:val="00112734"/>
    <w:rsid w:val="001129D2"/>
    <w:rsid w:val="00112F79"/>
    <w:rsid w:val="001142FF"/>
    <w:rsid w:val="0011442B"/>
    <w:rsid w:val="0011458A"/>
    <w:rsid w:val="00114BE7"/>
    <w:rsid w:val="00114D9F"/>
    <w:rsid w:val="00115179"/>
    <w:rsid w:val="001153E4"/>
    <w:rsid w:val="0011576B"/>
    <w:rsid w:val="00115C73"/>
    <w:rsid w:val="001164D7"/>
    <w:rsid w:val="001169C5"/>
    <w:rsid w:val="00116ABF"/>
    <w:rsid w:val="001174CA"/>
    <w:rsid w:val="00117899"/>
    <w:rsid w:val="00120068"/>
    <w:rsid w:val="00120189"/>
    <w:rsid w:val="001202CA"/>
    <w:rsid w:val="001202F7"/>
    <w:rsid w:val="00120402"/>
    <w:rsid w:val="001208CF"/>
    <w:rsid w:val="001216ED"/>
    <w:rsid w:val="00121D66"/>
    <w:rsid w:val="00121D71"/>
    <w:rsid w:val="00122328"/>
    <w:rsid w:val="0012271B"/>
    <w:rsid w:val="001229E8"/>
    <w:rsid w:val="00123102"/>
    <w:rsid w:val="00123524"/>
    <w:rsid w:val="00123F89"/>
    <w:rsid w:val="0012413C"/>
    <w:rsid w:val="001248D1"/>
    <w:rsid w:val="00124B92"/>
    <w:rsid w:val="00126657"/>
    <w:rsid w:val="00127029"/>
    <w:rsid w:val="0012784D"/>
    <w:rsid w:val="00127FF4"/>
    <w:rsid w:val="00130864"/>
    <w:rsid w:val="00130A29"/>
    <w:rsid w:val="00130ACA"/>
    <w:rsid w:val="00130DF7"/>
    <w:rsid w:val="00130E7E"/>
    <w:rsid w:val="00131664"/>
    <w:rsid w:val="00131E07"/>
    <w:rsid w:val="001322F8"/>
    <w:rsid w:val="001339C0"/>
    <w:rsid w:val="001351AE"/>
    <w:rsid w:val="00135770"/>
    <w:rsid w:val="001359B2"/>
    <w:rsid w:val="001359CD"/>
    <w:rsid w:val="00135C92"/>
    <w:rsid w:val="00135CC9"/>
    <w:rsid w:val="001366B2"/>
    <w:rsid w:val="00136FC4"/>
    <w:rsid w:val="001370AD"/>
    <w:rsid w:val="001375C8"/>
    <w:rsid w:val="001376D1"/>
    <w:rsid w:val="0013782E"/>
    <w:rsid w:val="00137B98"/>
    <w:rsid w:val="001403DF"/>
    <w:rsid w:val="001408B8"/>
    <w:rsid w:val="0014132D"/>
    <w:rsid w:val="001413CB"/>
    <w:rsid w:val="0014166E"/>
    <w:rsid w:val="00141824"/>
    <w:rsid w:val="00141A1B"/>
    <w:rsid w:val="00141AE4"/>
    <w:rsid w:val="00141E02"/>
    <w:rsid w:val="00142891"/>
    <w:rsid w:val="00142B02"/>
    <w:rsid w:val="00142D76"/>
    <w:rsid w:val="00142EA5"/>
    <w:rsid w:val="0014364A"/>
    <w:rsid w:val="00143849"/>
    <w:rsid w:val="00143A7B"/>
    <w:rsid w:val="00144116"/>
    <w:rsid w:val="00144DB5"/>
    <w:rsid w:val="001457EF"/>
    <w:rsid w:val="00145E7A"/>
    <w:rsid w:val="00146277"/>
    <w:rsid w:val="001463F3"/>
    <w:rsid w:val="00146B68"/>
    <w:rsid w:val="001476BB"/>
    <w:rsid w:val="001504FC"/>
    <w:rsid w:val="00150987"/>
    <w:rsid w:val="00151603"/>
    <w:rsid w:val="00151705"/>
    <w:rsid w:val="00151868"/>
    <w:rsid w:val="00151B8E"/>
    <w:rsid w:val="00151D3E"/>
    <w:rsid w:val="00152064"/>
    <w:rsid w:val="00152145"/>
    <w:rsid w:val="00152467"/>
    <w:rsid w:val="001526B3"/>
    <w:rsid w:val="00152A06"/>
    <w:rsid w:val="00152A45"/>
    <w:rsid w:val="00152C72"/>
    <w:rsid w:val="00152E51"/>
    <w:rsid w:val="00153346"/>
    <w:rsid w:val="0015335E"/>
    <w:rsid w:val="00153887"/>
    <w:rsid w:val="00153F36"/>
    <w:rsid w:val="00154238"/>
    <w:rsid w:val="00155163"/>
    <w:rsid w:val="00157142"/>
    <w:rsid w:val="0015731A"/>
    <w:rsid w:val="0015740C"/>
    <w:rsid w:val="001575D9"/>
    <w:rsid w:val="0015796C"/>
    <w:rsid w:val="00157C9C"/>
    <w:rsid w:val="0016005D"/>
    <w:rsid w:val="0016012B"/>
    <w:rsid w:val="001604DD"/>
    <w:rsid w:val="00160661"/>
    <w:rsid w:val="00160910"/>
    <w:rsid w:val="00160DE2"/>
    <w:rsid w:val="0016181B"/>
    <w:rsid w:val="0016240B"/>
    <w:rsid w:val="001626D9"/>
    <w:rsid w:val="00162C39"/>
    <w:rsid w:val="00162EC1"/>
    <w:rsid w:val="00162FF7"/>
    <w:rsid w:val="00163509"/>
    <w:rsid w:val="00163523"/>
    <w:rsid w:val="00163BE2"/>
    <w:rsid w:val="00163FA0"/>
    <w:rsid w:val="00164464"/>
    <w:rsid w:val="00164ABA"/>
    <w:rsid w:val="00164C39"/>
    <w:rsid w:val="00164E2A"/>
    <w:rsid w:val="0016549B"/>
    <w:rsid w:val="00165513"/>
    <w:rsid w:val="00165CB9"/>
    <w:rsid w:val="00165ECE"/>
    <w:rsid w:val="00165ED3"/>
    <w:rsid w:val="001660C9"/>
    <w:rsid w:val="0016742E"/>
    <w:rsid w:val="001676C7"/>
    <w:rsid w:val="001676CE"/>
    <w:rsid w:val="00167D1D"/>
    <w:rsid w:val="00167D6E"/>
    <w:rsid w:val="00167E8B"/>
    <w:rsid w:val="0017117E"/>
    <w:rsid w:val="00171387"/>
    <w:rsid w:val="00172309"/>
    <w:rsid w:val="00172375"/>
    <w:rsid w:val="00172620"/>
    <w:rsid w:val="00172BC2"/>
    <w:rsid w:val="001731F3"/>
    <w:rsid w:val="00173D26"/>
    <w:rsid w:val="00173D2A"/>
    <w:rsid w:val="001745A9"/>
    <w:rsid w:val="001745AF"/>
    <w:rsid w:val="00175493"/>
    <w:rsid w:val="001754C5"/>
    <w:rsid w:val="001759A0"/>
    <w:rsid w:val="00175B00"/>
    <w:rsid w:val="00175D2F"/>
    <w:rsid w:val="0017624E"/>
    <w:rsid w:val="0017660A"/>
    <w:rsid w:val="00176DD8"/>
    <w:rsid w:val="001772E0"/>
    <w:rsid w:val="00177EEE"/>
    <w:rsid w:val="00177F28"/>
    <w:rsid w:val="00177F2C"/>
    <w:rsid w:val="0018096D"/>
    <w:rsid w:val="00180AD8"/>
    <w:rsid w:val="001814F4"/>
    <w:rsid w:val="00181D95"/>
    <w:rsid w:val="00181DF0"/>
    <w:rsid w:val="001825A5"/>
    <w:rsid w:val="001828C6"/>
    <w:rsid w:val="00182BCD"/>
    <w:rsid w:val="00182D91"/>
    <w:rsid w:val="00182E58"/>
    <w:rsid w:val="00182FB8"/>
    <w:rsid w:val="00183211"/>
    <w:rsid w:val="00183233"/>
    <w:rsid w:val="0018334F"/>
    <w:rsid w:val="00183B90"/>
    <w:rsid w:val="00183EE9"/>
    <w:rsid w:val="00183F44"/>
    <w:rsid w:val="001841E5"/>
    <w:rsid w:val="00184205"/>
    <w:rsid w:val="00184C73"/>
    <w:rsid w:val="00185BB1"/>
    <w:rsid w:val="00185C01"/>
    <w:rsid w:val="00186A4A"/>
    <w:rsid w:val="0018738D"/>
    <w:rsid w:val="00190F27"/>
    <w:rsid w:val="00191096"/>
    <w:rsid w:val="00191FF7"/>
    <w:rsid w:val="001924DF"/>
    <w:rsid w:val="001929B3"/>
    <w:rsid w:val="001935F6"/>
    <w:rsid w:val="00193E7C"/>
    <w:rsid w:val="00193F13"/>
    <w:rsid w:val="001943CC"/>
    <w:rsid w:val="00194507"/>
    <w:rsid w:val="00194687"/>
    <w:rsid w:val="00194988"/>
    <w:rsid w:val="00194B18"/>
    <w:rsid w:val="00194B27"/>
    <w:rsid w:val="001955C0"/>
    <w:rsid w:val="00195D7A"/>
    <w:rsid w:val="00195DC1"/>
    <w:rsid w:val="00195F67"/>
    <w:rsid w:val="00196551"/>
    <w:rsid w:val="00196EDC"/>
    <w:rsid w:val="00196F1F"/>
    <w:rsid w:val="0019704D"/>
    <w:rsid w:val="00197391"/>
    <w:rsid w:val="00197673"/>
    <w:rsid w:val="001978CC"/>
    <w:rsid w:val="00197EDD"/>
    <w:rsid w:val="001A02E5"/>
    <w:rsid w:val="001A0C2F"/>
    <w:rsid w:val="001A0EF6"/>
    <w:rsid w:val="001A12CD"/>
    <w:rsid w:val="001A1686"/>
    <w:rsid w:val="001A1805"/>
    <w:rsid w:val="001A1875"/>
    <w:rsid w:val="001A3224"/>
    <w:rsid w:val="001A32A8"/>
    <w:rsid w:val="001A34D9"/>
    <w:rsid w:val="001A48A9"/>
    <w:rsid w:val="001A4A7F"/>
    <w:rsid w:val="001A4AD9"/>
    <w:rsid w:val="001A4C4D"/>
    <w:rsid w:val="001A5004"/>
    <w:rsid w:val="001A5197"/>
    <w:rsid w:val="001A5329"/>
    <w:rsid w:val="001A6041"/>
    <w:rsid w:val="001A655E"/>
    <w:rsid w:val="001A6ACC"/>
    <w:rsid w:val="001A6B82"/>
    <w:rsid w:val="001A6BDF"/>
    <w:rsid w:val="001A753C"/>
    <w:rsid w:val="001A7DA3"/>
    <w:rsid w:val="001B0081"/>
    <w:rsid w:val="001B01A2"/>
    <w:rsid w:val="001B0252"/>
    <w:rsid w:val="001B0B0B"/>
    <w:rsid w:val="001B0B68"/>
    <w:rsid w:val="001B0E18"/>
    <w:rsid w:val="001B163A"/>
    <w:rsid w:val="001B1A16"/>
    <w:rsid w:val="001B2648"/>
    <w:rsid w:val="001B280D"/>
    <w:rsid w:val="001B2D0C"/>
    <w:rsid w:val="001B2EAB"/>
    <w:rsid w:val="001B302C"/>
    <w:rsid w:val="001B3093"/>
    <w:rsid w:val="001B319D"/>
    <w:rsid w:val="001B3963"/>
    <w:rsid w:val="001B41F4"/>
    <w:rsid w:val="001B56F7"/>
    <w:rsid w:val="001B5773"/>
    <w:rsid w:val="001B5A5A"/>
    <w:rsid w:val="001B63CD"/>
    <w:rsid w:val="001B7011"/>
    <w:rsid w:val="001B75D1"/>
    <w:rsid w:val="001B766B"/>
    <w:rsid w:val="001B785C"/>
    <w:rsid w:val="001B7D51"/>
    <w:rsid w:val="001B7E30"/>
    <w:rsid w:val="001C0134"/>
    <w:rsid w:val="001C0CE0"/>
    <w:rsid w:val="001C0FA6"/>
    <w:rsid w:val="001C0FBB"/>
    <w:rsid w:val="001C11A7"/>
    <w:rsid w:val="001C2BD8"/>
    <w:rsid w:val="001C3429"/>
    <w:rsid w:val="001C3563"/>
    <w:rsid w:val="001C362A"/>
    <w:rsid w:val="001C3630"/>
    <w:rsid w:val="001C3B06"/>
    <w:rsid w:val="001C3B95"/>
    <w:rsid w:val="001C3E13"/>
    <w:rsid w:val="001C405C"/>
    <w:rsid w:val="001C4D00"/>
    <w:rsid w:val="001C4F06"/>
    <w:rsid w:val="001C4F10"/>
    <w:rsid w:val="001C51C0"/>
    <w:rsid w:val="001C5393"/>
    <w:rsid w:val="001C5671"/>
    <w:rsid w:val="001C5BBD"/>
    <w:rsid w:val="001C5C9B"/>
    <w:rsid w:val="001C5E58"/>
    <w:rsid w:val="001C6C62"/>
    <w:rsid w:val="001C6C8A"/>
    <w:rsid w:val="001C6D9E"/>
    <w:rsid w:val="001C6E0B"/>
    <w:rsid w:val="001C707D"/>
    <w:rsid w:val="001C70C5"/>
    <w:rsid w:val="001C7B40"/>
    <w:rsid w:val="001D02BC"/>
    <w:rsid w:val="001D0552"/>
    <w:rsid w:val="001D0D69"/>
    <w:rsid w:val="001D16FA"/>
    <w:rsid w:val="001D1825"/>
    <w:rsid w:val="001D1884"/>
    <w:rsid w:val="001D246E"/>
    <w:rsid w:val="001D2529"/>
    <w:rsid w:val="001D2C11"/>
    <w:rsid w:val="001D3401"/>
    <w:rsid w:val="001D393C"/>
    <w:rsid w:val="001D3AB0"/>
    <w:rsid w:val="001D3CE7"/>
    <w:rsid w:val="001D3DF6"/>
    <w:rsid w:val="001D3FCE"/>
    <w:rsid w:val="001D40FF"/>
    <w:rsid w:val="001D4417"/>
    <w:rsid w:val="001D4669"/>
    <w:rsid w:val="001D49C5"/>
    <w:rsid w:val="001D4B62"/>
    <w:rsid w:val="001D593D"/>
    <w:rsid w:val="001D5EC9"/>
    <w:rsid w:val="001D608A"/>
    <w:rsid w:val="001D6649"/>
    <w:rsid w:val="001D6D1B"/>
    <w:rsid w:val="001D78A8"/>
    <w:rsid w:val="001D7F3E"/>
    <w:rsid w:val="001E0055"/>
    <w:rsid w:val="001E0489"/>
    <w:rsid w:val="001E04C2"/>
    <w:rsid w:val="001E051C"/>
    <w:rsid w:val="001E0610"/>
    <w:rsid w:val="001E071A"/>
    <w:rsid w:val="001E0D61"/>
    <w:rsid w:val="001E0D64"/>
    <w:rsid w:val="001E0FA1"/>
    <w:rsid w:val="001E1063"/>
    <w:rsid w:val="001E11EE"/>
    <w:rsid w:val="001E1518"/>
    <w:rsid w:val="001E1680"/>
    <w:rsid w:val="001E17E1"/>
    <w:rsid w:val="001E1B5C"/>
    <w:rsid w:val="001E1BB5"/>
    <w:rsid w:val="001E2376"/>
    <w:rsid w:val="001E2BA1"/>
    <w:rsid w:val="001E3283"/>
    <w:rsid w:val="001E331F"/>
    <w:rsid w:val="001E334C"/>
    <w:rsid w:val="001E3996"/>
    <w:rsid w:val="001E3DDD"/>
    <w:rsid w:val="001E3F70"/>
    <w:rsid w:val="001E475A"/>
    <w:rsid w:val="001E4870"/>
    <w:rsid w:val="001E4EB8"/>
    <w:rsid w:val="001E4EFF"/>
    <w:rsid w:val="001E591C"/>
    <w:rsid w:val="001E5CDD"/>
    <w:rsid w:val="001E5DA9"/>
    <w:rsid w:val="001E5F2E"/>
    <w:rsid w:val="001E6322"/>
    <w:rsid w:val="001E633B"/>
    <w:rsid w:val="001E6624"/>
    <w:rsid w:val="001E67CC"/>
    <w:rsid w:val="001E7150"/>
    <w:rsid w:val="001F0EA3"/>
    <w:rsid w:val="001F1395"/>
    <w:rsid w:val="001F1579"/>
    <w:rsid w:val="001F19C4"/>
    <w:rsid w:val="001F1BE8"/>
    <w:rsid w:val="001F2149"/>
    <w:rsid w:val="001F2D62"/>
    <w:rsid w:val="001F31E9"/>
    <w:rsid w:val="001F3318"/>
    <w:rsid w:val="001F34B1"/>
    <w:rsid w:val="001F3670"/>
    <w:rsid w:val="001F376A"/>
    <w:rsid w:val="001F3897"/>
    <w:rsid w:val="001F3945"/>
    <w:rsid w:val="001F3A7A"/>
    <w:rsid w:val="001F426E"/>
    <w:rsid w:val="001F4390"/>
    <w:rsid w:val="001F4835"/>
    <w:rsid w:val="001F52CA"/>
    <w:rsid w:val="001F56A9"/>
    <w:rsid w:val="001F59D2"/>
    <w:rsid w:val="001F5D1C"/>
    <w:rsid w:val="001F64E7"/>
    <w:rsid w:val="001F6531"/>
    <w:rsid w:val="001F6746"/>
    <w:rsid w:val="001F6B08"/>
    <w:rsid w:val="001F73BC"/>
    <w:rsid w:val="001F76AA"/>
    <w:rsid w:val="001F78EF"/>
    <w:rsid w:val="001F78F3"/>
    <w:rsid w:val="001F7B7B"/>
    <w:rsid w:val="001F7EC9"/>
    <w:rsid w:val="00200464"/>
    <w:rsid w:val="00200C29"/>
    <w:rsid w:val="00201F4B"/>
    <w:rsid w:val="00201FA7"/>
    <w:rsid w:val="00202FA6"/>
    <w:rsid w:val="0020389C"/>
    <w:rsid w:val="00203B3F"/>
    <w:rsid w:val="00203EF9"/>
    <w:rsid w:val="0020422B"/>
    <w:rsid w:val="00204943"/>
    <w:rsid w:val="002059EB"/>
    <w:rsid w:val="00205D4A"/>
    <w:rsid w:val="002069A1"/>
    <w:rsid w:val="00206B00"/>
    <w:rsid w:val="00207326"/>
    <w:rsid w:val="00207440"/>
    <w:rsid w:val="00207470"/>
    <w:rsid w:val="0020749E"/>
    <w:rsid w:val="00207AD2"/>
    <w:rsid w:val="00207D4D"/>
    <w:rsid w:val="0021016E"/>
    <w:rsid w:val="002105CD"/>
    <w:rsid w:val="00211102"/>
    <w:rsid w:val="002112CB"/>
    <w:rsid w:val="002112DD"/>
    <w:rsid w:val="002119E9"/>
    <w:rsid w:val="00211FC5"/>
    <w:rsid w:val="002135F2"/>
    <w:rsid w:val="0021466B"/>
    <w:rsid w:val="00215972"/>
    <w:rsid w:val="00215E20"/>
    <w:rsid w:val="00215F93"/>
    <w:rsid w:val="00216AC7"/>
    <w:rsid w:val="00216F08"/>
    <w:rsid w:val="00216FA1"/>
    <w:rsid w:val="00217D78"/>
    <w:rsid w:val="002201AE"/>
    <w:rsid w:val="002211C0"/>
    <w:rsid w:val="00221480"/>
    <w:rsid w:val="00221984"/>
    <w:rsid w:val="00221F3F"/>
    <w:rsid w:val="00221FF0"/>
    <w:rsid w:val="00222A82"/>
    <w:rsid w:val="002233B5"/>
    <w:rsid w:val="00223A2C"/>
    <w:rsid w:val="00224C47"/>
    <w:rsid w:val="00225A67"/>
    <w:rsid w:val="00226075"/>
    <w:rsid w:val="00226524"/>
    <w:rsid w:val="002267D4"/>
    <w:rsid w:val="002268B6"/>
    <w:rsid w:val="00227B3C"/>
    <w:rsid w:val="00227D5A"/>
    <w:rsid w:val="002309D7"/>
    <w:rsid w:val="00231297"/>
    <w:rsid w:val="00231463"/>
    <w:rsid w:val="00231989"/>
    <w:rsid w:val="002326A3"/>
    <w:rsid w:val="00233355"/>
    <w:rsid w:val="00233377"/>
    <w:rsid w:val="0023465D"/>
    <w:rsid w:val="00234F54"/>
    <w:rsid w:val="002352DD"/>
    <w:rsid w:val="0023548D"/>
    <w:rsid w:val="002355E5"/>
    <w:rsid w:val="00235CF5"/>
    <w:rsid w:val="00235D75"/>
    <w:rsid w:val="00235DA2"/>
    <w:rsid w:val="002362D3"/>
    <w:rsid w:val="002362FF"/>
    <w:rsid w:val="0023659D"/>
    <w:rsid w:val="00236C30"/>
    <w:rsid w:val="00236D11"/>
    <w:rsid w:val="00236DD7"/>
    <w:rsid w:val="00236F27"/>
    <w:rsid w:val="00236F7C"/>
    <w:rsid w:val="002372CA"/>
    <w:rsid w:val="002375BE"/>
    <w:rsid w:val="00237836"/>
    <w:rsid w:val="002401FE"/>
    <w:rsid w:val="00240AC2"/>
    <w:rsid w:val="00240CC3"/>
    <w:rsid w:val="002415C8"/>
    <w:rsid w:val="00241843"/>
    <w:rsid w:val="002424D2"/>
    <w:rsid w:val="002436C7"/>
    <w:rsid w:val="002436D2"/>
    <w:rsid w:val="0024397F"/>
    <w:rsid w:val="00243E76"/>
    <w:rsid w:val="00244054"/>
    <w:rsid w:val="00244663"/>
    <w:rsid w:val="002447AD"/>
    <w:rsid w:val="0024488D"/>
    <w:rsid w:val="00244DAF"/>
    <w:rsid w:val="002458A2"/>
    <w:rsid w:val="00245FA6"/>
    <w:rsid w:val="0024647D"/>
    <w:rsid w:val="0024652A"/>
    <w:rsid w:val="00246BE1"/>
    <w:rsid w:val="00247244"/>
    <w:rsid w:val="0024744E"/>
    <w:rsid w:val="00250F35"/>
    <w:rsid w:val="002510CF"/>
    <w:rsid w:val="00251634"/>
    <w:rsid w:val="00251A5B"/>
    <w:rsid w:val="002520CB"/>
    <w:rsid w:val="00252B0C"/>
    <w:rsid w:val="002535AF"/>
    <w:rsid w:val="00253705"/>
    <w:rsid w:val="002548B9"/>
    <w:rsid w:val="002551B4"/>
    <w:rsid w:val="00255539"/>
    <w:rsid w:val="0025605C"/>
    <w:rsid w:val="002562CA"/>
    <w:rsid w:val="0025632A"/>
    <w:rsid w:val="00256979"/>
    <w:rsid w:val="00256B33"/>
    <w:rsid w:val="00256EF6"/>
    <w:rsid w:val="00257C8B"/>
    <w:rsid w:val="00257C95"/>
    <w:rsid w:val="0026028E"/>
    <w:rsid w:val="002603CE"/>
    <w:rsid w:val="0026111D"/>
    <w:rsid w:val="0026124D"/>
    <w:rsid w:val="002617E6"/>
    <w:rsid w:val="00261BB2"/>
    <w:rsid w:val="002620B1"/>
    <w:rsid w:val="0026230A"/>
    <w:rsid w:val="002623FA"/>
    <w:rsid w:val="0026263C"/>
    <w:rsid w:val="00262BF1"/>
    <w:rsid w:val="00262E39"/>
    <w:rsid w:val="00262FD9"/>
    <w:rsid w:val="0026338E"/>
    <w:rsid w:val="002634D9"/>
    <w:rsid w:val="00263597"/>
    <w:rsid w:val="0026368C"/>
    <w:rsid w:val="00263A0F"/>
    <w:rsid w:val="00264218"/>
    <w:rsid w:val="00264AA4"/>
    <w:rsid w:val="00264FF5"/>
    <w:rsid w:val="002650B9"/>
    <w:rsid w:val="00265B16"/>
    <w:rsid w:val="00266599"/>
    <w:rsid w:val="0026675D"/>
    <w:rsid w:val="00267440"/>
    <w:rsid w:val="002675AF"/>
    <w:rsid w:val="00267DE8"/>
    <w:rsid w:val="002700A6"/>
    <w:rsid w:val="0027098B"/>
    <w:rsid w:val="00271ABB"/>
    <w:rsid w:val="00271C85"/>
    <w:rsid w:val="00271D03"/>
    <w:rsid w:val="00271D4F"/>
    <w:rsid w:val="00271FA1"/>
    <w:rsid w:val="002720AA"/>
    <w:rsid w:val="00272202"/>
    <w:rsid w:val="00272C7D"/>
    <w:rsid w:val="00272D94"/>
    <w:rsid w:val="00272F1A"/>
    <w:rsid w:val="00273E60"/>
    <w:rsid w:val="00273F72"/>
    <w:rsid w:val="0027415D"/>
    <w:rsid w:val="002741BC"/>
    <w:rsid w:val="0027461F"/>
    <w:rsid w:val="00274A5D"/>
    <w:rsid w:val="0027501A"/>
    <w:rsid w:val="00275175"/>
    <w:rsid w:val="0027543D"/>
    <w:rsid w:val="002756DB"/>
    <w:rsid w:val="00275F18"/>
    <w:rsid w:val="002761AB"/>
    <w:rsid w:val="0027673D"/>
    <w:rsid w:val="0027688E"/>
    <w:rsid w:val="002775C1"/>
    <w:rsid w:val="002775D9"/>
    <w:rsid w:val="00277E5C"/>
    <w:rsid w:val="00277E7F"/>
    <w:rsid w:val="00277EE4"/>
    <w:rsid w:val="00280B13"/>
    <w:rsid w:val="00280DFE"/>
    <w:rsid w:val="002812C0"/>
    <w:rsid w:val="00281393"/>
    <w:rsid w:val="00281A7A"/>
    <w:rsid w:val="00281D69"/>
    <w:rsid w:val="00282032"/>
    <w:rsid w:val="00282130"/>
    <w:rsid w:val="002828A7"/>
    <w:rsid w:val="00283457"/>
    <w:rsid w:val="002837E7"/>
    <w:rsid w:val="00284DE5"/>
    <w:rsid w:val="0028505B"/>
    <w:rsid w:val="00285688"/>
    <w:rsid w:val="00285A43"/>
    <w:rsid w:val="00285C18"/>
    <w:rsid w:val="002861B5"/>
    <w:rsid w:val="002862BA"/>
    <w:rsid w:val="00286904"/>
    <w:rsid w:val="00287211"/>
    <w:rsid w:val="00290432"/>
    <w:rsid w:val="00290F8E"/>
    <w:rsid w:val="0029107D"/>
    <w:rsid w:val="00291478"/>
    <w:rsid w:val="00291D3B"/>
    <w:rsid w:val="002924F7"/>
    <w:rsid w:val="00292F41"/>
    <w:rsid w:val="0029301E"/>
    <w:rsid w:val="002930B0"/>
    <w:rsid w:val="00293FD7"/>
    <w:rsid w:val="002941FE"/>
    <w:rsid w:val="00294366"/>
    <w:rsid w:val="00294A3B"/>
    <w:rsid w:val="00294C95"/>
    <w:rsid w:val="002950E9"/>
    <w:rsid w:val="00296185"/>
    <w:rsid w:val="00296F4A"/>
    <w:rsid w:val="0029717D"/>
    <w:rsid w:val="00297C15"/>
    <w:rsid w:val="00297C81"/>
    <w:rsid w:val="002A0012"/>
    <w:rsid w:val="002A0082"/>
    <w:rsid w:val="002A0104"/>
    <w:rsid w:val="002A0C5C"/>
    <w:rsid w:val="002A1060"/>
    <w:rsid w:val="002A137E"/>
    <w:rsid w:val="002A1435"/>
    <w:rsid w:val="002A1482"/>
    <w:rsid w:val="002A180D"/>
    <w:rsid w:val="002A1CD8"/>
    <w:rsid w:val="002A36C9"/>
    <w:rsid w:val="002A3A44"/>
    <w:rsid w:val="002A3C2D"/>
    <w:rsid w:val="002A4293"/>
    <w:rsid w:val="002A475F"/>
    <w:rsid w:val="002A4829"/>
    <w:rsid w:val="002A4901"/>
    <w:rsid w:val="002A4C97"/>
    <w:rsid w:val="002A5CAA"/>
    <w:rsid w:val="002A67B0"/>
    <w:rsid w:val="002A6B48"/>
    <w:rsid w:val="002A727F"/>
    <w:rsid w:val="002A7403"/>
    <w:rsid w:val="002A74D6"/>
    <w:rsid w:val="002A7F1F"/>
    <w:rsid w:val="002B0BE3"/>
    <w:rsid w:val="002B0CCD"/>
    <w:rsid w:val="002B0DF3"/>
    <w:rsid w:val="002B0FE0"/>
    <w:rsid w:val="002B1048"/>
    <w:rsid w:val="002B1C95"/>
    <w:rsid w:val="002B21AA"/>
    <w:rsid w:val="002B2859"/>
    <w:rsid w:val="002B2B94"/>
    <w:rsid w:val="002B3746"/>
    <w:rsid w:val="002B3E3A"/>
    <w:rsid w:val="002B4463"/>
    <w:rsid w:val="002B47CE"/>
    <w:rsid w:val="002B4A24"/>
    <w:rsid w:val="002B4D13"/>
    <w:rsid w:val="002B5265"/>
    <w:rsid w:val="002B5464"/>
    <w:rsid w:val="002B5674"/>
    <w:rsid w:val="002B57A3"/>
    <w:rsid w:val="002B596F"/>
    <w:rsid w:val="002B6B5F"/>
    <w:rsid w:val="002B75D0"/>
    <w:rsid w:val="002C0882"/>
    <w:rsid w:val="002C117F"/>
    <w:rsid w:val="002C12CA"/>
    <w:rsid w:val="002C2389"/>
    <w:rsid w:val="002C26C3"/>
    <w:rsid w:val="002C2F57"/>
    <w:rsid w:val="002C3174"/>
    <w:rsid w:val="002C3384"/>
    <w:rsid w:val="002C3824"/>
    <w:rsid w:val="002C405C"/>
    <w:rsid w:val="002C43DA"/>
    <w:rsid w:val="002C4A48"/>
    <w:rsid w:val="002C4B22"/>
    <w:rsid w:val="002C5931"/>
    <w:rsid w:val="002C6509"/>
    <w:rsid w:val="002C659E"/>
    <w:rsid w:val="002C65A4"/>
    <w:rsid w:val="002C66F7"/>
    <w:rsid w:val="002C6837"/>
    <w:rsid w:val="002C6908"/>
    <w:rsid w:val="002C6C19"/>
    <w:rsid w:val="002C709B"/>
    <w:rsid w:val="002C7194"/>
    <w:rsid w:val="002C729E"/>
    <w:rsid w:val="002C783E"/>
    <w:rsid w:val="002D05E2"/>
    <w:rsid w:val="002D0700"/>
    <w:rsid w:val="002D09DF"/>
    <w:rsid w:val="002D2287"/>
    <w:rsid w:val="002D280B"/>
    <w:rsid w:val="002D289F"/>
    <w:rsid w:val="002D2DB9"/>
    <w:rsid w:val="002D3183"/>
    <w:rsid w:val="002D3524"/>
    <w:rsid w:val="002D3678"/>
    <w:rsid w:val="002D3C3B"/>
    <w:rsid w:val="002D5A3B"/>
    <w:rsid w:val="002D5AB3"/>
    <w:rsid w:val="002D6288"/>
    <w:rsid w:val="002D6592"/>
    <w:rsid w:val="002D6E66"/>
    <w:rsid w:val="002D72B6"/>
    <w:rsid w:val="002D788A"/>
    <w:rsid w:val="002D7C4B"/>
    <w:rsid w:val="002E0302"/>
    <w:rsid w:val="002E0505"/>
    <w:rsid w:val="002E0554"/>
    <w:rsid w:val="002E05F7"/>
    <w:rsid w:val="002E09C7"/>
    <w:rsid w:val="002E1189"/>
    <w:rsid w:val="002E1878"/>
    <w:rsid w:val="002E1A5A"/>
    <w:rsid w:val="002E21C9"/>
    <w:rsid w:val="002E3BF5"/>
    <w:rsid w:val="002E442C"/>
    <w:rsid w:val="002E461A"/>
    <w:rsid w:val="002E4A83"/>
    <w:rsid w:val="002E4D58"/>
    <w:rsid w:val="002E5D6F"/>
    <w:rsid w:val="002E5E1B"/>
    <w:rsid w:val="002E72CD"/>
    <w:rsid w:val="002E7B72"/>
    <w:rsid w:val="002F0314"/>
    <w:rsid w:val="002F0B49"/>
    <w:rsid w:val="002F0E1C"/>
    <w:rsid w:val="002F0F27"/>
    <w:rsid w:val="002F127A"/>
    <w:rsid w:val="002F1536"/>
    <w:rsid w:val="002F17C2"/>
    <w:rsid w:val="002F17D2"/>
    <w:rsid w:val="002F185C"/>
    <w:rsid w:val="002F1AB9"/>
    <w:rsid w:val="002F1F3C"/>
    <w:rsid w:val="002F232A"/>
    <w:rsid w:val="002F2695"/>
    <w:rsid w:val="002F29F7"/>
    <w:rsid w:val="002F2F49"/>
    <w:rsid w:val="002F3510"/>
    <w:rsid w:val="002F3D77"/>
    <w:rsid w:val="002F3FF3"/>
    <w:rsid w:val="002F4429"/>
    <w:rsid w:val="002F49C7"/>
    <w:rsid w:val="002F4E42"/>
    <w:rsid w:val="002F4F3E"/>
    <w:rsid w:val="002F525B"/>
    <w:rsid w:val="002F5970"/>
    <w:rsid w:val="002F5A18"/>
    <w:rsid w:val="002F5C57"/>
    <w:rsid w:val="002F65EE"/>
    <w:rsid w:val="002F6C65"/>
    <w:rsid w:val="0030027A"/>
    <w:rsid w:val="00300357"/>
    <w:rsid w:val="0030063D"/>
    <w:rsid w:val="003007E3"/>
    <w:rsid w:val="00300A63"/>
    <w:rsid w:val="00301953"/>
    <w:rsid w:val="00301E0E"/>
    <w:rsid w:val="0030265D"/>
    <w:rsid w:val="003028A6"/>
    <w:rsid w:val="00302D40"/>
    <w:rsid w:val="00303D31"/>
    <w:rsid w:val="00303F69"/>
    <w:rsid w:val="003047C8"/>
    <w:rsid w:val="00304D8A"/>
    <w:rsid w:val="00305B04"/>
    <w:rsid w:val="0030606A"/>
    <w:rsid w:val="00306FB7"/>
    <w:rsid w:val="00307840"/>
    <w:rsid w:val="003078AF"/>
    <w:rsid w:val="003101BA"/>
    <w:rsid w:val="003106BE"/>
    <w:rsid w:val="00310A74"/>
    <w:rsid w:val="00310CDF"/>
    <w:rsid w:val="0031137E"/>
    <w:rsid w:val="00312807"/>
    <w:rsid w:val="00312BDA"/>
    <w:rsid w:val="00312D18"/>
    <w:rsid w:val="00312DCB"/>
    <w:rsid w:val="0031427F"/>
    <w:rsid w:val="003147D3"/>
    <w:rsid w:val="003149E4"/>
    <w:rsid w:val="00314D53"/>
    <w:rsid w:val="00314DDE"/>
    <w:rsid w:val="0031556C"/>
    <w:rsid w:val="00315847"/>
    <w:rsid w:val="00315946"/>
    <w:rsid w:val="00317451"/>
    <w:rsid w:val="0031792E"/>
    <w:rsid w:val="0032017F"/>
    <w:rsid w:val="00320498"/>
    <w:rsid w:val="0032090E"/>
    <w:rsid w:val="0032095B"/>
    <w:rsid w:val="00321276"/>
    <w:rsid w:val="00321823"/>
    <w:rsid w:val="00321A20"/>
    <w:rsid w:val="00321D7E"/>
    <w:rsid w:val="00322248"/>
    <w:rsid w:val="00322647"/>
    <w:rsid w:val="0032350C"/>
    <w:rsid w:val="003242A3"/>
    <w:rsid w:val="0032437E"/>
    <w:rsid w:val="00324A53"/>
    <w:rsid w:val="00325071"/>
    <w:rsid w:val="00325179"/>
    <w:rsid w:val="0032551D"/>
    <w:rsid w:val="003256C2"/>
    <w:rsid w:val="003256D8"/>
    <w:rsid w:val="003259D1"/>
    <w:rsid w:val="00325CC4"/>
    <w:rsid w:val="00325F5D"/>
    <w:rsid w:val="00326014"/>
    <w:rsid w:val="003261AA"/>
    <w:rsid w:val="00326BAF"/>
    <w:rsid w:val="003273E0"/>
    <w:rsid w:val="003278A7"/>
    <w:rsid w:val="00327911"/>
    <w:rsid w:val="00327BE3"/>
    <w:rsid w:val="00331013"/>
    <w:rsid w:val="0033111F"/>
    <w:rsid w:val="00331140"/>
    <w:rsid w:val="00331C0A"/>
    <w:rsid w:val="003324A9"/>
    <w:rsid w:val="0033277C"/>
    <w:rsid w:val="003328A6"/>
    <w:rsid w:val="003338C3"/>
    <w:rsid w:val="00333F39"/>
    <w:rsid w:val="0033426E"/>
    <w:rsid w:val="00334A83"/>
    <w:rsid w:val="00335605"/>
    <w:rsid w:val="0033585D"/>
    <w:rsid w:val="00335BE2"/>
    <w:rsid w:val="00335D1D"/>
    <w:rsid w:val="0033695E"/>
    <w:rsid w:val="00336A07"/>
    <w:rsid w:val="00337193"/>
    <w:rsid w:val="0033798D"/>
    <w:rsid w:val="003379FC"/>
    <w:rsid w:val="00337A55"/>
    <w:rsid w:val="0034014C"/>
    <w:rsid w:val="003404FF"/>
    <w:rsid w:val="00340984"/>
    <w:rsid w:val="00340AAE"/>
    <w:rsid w:val="00341EBC"/>
    <w:rsid w:val="00342135"/>
    <w:rsid w:val="00342474"/>
    <w:rsid w:val="00343053"/>
    <w:rsid w:val="0034368C"/>
    <w:rsid w:val="00343985"/>
    <w:rsid w:val="00344490"/>
    <w:rsid w:val="00344666"/>
    <w:rsid w:val="00344E1F"/>
    <w:rsid w:val="003455A0"/>
    <w:rsid w:val="00347356"/>
    <w:rsid w:val="00347530"/>
    <w:rsid w:val="003475BB"/>
    <w:rsid w:val="00347836"/>
    <w:rsid w:val="003478FD"/>
    <w:rsid w:val="00347E5D"/>
    <w:rsid w:val="00350042"/>
    <w:rsid w:val="003500C5"/>
    <w:rsid w:val="00350600"/>
    <w:rsid w:val="00350E5A"/>
    <w:rsid w:val="00350FB3"/>
    <w:rsid w:val="0035103C"/>
    <w:rsid w:val="003510DF"/>
    <w:rsid w:val="003512CF"/>
    <w:rsid w:val="00352E81"/>
    <w:rsid w:val="00352F06"/>
    <w:rsid w:val="0035309D"/>
    <w:rsid w:val="00353702"/>
    <w:rsid w:val="00353F5C"/>
    <w:rsid w:val="00353FB4"/>
    <w:rsid w:val="00354462"/>
    <w:rsid w:val="00354481"/>
    <w:rsid w:val="00354623"/>
    <w:rsid w:val="00354E7F"/>
    <w:rsid w:val="00354F61"/>
    <w:rsid w:val="00355233"/>
    <w:rsid w:val="003552AC"/>
    <w:rsid w:val="003557C1"/>
    <w:rsid w:val="00355928"/>
    <w:rsid w:val="003564E1"/>
    <w:rsid w:val="00356C3F"/>
    <w:rsid w:val="0035711E"/>
    <w:rsid w:val="0035725C"/>
    <w:rsid w:val="003574F0"/>
    <w:rsid w:val="00357B24"/>
    <w:rsid w:val="00357E9D"/>
    <w:rsid w:val="00360701"/>
    <w:rsid w:val="0036119D"/>
    <w:rsid w:val="0036119F"/>
    <w:rsid w:val="00361309"/>
    <w:rsid w:val="0036139B"/>
    <w:rsid w:val="00361736"/>
    <w:rsid w:val="003622A9"/>
    <w:rsid w:val="00362578"/>
    <w:rsid w:val="00362D43"/>
    <w:rsid w:val="00362D47"/>
    <w:rsid w:val="00362F53"/>
    <w:rsid w:val="003639D2"/>
    <w:rsid w:val="00363F04"/>
    <w:rsid w:val="00364DDE"/>
    <w:rsid w:val="0036520C"/>
    <w:rsid w:val="00365765"/>
    <w:rsid w:val="00366200"/>
    <w:rsid w:val="003671FC"/>
    <w:rsid w:val="00367494"/>
    <w:rsid w:val="003676AF"/>
    <w:rsid w:val="00367871"/>
    <w:rsid w:val="0036797F"/>
    <w:rsid w:val="00367981"/>
    <w:rsid w:val="00367E1D"/>
    <w:rsid w:val="00367E80"/>
    <w:rsid w:val="003703F0"/>
    <w:rsid w:val="00370FC0"/>
    <w:rsid w:val="0037162A"/>
    <w:rsid w:val="00371808"/>
    <w:rsid w:val="003719D4"/>
    <w:rsid w:val="00372D86"/>
    <w:rsid w:val="003730EF"/>
    <w:rsid w:val="00373824"/>
    <w:rsid w:val="00373FDC"/>
    <w:rsid w:val="003741ED"/>
    <w:rsid w:val="00374201"/>
    <w:rsid w:val="003745F2"/>
    <w:rsid w:val="0037478B"/>
    <w:rsid w:val="00374C1F"/>
    <w:rsid w:val="00374DB0"/>
    <w:rsid w:val="00374DB7"/>
    <w:rsid w:val="003753A0"/>
    <w:rsid w:val="00375639"/>
    <w:rsid w:val="003761EA"/>
    <w:rsid w:val="00376632"/>
    <w:rsid w:val="00376969"/>
    <w:rsid w:val="00376CE9"/>
    <w:rsid w:val="00377487"/>
    <w:rsid w:val="003800FA"/>
    <w:rsid w:val="00380324"/>
    <w:rsid w:val="0038036A"/>
    <w:rsid w:val="00380D10"/>
    <w:rsid w:val="0038102D"/>
    <w:rsid w:val="0038116F"/>
    <w:rsid w:val="0038162F"/>
    <w:rsid w:val="00381DA7"/>
    <w:rsid w:val="003827B7"/>
    <w:rsid w:val="00382A51"/>
    <w:rsid w:val="003835CE"/>
    <w:rsid w:val="00384662"/>
    <w:rsid w:val="00384763"/>
    <w:rsid w:val="003848E9"/>
    <w:rsid w:val="00384B5F"/>
    <w:rsid w:val="003851A4"/>
    <w:rsid w:val="0038577D"/>
    <w:rsid w:val="003869BA"/>
    <w:rsid w:val="00386BA4"/>
    <w:rsid w:val="003870CB"/>
    <w:rsid w:val="00387C66"/>
    <w:rsid w:val="003903AE"/>
    <w:rsid w:val="003903E7"/>
    <w:rsid w:val="0039074E"/>
    <w:rsid w:val="003907B0"/>
    <w:rsid w:val="00390AA3"/>
    <w:rsid w:val="00390E37"/>
    <w:rsid w:val="00391578"/>
    <w:rsid w:val="00391C3B"/>
    <w:rsid w:val="003922D8"/>
    <w:rsid w:val="003933D7"/>
    <w:rsid w:val="00394665"/>
    <w:rsid w:val="0039476C"/>
    <w:rsid w:val="00394C16"/>
    <w:rsid w:val="00394DC3"/>
    <w:rsid w:val="00394ECD"/>
    <w:rsid w:val="00395BFB"/>
    <w:rsid w:val="00395EB5"/>
    <w:rsid w:val="0039633C"/>
    <w:rsid w:val="00396574"/>
    <w:rsid w:val="00396723"/>
    <w:rsid w:val="00396761"/>
    <w:rsid w:val="00397673"/>
    <w:rsid w:val="003976CE"/>
    <w:rsid w:val="0039786C"/>
    <w:rsid w:val="003978F9"/>
    <w:rsid w:val="00397B18"/>
    <w:rsid w:val="00397B21"/>
    <w:rsid w:val="00397CAF"/>
    <w:rsid w:val="00397DBD"/>
    <w:rsid w:val="003A0236"/>
    <w:rsid w:val="003A0831"/>
    <w:rsid w:val="003A11FA"/>
    <w:rsid w:val="003A1298"/>
    <w:rsid w:val="003A141C"/>
    <w:rsid w:val="003A15EF"/>
    <w:rsid w:val="003A1C6B"/>
    <w:rsid w:val="003A1DB7"/>
    <w:rsid w:val="003A1E70"/>
    <w:rsid w:val="003A2359"/>
    <w:rsid w:val="003A2481"/>
    <w:rsid w:val="003A2D2A"/>
    <w:rsid w:val="003A2F48"/>
    <w:rsid w:val="003A300F"/>
    <w:rsid w:val="003A30A1"/>
    <w:rsid w:val="003A35FD"/>
    <w:rsid w:val="003A38F4"/>
    <w:rsid w:val="003A4902"/>
    <w:rsid w:val="003A4ADA"/>
    <w:rsid w:val="003A4D2E"/>
    <w:rsid w:val="003A51FB"/>
    <w:rsid w:val="003A55CD"/>
    <w:rsid w:val="003A5BD8"/>
    <w:rsid w:val="003A5DD6"/>
    <w:rsid w:val="003A6357"/>
    <w:rsid w:val="003A694F"/>
    <w:rsid w:val="003A6ADC"/>
    <w:rsid w:val="003A6B72"/>
    <w:rsid w:val="003A6EEB"/>
    <w:rsid w:val="003A78E1"/>
    <w:rsid w:val="003A7A72"/>
    <w:rsid w:val="003A7DFA"/>
    <w:rsid w:val="003B0C94"/>
    <w:rsid w:val="003B17F3"/>
    <w:rsid w:val="003B190E"/>
    <w:rsid w:val="003B198D"/>
    <w:rsid w:val="003B1A7F"/>
    <w:rsid w:val="003B1DFF"/>
    <w:rsid w:val="003B2724"/>
    <w:rsid w:val="003B2AFF"/>
    <w:rsid w:val="003B38C4"/>
    <w:rsid w:val="003B3A77"/>
    <w:rsid w:val="003B3F6B"/>
    <w:rsid w:val="003B448F"/>
    <w:rsid w:val="003B4C91"/>
    <w:rsid w:val="003B63C0"/>
    <w:rsid w:val="003B680F"/>
    <w:rsid w:val="003B684D"/>
    <w:rsid w:val="003B69D3"/>
    <w:rsid w:val="003B756F"/>
    <w:rsid w:val="003B760F"/>
    <w:rsid w:val="003B7C7B"/>
    <w:rsid w:val="003C006A"/>
    <w:rsid w:val="003C04D2"/>
    <w:rsid w:val="003C0A4F"/>
    <w:rsid w:val="003C2493"/>
    <w:rsid w:val="003C2B5A"/>
    <w:rsid w:val="003C2D10"/>
    <w:rsid w:val="003C3198"/>
    <w:rsid w:val="003C31B0"/>
    <w:rsid w:val="003C34FD"/>
    <w:rsid w:val="003C3718"/>
    <w:rsid w:val="003C386A"/>
    <w:rsid w:val="003C561D"/>
    <w:rsid w:val="003C5736"/>
    <w:rsid w:val="003C59BA"/>
    <w:rsid w:val="003C5DAF"/>
    <w:rsid w:val="003C63EE"/>
    <w:rsid w:val="003C6B67"/>
    <w:rsid w:val="003C6E06"/>
    <w:rsid w:val="003C700D"/>
    <w:rsid w:val="003C75A7"/>
    <w:rsid w:val="003C76BA"/>
    <w:rsid w:val="003C7770"/>
    <w:rsid w:val="003D03EA"/>
    <w:rsid w:val="003D0656"/>
    <w:rsid w:val="003D0720"/>
    <w:rsid w:val="003D1012"/>
    <w:rsid w:val="003D1338"/>
    <w:rsid w:val="003D13D8"/>
    <w:rsid w:val="003D1474"/>
    <w:rsid w:val="003D162B"/>
    <w:rsid w:val="003D2F73"/>
    <w:rsid w:val="003D323D"/>
    <w:rsid w:val="003D3DB2"/>
    <w:rsid w:val="003D3E4F"/>
    <w:rsid w:val="003D3F35"/>
    <w:rsid w:val="003D4429"/>
    <w:rsid w:val="003D4646"/>
    <w:rsid w:val="003D469A"/>
    <w:rsid w:val="003D4B3F"/>
    <w:rsid w:val="003D4BAD"/>
    <w:rsid w:val="003D4C12"/>
    <w:rsid w:val="003D4E76"/>
    <w:rsid w:val="003D5461"/>
    <w:rsid w:val="003D59EC"/>
    <w:rsid w:val="003D5A77"/>
    <w:rsid w:val="003D5F2C"/>
    <w:rsid w:val="003D656B"/>
    <w:rsid w:val="003D704A"/>
    <w:rsid w:val="003D7237"/>
    <w:rsid w:val="003D7913"/>
    <w:rsid w:val="003D7A7A"/>
    <w:rsid w:val="003E0704"/>
    <w:rsid w:val="003E0A87"/>
    <w:rsid w:val="003E1426"/>
    <w:rsid w:val="003E158E"/>
    <w:rsid w:val="003E15FF"/>
    <w:rsid w:val="003E1A02"/>
    <w:rsid w:val="003E1CAE"/>
    <w:rsid w:val="003E2084"/>
    <w:rsid w:val="003E208D"/>
    <w:rsid w:val="003E23E0"/>
    <w:rsid w:val="003E24FF"/>
    <w:rsid w:val="003E2D89"/>
    <w:rsid w:val="003E3113"/>
    <w:rsid w:val="003E33C4"/>
    <w:rsid w:val="003E3A9A"/>
    <w:rsid w:val="003E4F55"/>
    <w:rsid w:val="003E761F"/>
    <w:rsid w:val="003E79C6"/>
    <w:rsid w:val="003E7AF4"/>
    <w:rsid w:val="003E7BC4"/>
    <w:rsid w:val="003E7DC4"/>
    <w:rsid w:val="003F04AA"/>
    <w:rsid w:val="003F061F"/>
    <w:rsid w:val="003F0767"/>
    <w:rsid w:val="003F120E"/>
    <w:rsid w:val="003F142D"/>
    <w:rsid w:val="003F17FE"/>
    <w:rsid w:val="003F1939"/>
    <w:rsid w:val="003F19F4"/>
    <w:rsid w:val="003F2263"/>
    <w:rsid w:val="003F23BE"/>
    <w:rsid w:val="003F25DF"/>
    <w:rsid w:val="003F3331"/>
    <w:rsid w:val="003F3474"/>
    <w:rsid w:val="003F4609"/>
    <w:rsid w:val="003F4647"/>
    <w:rsid w:val="003F4724"/>
    <w:rsid w:val="003F533D"/>
    <w:rsid w:val="003F5546"/>
    <w:rsid w:val="003F5639"/>
    <w:rsid w:val="003F5E6C"/>
    <w:rsid w:val="003F628D"/>
    <w:rsid w:val="003F634A"/>
    <w:rsid w:val="003F7301"/>
    <w:rsid w:val="003F760D"/>
    <w:rsid w:val="003F7777"/>
    <w:rsid w:val="003F7A2F"/>
    <w:rsid w:val="003F7C84"/>
    <w:rsid w:val="003F7EF9"/>
    <w:rsid w:val="004001EC"/>
    <w:rsid w:val="00400787"/>
    <w:rsid w:val="004010FC"/>
    <w:rsid w:val="004016E0"/>
    <w:rsid w:val="004017B1"/>
    <w:rsid w:val="0040185C"/>
    <w:rsid w:val="00401BFA"/>
    <w:rsid w:val="00401DA4"/>
    <w:rsid w:val="0040219D"/>
    <w:rsid w:val="00402203"/>
    <w:rsid w:val="004022B6"/>
    <w:rsid w:val="0040277E"/>
    <w:rsid w:val="00402925"/>
    <w:rsid w:val="00402A52"/>
    <w:rsid w:val="00402B50"/>
    <w:rsid w:val="00402B52"/>
    <w:rsid w:val="00402B7B"/>
    <w:rsid w:val="00402BC2"/>
    <w:rsid w:val="00402EB0"/>
    <w:rsid w:val="0040335C"/>
    <w:rsid w:val="00403981"/>
    <w:rsid w:val="0040476A"/>
    <w:rsid w:val="004054D3"/>
    <w:rsid w:val="00405AA7"/>
    <w:rsid w:val="00405C0D"/>
    <w:rsid w:val="00405D38"/>
    <w:rsid w:val="00405D76"/>
    <w:rsid w:val="00405FB8"/>
    <w:rsid w:val="004061E2"/>
    <w:rsid w:val="0040644F"/>
    <w:rsid w:val="00406EA6"/>
    <w:rsid w:val="004073C1"/>
    <w:rsid w:val="0040743A"/>
    <w:rsid w:val="00407473"/>
    <w:rsid w:val="0040793A"/>
    <w:rsid w:val="0041039F"/>
    <w:rsid w:val="004105D6"/>
    <w:rsid w:val="00410E1C"/>
    <w:rsid w:val="00411062"/>
    <w:rsid w:val="0041167D"/>
    <w:rsid w:val="00412F71"/>
    <w:rsid w:val="00412FF8"/>
    <w:rsid w:val="0041359D"/>
    <w:rsid w:val="004135C4"/>
    <w:rsid w:val="00413867"/>
    <w:rsid w:val="00414019"/>
    <w:rsid w:val="00414854"/>
    <w:rsid w:val="00414B35"/>
    <w:rsid w:val="00414D38"/>
    <w:rsid w:val="00415134"/>
    <w:rsid w:val="004157BF"/>
    <w:rsid w:val="00415C91"/>
    <w:rsid w:val="004160BC"/>
    <w:rsid w:val="00416680"/>
    <w:rsid w:val="004169BB"/>
    <w:rsid w:val="00416ED6"/>
    <w:rsid w:val="00417324"/>
    <w:rsid w:val="0041746C"/>
    <w:rsid w:val="0041776D"/>
    <w:rsid w:val="00420007"/>
    <w:rsid w:val="004202A6"/>
    <w:rsid w:val="00420906"/>
    <w:rsid w:val="00421444"/>
    <w:rsid w:val="0042147D"/>
    <w:rsid w:val="0042163D"/>
    <w:rsid w:val="00421665"/>
    <w:rsid w:val="00421E3F"/>
    <w:rsid w:val="00421F56"/>
    <w:rsid w:val="0042212D"/>
    <w:rsid w:val="00422BB7"/>
    <w:rsid w:val="00422C85"/>
    <w:rsid w:val="00422D79"/>
    <w:rsid w:val="00422DCB"/>
    <w:rsid w:val="00423BD2"/>
    <w:rsid w:val="00423C58"/>
    <w:rsid w:val="00424249"/>
    <w:rsid w:val="00424680"/>
    <w:rsid w:val="0042484E"/>
    <w:rsid w:val="0042548E"/>
    <w:rsid w:val="00425513"/>
    <w:rsid w:val="004257A5"/>
    <w:rsid w:val="004258A4"/>
    <w:rsid w:val="004258BD"/>
    <w:rsid w:val="00425FE2"/>
    <w:rsid w:val="004262B8"/>
    <w:rsid w:val="00426524"/>
    <w:rsid w:val="0042665D"/>
    <w:rsid w:val="00426703"/>
    <w:rsid w:val="00426E9D"/>
    <w:rsid w:val="00427815"/>
    <w:rsid w:val="00427B70"/>
    <w:rsid w:val="00430407"/>
    <w:rsid w:val="00430929"/>
    <w:rsid w:val="00430B32"/>
    <w:rsid w:val="00430C5D"/>
    <w:rsid w:val="0043145E"/>
    <w:rsid w:val="004319FB"/>
    <w:rsid w:val="00432F83"/>
    <w:rsid w:val="00433383"/>
    <w:rsid w:val="0043343A"/>
    <w:rsid w:val="00433C5E"/>
    <w:rsid w:val="004345C4"/>
    <w:rsid w:val="0043494D"/>
    <w:rsid w:val="00434E31"/>
    <w:rsid w:val="00435598"/>
    <w:rsid w:val="004357E1"/>
    <w:rsid w:val="00435A4D"/>
    <w:rsid w:val="00435B5B"/>
    <w:rsid w:val="00436290"/>
    <w:rsid w:val="004366DF"/>
    <w:rsid w:val="0043682F"/>
    <w:rsid w:val="00436956"/>
    <w:rsid w:val="00436BA5"/>
    <w:rsid w:val="00437A91"/>
    <w:rsid w:val="0044105E"/>
    <w:rsid w:val="00441719"/>
    <w:rsid w:val="00441D85"/>
    <w:rsid w:val="00442172"/>
    <w:rsid w:val="004421F0"/>
    <w:rsid w:val="00442702"/>
    <w:rsid w:val="00442788"/>
    <w:rsid w:val="00443F52"/>
    <w:rsid w:val="0044489B"/>
    <w:rsid w:val="0044493F"/>
    <w:rsid w:val="00444B78"/>
    <w:rsid w:val="00445D45"/>
    <w:rsid w:val="00445EFF"/>
    <w:rsid w:val="004461D8"/>
    <w:rsid w:val="0044660C"/>
    <w:rsid w:val="00446618"/>
    <w:rsid w:val="00446946"/>
    <w:rsid w:val="00447FB7"/>
    <w:rsid w:val="0045088E"/>
    <w:rsid w:val="00450E52"/>
    <w:rsid w:val="00451122"/>
    <w:rsid w:val="004511F0"/>
    <w:rsid w:val="004513BB"/>
    <w:rsid w:val="00451402"/>
    <w:rsid w:val="00451592"/>
    <w:rsid w:val="004518A6"/>
    <w:rsid w:val="0045310C"/>
    <w:rsid w:val="0045311F"/>
    <w:rsid w:val="00453257"/>
    <w:rsid w:val="00453B6D"/>
    <w:rsid w:val="00453BC3"/>
    <w:rsid w:val="004543BC"/>
    <w:rsid w:val="0045478B"/>
    <w:rsid w:val="00455EEA"/>
    <w:rsid w:val="00456147"/>
    <w:rsid w:val="004561B8"/>
    <w:rsid w:val="004566FD"/>
    <w:rsid w:val="004575D7"/>
    <w:rsid w:val="00457AA9"/>
    <w:rsid w:val="00457CD3"/>
    <w:rsid w:val="0046004A"/>
    <w:rsid w:val="0046040B"/>
    <w:rsid w:val="00460819"/>
    <w:rsid w:val="00460A25"/>
    <w:rsid w:val="00461199"/>
    <w:rsid w:val="00461409"/>
    <w:rsid w:val="00461558"/>
    <w:rsid w:val="00461BF2"/>
    <w:rsid w:val="00462774"/>
    <w:rsid w:val="00462D3E"/>
    <w:rsid w:val="00463B1C"/>
    <w:rsid w:val="00464151"/>
    <w:rsid w:val="00464350"/>
    <w:rsid w:val="00464A89"/>
    <w:rsid w:val="00465021"/>
    <w:rsid w:val="00465DD3"/>
    <w:rsid w:val="00467602"/>
    <w:rsid w:val="004679AC"/>
    <w:rsid w:val="00470EA5"/>
    <w:rsid w:val="00470F12"/>
    <w:rsid w:val="00471A00"/>
    <w:rsid w:val="0047235F"/>
    <w:rsid w:val="00472E38"/>
    <w:rsid w:val="00472FAC"/>
    <w:rsid w:val="004730C2"/>
    <w:rsid w:val="004738D9"/>
    <w:rsid w:val="00473E86"/>
    <w:rsid w:val="00474006"/>
    <w:rsid w:val="0047409F"/>
    <w:rsid w:val="004742BB"/>
    <w:rsid w:val="00474393"/>
    <w:rsid w:val="00474698"/>
    <w:rsid w:val="00474ED4"/>
    <w:rsid w:val="004754FA"/>
    <w:rsid w:val="00475B1C"/>
    <w:rsid w:val="00477044"/>
    <w:rsid w:val="0047704C"/>
    <w:rsid w:val="00477063"/>
    <w:rsid w:val="0047725D"/>
    <w:rsid w:val="00477E93"/>
    <w:rsid w:val="00477FF1"/>
    <w:rsid w:val="0048116A"/>
    <w:rsid w:val="004816E7"/>
    <w:rsid w:val="00481822"/>
    <w:rsid w:val="004818C8"/>
    <w:rsid w:val="0048224D"/>
    <w:rsid w:val="004826E5"/>
    <w:rsid w:val="00482E3B"/>
    <w:rsid w:val="004840B3"/>
    <w:rsid w:val="00484232"/>
    <w:rsid w:val="004844AC"/>
    <w:rsid w:val="00484BE4"/>
    <w:rsid w:val="0048548D"/>
    <w:rsid w:val="00485B6F"/>
    <w:rsid w:val="00485BB4"/>
    <w:rsid w:val="00485CCE"/>
    <w:rsid w:val="004862B5"/>
    <w:rsid w:val="004865CF"/>
    <w:rsid w:val="004867F5"/>
    <w:rsid w:val="0049008B"/>
    <w:rsid w:val="004905FA"/>
    <w:rsid w:val="004906C8"/>
    <w:rsid w:val="00490CC4"/>
    <w:rsid w:val="00490D4A"/>
    <w:rsid w:val="004914E0"/>
    <w:rsid w:val="00491AA9"/>
    <w:rsid w:val="00492B70"/>
    <w:rsid w:val="004938C7"/>
    <w:rsid w:val="00493A59"/>
    <w:rsid w:val="00493E0A"/>
    <w:rsid w:val="00494376"/>
    <w:rsid w:val="00494604"/>
    <w:rsid w:val="0049554A"/>
    <w:rsid w:val="0049584E"/>
    <w:rsid w:val="0049589B"/>
    <w:rsid w:val="00495F46"/>
    <w:rsid w:val="00495F82"/>
    <w:rsid w:val="004968AA"/>
    <w:rsid w:val="0049702A"/>
    <w:rsid w:val="00497440"/>
    <w:rsid w:val="00497980"/>
    <w:rsid w:val="00497D52"/>
    <w:rsid w:val="004A0030"/>
    <w:rsid w:val="004A043C"/>
    <w:rsid w:val="004A11B8"/>
    <w:rsid w:val="004A1A11"/>
    <w:rsid w:val="004A1AAA"/>
    <w:rsid w:val="004A25C1"/>
    <w:rsid w:val="004A2B9E"/>
    <w:rsid w:val="004A2C0F"/>
    <w:rsid w:val="004A34CC"/>
    <w:rsid w:val="004A3CB9"/>
    <w:rsid w:val="004A3D14"/>
    <w:rsid w:val="004A3EAD"/>
    <w:rsid w:val="004A41AF"/>
    <w:rsid w:val="004A48A1"/>
    <w:rsid w:val="004A4BCB"/>
    <w:rsid w:val="004A5A22"/>
    <w:rsid w:val="004A6F13"/>
    <w:rsid w:val="004A7223"/>
    <w:rsid w:val="004B00EE"/>
    <w:rsid w:val="004B0782"/>
    <w:rsid w:val="004B0E10"/>
    <w:rsid w:val="004B159D"/>
    <w:rsid w:val="004B2E0F"/>
    <w:rsid w:val="004B32BF"/>
    <w:rsid w:val="004B38DF"/>
    <w:rsid w:val="004B3B02"/>
    <w:rsid w:val="004B3B25"/>
    <w:rsid w:val="004B5A96"/>
    <w:rsid w:val="004B5BBF"/>
    <w:rsid w:val="004B654B"/>
    <w:rsid w:val="004B6796"/>
    <w:rsid w:val="004B6E41"/>
    <w:rsid w:val="004B7015"/>
    <w:rsid w:val="004B75B9"/>
    <w:rsid w:val="004B7F5B"/>
    <w:rsid w:val="004C0386"/>
    <w:rsid w:val="004C04DC"/>
    <w:rsid w:val="004C0AEE"/>
    <w:rsid w:val="004C1731"/>
    <w:rsid w:val="004C2569"/>
    <w:rsid w:val="004C270A"/>
    <w:rsid w:val="004C2C6A"/>
    <w:rsid w:val="004C34CB"/>
    <w:rsid w:val="004C3511"/>
    <w:rsid w:val="004C3B4B"/>
    <w:rsid w:val="004C4EB6"/>
    <w:rsid w:val="004C54D2"/>
    <w:rsid w:val="004C59E9"/>
    <w:rsid w:val="004C6197"/>
    <w:rsid w:val="004C6FCD"/>
    <w:rsid w:val="004C7195"/>
    <w:rsid w:val="004C75B7"/>
    <w:rsid w:val="004C76A1"/>
    <w:rsid w:val="004C78BE"/>
    <w:rsid w:val="004C7989"/>
    <w:rsid w:val="004C7A39"/>
    <w:rsid w:val="004D04F3"/>
    <w:rsid w:val="004D0E64"/>
    <w:rsid w:val="004D16BF"/>
    <w:rsid w:val="004D1A63"/>
    <w:rsid w:val="004D1C64"/>
    <w:rsid w:val="004D268C"/>
    <w:rsid w:val="004D299C"/>
    <w:rsid w:val="004D2F5C"/>
    <w:rsid w:val="004D309B"/>
    <w:rsid w:val="004D30D3"/>
    <w:rsid w:val="004D35E4"/>
    <w:rsid w:val="004D3FF8"/>
    <w:rsid w:val="004D51FF"/>
    <w:rsid w:val="004D5567"/>
    <w:rsid w:val="004D599C"/>
    <w:rsid w:val="004D5C72"/>
    <w:rsid w:val="004D5EC7"/>
    <w:rsid w:val="004D648C"/>
    <w:rsid w:val="004D6C7A"/>
    <w:rsid w:val="004D6EB1"/>
    <w:rsid w:val="004D7289"/>
    <w:rsid w:val="004D7577"/>
    <w:rsid w:val="004D7F49"/>
    <w:rsid w:val="004E02ED"/>
    <w:rsid w:val="004E036B"/>
    <w:rsid w:val="004E0ED1"/>
    <w:rsid w:val="004E1508"/>
    <w:rsid w:val="004E277C"/>
    <w:rsid w:val="004E28A8"/>
    <w:rsid w:val="004E2907"/>
    <w:rsid w:val="004E2997"/>
    <w:rsid w:val="004E2A6D"/>
    <w:rsid w:val="004E2E5F"/>
    <w:rsid w:val="004E2F9D"/>
    <w:rsid w:val="004E3218"/>
    <w:rsid w:val="004E3B50"/>
    <w:rsid w:val="004E3C6E"/>
    <w:rsid w:val="004E3E25"/>
    <w:rsid w:val="004E48F0"/>
    <w:rsid w:val="004E4A2B"/>
    <w:rsid w:val="004E65D3"/>
    <w:rsid w:val="004E6D37"/>
    <w:rsid w:val="004E7675"/>
    <w:rsid w:val="004E79AE"/>
    <w:rsid w:val="004E7C9D"/>
    <w:rsid w:val="004F0000"/>
    <w:rsid w:val="004F0755"/>
    <w:rsid w:val="004F09AA"/>
    <w:rsid w:val="004F1217"/>
    <w:rsid w:val="004F165A"/>
    <w:rsid w:val="004F1727"/>
    <w:rsid w:val="004F1F7B"/>
    <w:rsid w:val="004F2D0A"/>
    <w:rsid w:val="004F2D19"/>
    <w:rsid w:val="004F3480"/>
    <w:rsid w:val="004F3A0A"/>
    <w:rsid w:val="004F3EE3"/>
    <w:rsid w:val="004F4180"/>
    <w:rsid w:val="004F42E7"/>
    <w:rsid w:val="004F4D9D"/>
    <w:rsid w:val="004F5283"/>
    <w:rsid w:val="004F53DB"/>
    <w:rsid w:val="004F57D0"/>
    <w:rsid w:val="004F5A0C"/>
    <w:rsid w:val="004F68FC"/>
    <w:rsid w:val="004F7112"/>
    <w:rsid w:val="004F79FA"/>
    <w:rsid w:val="004F7C4D"/>
    <w:rsid w:val="004F7D6A"/>
    <w:rsid w:val="005000BC"/>
    <w:rsid w:val="005004B0"/>
    <w:rsid w:val="0050192E"/>
    <w:rsid w:val="005019E0"/>
    <w:rsid w:val="00501A06"/>
    <w:rsid w:val="00502074"/>
    <w:rsid w:val="0050236B"/>
    <w:rsid w:val="00502877"/>
    <w:rsid w:val="00502A74"/>
    <w:rsid w:val="005032CF"/>
    <w:rsid w:val="005039D9"/>
    <w:rsid w:val="005045D5"/>
    <w:rsid w:val="00504862"/>
    <w:rsid w:val="00505A83"/>
    <w:rsid w:val="00505D56"/>
    <w:rsid w:val="00505E76"/>
    <w:rsid w:val="00506503"/>
    <w:rsid w:val="005066CF"/>
    <w:rsid w:val="00507004"/>
    <w:rsid w:val="00507199"/>
    <w:rsid w:val="00507490"/>
    <w:rsid w:val="005079C9"/>
    <w:rsid w:val="00507D8E"/>
    <w:rsid w:val="00507DDB"/>
    <w:rsid w:val="00511586"/>
    <w:rsid w:val="0051182E"/>
    <w:rsid w:val="00511DF5"/>
    <w:rsid w:val="00512091"/>
    <w:rsid w:val="00512168"/>
    <w:rsid w:val="005121EE"/>
    <w:rsid w:val="00512339"/>
    <w:rsid w:val="00512B7B"/>
    <w:rsid w:val="00512DC7"/>
    <w:rsid w:val="005133D8"/>
    <w:rsid w:val="0051366B"/>
    <w:rsid w:val="00513944"/>
    <w:rsid w:val="00513D33"/>
    <w:rsid w:val="005140DA"/>
    <w:rsid w:val="005142B2"/>
    <w:rsid w:val="00514422"/>
    <w:rsid w:val="0051468B"/>
    <w:rsid w:val="00514713"/>
    <w:rsid w:val="0051493E"/>
    <w:rsid w:val="005152A5"/>
    <w:rsid w:val="005156FB"/>
    <w:rsid w:val="005159B5"/>
    <w:rsid w:val="0051641C"/>
    <w:rsid w:val="005165C4"/>
    <w:rsid w:val="00516713"/>
    <w:rsid w:val="00516721"/>
    <w:rsid w:val="00516BA3"/>
    <w:rsid w:val="00516C63"/>
    <w:rsid w:val="00516DB3"/>
    <w:rsid w:val="005171C9"/>
    <w:rsid w:val="00517BD6"/>
    <w:rsid w:val="00517F34"/>
    <w:rsid w:val="0052015A"/>
    <w:rsid w:val="005205C8"/>
    <w:rsid w:val="00520854"/>
    <w:rsid w:val="00520D7D"/>
    <w:rsid w:val="00520DC7"/>
    <w:rsid w:val="00521703"/>
    <w:rsid w:val="00521B35"/>
    <w:rsid w:val="00521B8B"/>
    <w:rsid w:val="005220CE"/>
    <w:rsid w:val="0052295B"/>
    <w:rsid w:val="005229B7"/>
    <w:rsid w:val="005232DC"/>
    <w:rsid w:val="00523F19"/>
    <w:rsid w:val="005243DF"/>
    <w:rsid w:val="005244E7"/>
    <w:rsid w:val="00524545"/>
    <w:rsid w:val="00524E2A"/>
    <w:rsid w:val="00525059"/>
    <w:rsid w:val="00525854"/>
    <w:rsid w:val="00525C3A"/>
    <w:rsid w:val="00525E14"/>
    <w:rsid w:val="00525E4F"/>
    <w:rsid w:val="00525F18"/>
    <w:rsid w:val="00530054"/>
    <w:rsid w:val="00530296"/>
    <w:rsid w:val="00530632"/>
    <w:rsid w:val="005308FA"/>
    <w:rsid w:val="00530ACF"/>
    <w:rsid w:val="00531A36"/>
    <w:rsid w:val="00531BD5"/>
    <w:rsid w:val="005322AE"/>
    <w:rsid w:val="00532C2D"/>
    <w:rsid w:val="00532CD7"/>
    <w:rsid w:val="005332F3"/>
    <w:rsid w:val="00533E5D"/>
    <w:rsid w:val="005340B2"/>
    <w:rsid w:val="0053448D"/>
    <w:rsid w:val="0053515D"/>
    <w:rsid w:val="005353A3"/>
    <w:rsid w:val="005355ED"/>
    <w:rsid w:val="00535AA7"/>
    <w:rsid w:val="00536058"/>
    <w:rsid w:val="0053652E"/>
    <w:rsid w:val="005366BE"/>
    <w:rsid w:val="00536DE8"/>
    <w:rsid w:val="00536EBD"/>
    <w:rsid w:val="00537923"/>
    <w:rsid w:val="00537AF7"/>
    <w:rsid w:val="00540181"/>
    <w:rsid w:val="0054043C"/>
    <w:rsid w:val="00540490"/>
    <w:rsid w:val="0054092A"/>
    <w:rsid w:val="00540C38"/>
    <w:rsid w:val="00540CE3"/>
    <w:rsid w:val="005411FF"/>
    <w:rsid w:val="00541E29"/>
    <w:rsid w:val="0054215F"/>
    <w:rsid w:val="005424DA"/>
    <w:rsid w:val="005432B1"/>
    <w:rsid w:val="005436DF"/>
    <w:rsid w:val="005438F2"/>
    <w:rsid w:val="00543A41"/>
    <w:rsid w:val="005440E4"/>
    <w:rsid w:val="00544289"/>
    <w:rsid w:val="005443A3"/>
    <w:rsid w:val="00544CE6"/>
    <w:rsid w:val="00544F33"/>
    <w:rsid w:val="005452F0"/>
    <w:rsid w:val="0054693C"/>
    <w:rsid w:val="0054710A"/>
    <w:rsid w:val="0054717D"/>
    <w:rsid w:val="00550943"/>
    <w:rsid w:val="005509B1"/>
    <w:rsid w:val="00550A3B"/>
    <w:rsid w:val="00550BBA"/>
    <w:rsid w:val="0055130D"/>
    <w:rsid w:val="00552408"/>
    <w:rsid w:val="005524B8"/>
    <w:rsid w:val="00552A75"/>
    <w:rsid w:val="00553201"/>
    <w:rsid w:val="0055324C"/>
    <w:rsid w:val="005534A1"/>
    <w:rsid w:val="00553B6D"/>
    <w:rsid w:val="00554570"/>
    <w:rsid w:val="0055498C"/>
    <w:rsid w:val="0055582B"/>
    <w:rsid w:val="00556229"/>
    <w:rsid w:val="005565B9"/>
    <w:rsid w:val="00556BD3"/>
    <w:rsid w:val="00556C0B"/>
    <w:rsid w:val="00556C86"/>
    <w:rsid w:val="0055759D"/>
    <w:rsid w:val="00557657"/>
    <w:rsid w:val="00557872"/>
    <w:rsid w:val="005579C8"/>
    <w:rsid w:val="00557CE7"/>
    <w:rsid w:val="00560247"/>
    <w:rsid w:val="0056047A"/>
    <w:rsid w:val="0056115A"/>
    <w:rsid w:val="0056135C"/>
    <w:rsid w:val="0056141C"/>
    <w:rsid w:val="00561552"/>
    <w:rsid w:val="00562D0C"/>
    <w:rsid w:val="0056303E"/>
    <w:rsid w:val="00563489"/>
    <w:rsid w:val="00563FAF"/>
    <w:rsid w:val="00563FDA"/>
    <w:rsid w:val="005642EE"/>
    <w:rsid w:val="00564585"/>
    <w:rsid w:val="0056469C"/>
    <w:rsid w:val="00564E4F"/>
    <w:rsid w:val="00564F22"/>
    <w:rsid w:val="00564F4B"/>
    <w:rsid w:val="00565D47"/>
    <w:rsid w:val="00565DE1"/>
    <w:rsid w:val="00565EE5"/>
    <w:rsid w:val="00565F44"/>
    <w:rsid w:val="00567AAA"/>
    <w:rsid w:val="00567C4D"/>
    <w:rsid w:val="00570CD9"/>
    <w:rsid w:val="00571436"/>
    <w:rsid w:val="00571879"/>
    <w:rsid w:val="005718EC"/>
    <w:rsid w:val="00571C89"/>
    <w:rsid w:val="00572183"/>
    <w:rsid w:val="00572207"/>
    <w:rsid w:val="005723A1"/>
    <w:rsid w:val="005736E1"/>
    <w:rsid w:val="0057376B"/>
    <w:rsid w:val="00573B8D"/>
    <w:rsid w:val="00573E28"/>
    <w:rsid w:val="005747D9"/>
    <w:rsid w:val="00574ABB"/>
    <w:rsid w:val="00575C6E"/>
    <w:rsid w:val="00576469"/>
    <w:rsid w:val="00576818"/>
    <w:rsid w:val="005773FB"/>
    <w:rsid w:val="005776DB"/>
    <w:rsid w:val="00577D19"/>
    <w:rsid w:val="005801F4"/>
    <w:rsid w:val="0058022E"/>
    <w:rsid w:val="005802F5"/>
    <w:rsid w:val="005803D8"/>
    <w:rsid w:val="0058075E"/>
    <w:rsid w:val="005811E1"/>
    <w:rsid w:val="00581405"/>
    <w:rsid w:val="00581971"/>
    <w:rsid w:val="00581E73"/>
    <w:rsid w:val="005824B9"/>
    <w:rsid w:val="00582764"/>
    <w:rsid w:val="00582849"/>
    <w:rsid w:val="005829FF"/>
    <w:rsid w:val="00582C08"/>
    <w:rsid w:val="0058356D"/>
    <w:rsid w:val="00583AFC"/>
    <w:rsid w:val="00583DE6"/>
    <w:rsid w:val="0058405C"/>
    <w:rsid w:val="005842F2"/>
    <w:rsid w:val="005848CE"/>
    <w:rsid w:val="00584C39"/>
    <w:rsid w:val="00585219"/>
    <w:rsid w:val="0058586E"/>
    <w:rsid w:val="005867A7"/>
    <w:rsid w:val="00586957"/>
    <w:rsid w:val="00587000"/>
    <w:rsid w:val="00587674"/>
    <w:rsid w:val="00587BE4"/>
    <w:rsid w:val="00590015"/>
    <w:rsid w:val="005900F2"/>
    <w:rsid w:val="0059024A"/>
    <w:rsid w:val="005902FC"/>
    <w:rsid w:val="0059042C"/>
    <w:rsid w:val="00590A53"/>
    <w:rsid w:val="005910B5"/>
    <w:rsid w:val="00591291"/>
    <w:rsid w:val="0059183C"/>
    <w:rsid w:val="00591E1D"/>
    <w:rsid w:val="005925CA"/>
    <w:rsid w:val="00592609"/>
    <w:rsid w:val="005926B9"/>
    <w:rsid w:val="00593A46"/>
    <w:rsid w:val="005944B7"/>
    <w:rsid w:val="005946F4"/>
    <w:rsid w:val="005949C9"/>
    <w:rsid w:val="005949E3"/>
    <w:rsid w:val="00594B60"/>
    <w:rsid w:val="00594F06"/>
    <w:rsid w:val="00595631"/>
    <w:rsid w:val="005970FB"/>
    <w:rsid w:val="0059748B"/>
    <w:rsid w:val="0059767F"/>
    <w:rsid w:val="00597899"/>
    <w:rsid w:val="0059795B"/>
    <w:rsid w:val="00597B0D"/>
    <w:rsid w:val="005A02FE"/>
    <w:rsid w:val="005A0456"/>
    <w:rsid w:val="005A06C7"/>
    <w:rsid w:val="005A07C8"/>
    <w:rsid w:val="005A0D9D"/>
    <w:rsid w:val="005A1458"/>
    <w:rsid w:val="005A2729"/>
    <w:rsid w:val="005A2B19"/>
    <w:rsid w:val="005A2B4A"/>
    <w:rsid w:val="005A2C13"/>
    <w:rsid w:val="005A2DDE"/>
    <w:rsid w:val="005A2E9F"/>
    <w:rsid w:val="005A2EBD"/>
    <w:rsid w:val="005A375F"/>
    <w:rsid w:val="005A377C"/>
    <w:rsid w:val="005A3903"/>
    <w:rsid w:val="005A3D32"/>
    <w:rsid w:val="005A422C"/>
    <w:rsid w:val="005A42E2"/>
    <w:rsid w:val="005A4714"/>
    <w:rsid w:val="005A4B4B"/>
    <w:rsid w:val="005A5262"/>
    <w:rsid w:val="005A53D6"/>
    <w:rsid w:val="005A5836"/>
    <w:rsid w:val="005A6B66"/>
    <w:rsid w:val="005A7024"/>
    <w:rsid w:val="005A7223"/>
    <w:rsid w:val="005A7CB8"/>
    <w:rsid w:val="005B0052"/>
    <w:rsid w:val="005B0A74"/>
    <w:rsid w:val="005B0ACB"/>
    <w:rsid w:val="005B0F6C"/>
    <w:rsid w:val="005B114E"/>
    <w:rsid w:val="005B117A"/>
    <w:rsid w:val="005B14AF"/>
    <w:rsid w:val="005B161D"/>
    <w:rsid w:val="005B1AF3"/>
    <w:rsid w:val="005B1E1B"/>
    <w:rsid w:val="005B2A7A"/>
    <w:rsid w:val="005B354C"/>
    <w:rsid w:val="005B35A9"/>
    <w:rsid w:val="005B3F9A"/>
    <w:rsid w:val="005B4609"/>
    <w:rsid w:val="005B49BB"/>
    <w:rsid w:val="005B582D"/>
    <w:rsid w:val="005B6185"/>
    <w:rsid w:val="005B630F"/>
    <w:rsid w:val="005B6404"/>
    <w:rsid w:val="005B69E9"/>
    <w:rsid w:val="005B6BE5"/>
    <w:rsid w:val="005B6D74"/>
    <w:rsid w:val="005B6E3F"/>
    <w:rsid w:val="005B73E4"/>
    <w:rsid w:val="005C083C"/>
    <w:rsid w:val="005C1372"/>
    <w:rsid w:val="005C2A56"/>
    <w:rsid w:val="005C2AF5"/>
    <w:rsid w:val="005C320A"/>
    <w:rsid w:val="005C344D"/>
    <w:rsid w:val="005C351E"/>
    <w:rsid w:val="005C394B"/>
    <w:rsid w:val="005C43BB"/>
    <w:rsid w:val="005C48DA"/>
    <w:rsid w:val="005C4D6C"/>
    <w:rsid w:val="005C5618"/>
    <w:rsid w:val="005C5ABD"/>
    <w:rsid w:val="005C5D38"/>
    <w:rsid w:val="005C6288"/>
    <w:rsid w:val="005C63E6"/>
    <w:rsid w:val="005C65AD"/>
    <w:rsid w:val="005C7451"/>
    <w:rsid w:val="005D0075"/>
    <w:rsid w:val="005D0355"/>
    <w:rsid w:val="005D0534"/>
    <w:rsid w:val="005D0883"/>
    <w:rsid w:val="005D0DBC"/>
    <w:rsid w:val="005D19A4"/>
    <w:rsid w:val="005D1F55"/>
    <w:rsid w:val="005D2A0E"/>
    <w:rsid w:val="005D2E8F"/>
    <w:rsid w:val="005D2F90"/>
    <w:rsid w:val="005D360C"/>
    <w:rsid w:val="005D37DF"/>
    <w:rsid w:val="005D3E80"/>
    <w:rsid w:val="005D4332"/>
    <w:rsid w:val="005D4909"/>
    <w:rsid w:val="005D4F46"/>
    <w:rsid w:val="005D6AE6"/>
    <w:rsid w:val="005D6C73"/>
    <w:rsid w:val="005D6F77"/>
    <w:rsid w:val="005D7509"/>
    <w:rsid w:val="005D79F0"/>
    <w:rsid w:val="005D7BD2"/>
    <w:rsid w:val="005E0070"/>
    <w:rsid w:val="005E0107"/>
    <w:rsid w:val="005E05D3"/>
    <w:rsid w:val="005E0CAB"/>
    <w:rsid w:val="005E1E55"/>
    <w:rsid w:val="005E1ED9"/>
    <w:rsid w:val="005E2133"/>
    <w:rsid w:val="005E2151"/>
    <w:rsid w:val="005E250C"/>
    <w:rsid w:val="005E2C07"/>
    <w:rsid w:val="005E2C7B"/>
    <w:rsid w:val="005E32F5"/>
    <w:rsid w:val="005E342F"/>
    <w:rsid w:val="005E3EF5"/>
    <w:rsid w:val="005E40E2"/>
    <w:rsid w:val="005E4288"/>
    <w:rsid w:val="005E43CE"/>
    <w:rsid w:val="005E505F"/>
    <w:rsid w:val="005E6241"/>
    <w:rsid w:val="005E646F"/>
    <w:rsid w:val="005E6693"/>
    <w:rsid w:val="005E682D"/>
    <w:rsid w:val="005E6DFC"/>
    <w:rsid w:val="005E6EAF"/>
    <w:rsid w:val="005F02B1"/>
    <w:rsid w:val="005F05A2"/>
    <w:rsid w:val="005F0BB1"/>
    <w:rsid w:val="005F1D8B"/>
    <w:rsid w:val="005F1F58"/>
    <w:rsid w:val="005F200B"/>
    <w:rsid w:val="005F25FA"/>
    <w:rsid w:val="005F32A9"/>
    <w:rsid w:val="005F3589"/>
    <w:rsid w:val="005F3C64"/>
    <w:rsid w:val="005F3FA1"/>
    <w:rsid w:val="005F43BE"/>
    <w:rsid w:val="005F47BB"/>
    <w:rsid w:val="005F4B39"/>
    <w:rsid w:val="005F4BDE"/>
    <w:rsid w:val="005F4DB6"/>
    <w:rsid w:val="005F512C"/>
    <w:rsid w:val="005F51F1"/>
    <w:rsid w:val="005F53BA"/>
    <w:rsid w:val="005F58BA"/>
    <w:rsid w:val="005F5D0E"/>
    <w:rsid w:val="005F5DBF"/>
    <w:rsid w:val="005F5F53"/>
    <w:rsid w:val="005F6309"/>
    <w:rsid w:val="005F650E"/>
    <w:rsid w:val="005F662A"/>
    <w:rsid w:val="005F6691"/>
    <w:rsid w:val="005F6A30"/>
    <w:rsid w:val="005F6FF3"/>
    <w:rsid w:val="005F7573"/>
    <w:rsid w:val="00600386"/>
    <w:rsid w:val="006009F0"/>
    <w:rsid w:val="00600E60"/>
    <w:rsid w:val="00601311"/>
    <w:rsid w:val="006014B8"/>
    <w:rsid w:val="006017CC"/>
    <w:rsid w:val="006018BD"/>
    <w:rsid w:val="00602042"/>
    <w:rsid w:val="0060231C"/>
    <w:rsid w:val="0060295C"/>
    <w:rsid w:val="006029E2"/>
    <w:rsid w:val="00602B48"/>
    <w:rsid w:val="00602C3F"/>
    <w:rsid w:val="00602CA5"/>
    <w:rsid w:val="00602D3B"/>
    <w:rsid w:val="00602EB3"/>
    <w:rsid w:val="00603009"/>
    <w:rsid w:val="006031B0"/>
    <w:rsid w:val="00603705"/>
    <w:rsid w:val="00603CA7"/>
    <w:rsid w:val="00603E2F"/>
    <w:rsid w:val="00603E72"/>
    <w:rsid w:val="006043A2"/>
    <w:rsid w:val="00604979"/>
    <w:rsid w:val="00604B26"/>
    <w:rsid w:val="00604BD9"/>
    <w:rsid w:val="006053E7"/>
    <w:rsid w:val="006059F9"/>
    <w:rsid w:val="00605CD2"/>
    <w:rsid w:val="00605D3C"/>
    <w:rsid w:val="006061AE"/>
    <w:rsid w:val="006061FE"/>
    <w:rsid w:val="0060659E"/>
    <w:rsid w:val="0060770E"/>
    <w:rsid w:val="006078F2"/>
    <w:rsid w:val="00607DD8"/>
    <w:rsid w:val="00607E04"/>
    <w:rsid w:val="00607F40"/>
    <w:rsid w:val="00610ADA"/>
    <w:rsid w:val="00610F26"/>
    <w:rsid w:val="00610F71"/>
    <w:rsid w:val="006112C8"/>
    <w:rsid w:val="0061199B"/>
    <w:rsid w:val="00611E1A"/>
    <w:rsid w:val="00611F63"/>
    <w:rsid w:val="00612936"/>
    <w:rsid w:val="00613A3E"/>
    <w:rsid w:val="00613E0F"/>
    <w:rsid w:val="00614621"/>
    <w:rsid w:val="00614DA0"/>
    <w:rsid w:val="00614DED"/>
    <w:rsid w:val="006156FC"/>
    <w:rsid w:val="00615747"/>
    <w:rsid w:val="00615E36"/>
    <w:rsid w:val="006166BD"/>
    <w:rsid w:val="0061685E"/>
    <w:rsid w:val="00616CD4"/>
    <w:rsid w:val="00617167"/>
    <w:rsid w:val="00617237"/>
    <w:rsid w:val="006177D6"/>
    <w:rsid w:val="00617DBE"/>
    <w:rsid w:val="00620023"/>
    <w:rsid w:val="00620357"/>
    <w:rsid w:val="00620570"/>
    <w:rsid w:val="00621678"/>
    <w:rsid w:val="00621A4D"/>
    <w:rsid w:val="00621B94"/>
    <w:rsid w:val="00621C8E"/>
    <w:rsid w:val="00621CFA"/>
    <w:rsid w:val="0062253E"/>
    <w:rsid w:val="0062303E"/>
    <w:rsid w:val="00623264"/>
    <w:rsid w:val="00623997"/>
    <w:rsid w:val="00624373"/>
    <w:rsid w:val="00625182"/>
    <w:rsid w:val="0062544A"/>
    <w:rsid w:val="0062580A"/>
    <w:rsid w:val="00625862"/>
    <w:rsid w:val="006268CB"/>
    <w:rsid w:val="0062690C"/>
    <w:rsid w:val="00626A61"/>
    <w:rsid w:val="00626E0B"/>
    <w:rsid w:val="00626E4D"/>
    <w:rsid w:val="00627988"/>
    <w:rsid w:val="0063034D"/>
    <w:rsid w:val="00630358"/>
    <w:rsid w:val="0063104F"/>
    <w:rsid w:val="00631AD1"/>
    <w:rsid w:val="00631EEB"/>
    <w:rsid w:val="00632986"/>
    <w:rsid w:val="00632C6A"/>
    <w:rsid w:val="006335C3"/>
    <w:rsid w:val="00633859"/>
    <w:rsid w:val="00634B2D"/>
    <w:rsid w:val="006354EB"/>
    <w:rsid w:val="00635A1F"/>
    <w:rsid w:val="0063603E"/>
    <w:rsid w:val="00636460"/>
    <w:rsid w:val="006364D0"/>
    <w:rsid w:val="00636503"/>
    <w:rsid w:val="00636AE9"/>
    <w:rsid w:val="00636C76"/>
    <w:rsid w:val="00636D1E"/>
    <w:rsid w:val="00637645"/>
    <w:rsid w:val="00640887"/>
    <w:rsid w:val="00640F58"/>
    <w:rsid w:val="00641469"/>
    <w:rsid w:val="0064146C"/>
    <w:rsid w:val="006417AF"/>
    <w:rsid w:val="0064182D"/>
    <w:rsid w:val="00641D6C"/>
    <w:rsid w:val="00642426"/>
    <w:rsid w:val="00642987"/>
    <w:rsid w:val="00643A43"/>
    <w:rsid w:val="00643AF7"/>
    <w:rsid w:val="00643DD2"/>
    <w:rsid w:val="006441A1"/>
    <w:rsid w:val="00645251"/>
    <w:rsid w:val="00645665"/>
    <w:rsid w:val="00646B8A"/>
    <w:rsid w:val="00646B90"/>
    <w:rsid w:val="00646D27"/>
    <w:rsid w:val="0064700E"/>
    <w:rsid w:val="00647D20"/>
    <w:rsid w:val="00647E55"/>
    <w:rsid w:val="006503F3"/>
    <w:rsid w:val="006506FD"/>
    <w:rsid w:val="00650A46"/>
    <w:rsid w:val="00651C61"/>
    <w:rsid w:val="006526CE"/>
    <w:rsid w:val="006526DC"/>
    <w:rsid w:val="00652F7E"/>
    <w:rsid w:val="00652F81"/>
    <w:rsid w:val="006534B2"/>
    <w:rsid w:val="00653574"/>
    <w:rsid w:val="00653CF4"/>
    <w:rsid w:val="00654059"/>
    <w:rsid w:val="00654E31"/>
    <w:rsid w:val="00654F9C"/>
    <w:rsid w:val="00655033"/>
    <w:rsid w:val="006557A4"/>
    <w:rsid w:val="00655EE4"/>
    <w:rsid w:val="00656DE7"/>
    <w:rsid w:val="00657B89"/>
    <w:rsid w:val="00660039"/>
    <w:rsid w:val="006607EC"/>
    <w:rsid w:val="00660A4A"/>
    <w:rsid w:val="00660F86"/>
    <w:rsid w:val="00661B62"/>
    <w:rsid w:val="00661DAF"/>
    <w:rsid w:val="00661E00"/>
    <w:rsid w:val="00662104"/>
    <w:rsid w:val="006634CF"/>
    <w:rsid w:val="00663568"/>
    <w:rsid w:val="00664130"/>
    <w:rsid w:val="00664700"/>
    <w:rsid w:val="00664D55"/>
    <w:rsid w:val="0066510D"/>
    <w:rsid w:val="00665B15"/>
    <w:rsid w:val="00665BEA"/>
    <w:rsid w:val="00665C7E"/>
    <w:rsid w:val="006662CE"/>
    <w:rsid w:val="0066666F"/>
    <w:rsid w:val="00666B5B"/>
    <w:rsid w:val="006670B6"/>
    <w:rsid w:val="00667AD8"/>
    <w:rsid w:val="00667BBC"/>
    <w:rsid w:val="00670304"/>
    <w:rsid w:val="00670BD6"/>
    <w:rsid w:val="00670E5A"/>
    <w:rsid w:val="00670F61"/>
    <w:rsid w:val="00670F84"/>
    <w:rsid w:val="00671318"/>
    <w:rsid w:val="0067176D"/>
    <w:rsid w:val="00671CF0"/>
    <w:rsid w:val="00671E41"/>
    <w:rsid w:val="00671F34"/>
    <w:rsid w:val="006727CA"/>
    <w:rsid w:val="00672A82"/>
    <w:rsid w:val="006731EA"/>
    <w:rsid w:val="006737F6"/>
    <w:rsid w:val="00673C0E"/>
    <w:rsid w:val="00673C2E"/>
    <w:rsid w:val="0067433F"/>
    <w:rsid w:val="006747F6"/>
    <w:rsid w:val="00674DA4"/>
    <w:rsid w:val="00674E09"/>
    <w:rsid w:val="0067507A"/>
    <w:rsid w:val="00675101"/>
    <w:rsid w:val="00675712"/>
    <w:rsid w:val="00675A8C"/>
    <w:rsid w:val="00675D11"/>
    <w:rsid w:val="00675F44"/>
    <w:rsid w:val="00676A97"/>
    <w:rsid w:val="00676EF8"/>
    <w:rsid w:val="0067726F"/>
    <w:rsid w:val="00677B2F"/>
    <w:rsid w:val="00677E48"/>
    <w:rsid w:val="00677F11"/>
    <w:rsid w:val="006804EA"/>
    <w:rsid w:val="0068094C"/>
    <w:rsid w:val="00680BC0"/>
    <w:rsid w:val="006819F2"/>
    <w:rsid w:val="006819F9"/>
    <w:rsid w:val="00681F27"/>
    <w:rsid w:val="00681FB5"/>
    <w:rsid w:val="00682252"/>
    <w:rsid w:val="0068229E"/>
    <w:rsid w:val="0068287C"/>
    <w:rsid w:val="00682CEB"/>
    <w:rsid w:val="006832CE"/>
    <w:rsid w:val="00683663"/>
    <w:rsid w:val="006845A2"/>
    <w:rsid w:val="00684809"/>
    <w:rsid w:val="00685A6F"/>
    <w:rsid w:val="00685DF9"/>
    <w:rsid w:val="00685EB4"/>
    <w:rsid w:val="00686C3A"/>
    <w:rsid w:val="006871A6"/>
    <w:rsid w:val="00687940"/>
    <w:rsid w:val="00687F20"/>
    <w:rsid w:val="00690369"/>
    <w:rsid w:val="006905E4"/>
    <w:rsid w:val="00690643"/>
    <w:rsid w:val="0069086E"/>
    <w:rsid w:val="0069138A"/>
    <w:rsid w:val="00691E41"/>
    <w:rsid w:val="006921FB"/>
    <w:rsid w:val="006926B3"/>
    <w:rsid w:val="0069318D"/>
    <w:rsid w:val="0069364D"/>
    <w:rsid w:val="006939C9"/>
    <w:rsid w:val="00693A0F"/>
    <w:rsid w:val="006942EE"/>
    <w:rsid w:val="00694E7A"/>
    <w:rsid w:val="006957AB"/>
    <w:rsid w:val="00695D48"/>
    <w:rsid w:val="0069699C"/>
    <w:rsid w:val="00696CD7"/>
    <w:rsid w:val="00696DC5"/>
    <w:rsid w:val="00697244"/>
    <w:rsid w:val="0069725A"/>
    <w:rsid w:val="0069736E"/>
    <w:rsid w:val="006975EA"/>
    <w:rsid w:val="00697C17"/>
    <w:rsid w:val="006A0460"/>
    <w:rsid w:val="006A056A"/>
    <w:rsid w:val="006A0595"/>
    <w:rsid w:val="006A0D31"/>
    <w:rsid w:val="006A0F66"/>
    <w:rsid w:val="006A1D39"/>
    <w:rsid w:val="006A1FF6"/>
    <w:rsid w:val="006A2CA5"/>
    <w:rsid w:val="006A33D4"/>
    <w:rsid w:val="006A3A43"/>
    <w:rsid w:val="006A41A8"/>
    <w:rsid w:val="006A41A9"/>
    <w:rsid w:val="006A4586"/>
    <w:rsid w:val="006A46EF"/>
    <w:rsid w:val="006A4AB4"/>
    <w:rsid w:val="006A4B53"/>
    <w:rsid w:val="006A4F9F"/>
    <w:rsid w:val="006A4FDD"/>
    <w:rsid w:val="006A5215"/>
    <w:rsid w:val="006A538E"/>
    <w:rsid w:val="006A55A9"/>
    <w:rsid w:val="006A5A1E"/>
    <w:rsid w:val="006A5F63"/>
    <w:rsid w:val="006A6389"/>
    <w:rsid w:val="006A6AF1"/>
    <w:rsid w:val="006A6C53"/>
    <w:rsid w:val="006A6DE7"/>
    <w:rsid w:val="006A79BF"/>
    <w:rsid w:val="006A7AAB"/>
    <w:rsid w:val="006B13FB"/>
    <w:rsid w:val="006B1497"/>
    <w:rsid w:val="006B1AD3"/>
    <w:rsid w:val="006B1FB0"/>
    <w:rsid w:val="006B25EE"/>
    <w:rsid w:val="006B313A"/>
    <w:rsid w:val="006B3643"/>
    <w:rsid w:val="006B486E"/>
    <w:rsid w:val="006B4C74"/>
    <w:rsid w:val="006B4CCE"/>
    <w:rsid w:val="006B537F"/>
    <w:rsid w:val="006B56AD"/>
    <w:rsid w:val="006B5786"/>
    <w:rsid w:val="006B5CD8"/>
    <w:rsid w:val="006B5D75"/>
    <w:rsid w:val="006B5F1F"/>
    <w:rsid w:val="006B63E6"/>
    <w:rsid w:val="006B6C59"/>
    <w:rsid w:val="006B6CDD"/>
    <w:rsid w:val="006B7139"/>
    <w:rsid w:val="006B7D9E"/>
    <w:rsid w:val="006B7F88"/>
    <w:rsid w:val="006C048A"/>
    <w:rsid w:val="006C1254"/>
    <w:rsid w:val="006C1DB8"/>
    <w:rsid w:val="006C220C"/>
    <w:rsid w:val="006C23A0"/>
    <w:rsid w:val="006C29F6"/>
    <w:rsid w:val="006C2E99"/>
    <w:rsid w:val="006C30ED"/>
    <w:rsid w:val="006C35CE"/>
    <w:rsid w:val="006C42B6"/>
    <w:rsid w:val="006C4FDB"/>
    <w:rsid w:val="006C5B69"/>
    <w:rsid w:val="006C6C08"/>
    <w:rsid w:val="006C7021"/>
    <w:rsid w:val="006C7146"/>
    <w:rsid w:val="006D02B6"/>
    <w:rsid w:val="006D0F9A"/>
    <w:rsid w:val="006D13B8"/>
    <w:rsid w:val="006D1567"/>
    <w:rsid w:val="006D1715"/>
    <w:rsid w:val="006D1D2C"/>
    <w:rsid w:val="006D2735"/>
    <w:rsid w:val="006D2A98"/>
    <w:rsid w:val="006D2B9B"/>
    <w:rsid w:val="006D39D5"/>
    <w:rsid w:val="006D50EC"/>
    <w:rsid w:val="006D538E"/>
    <w:rsid w:val="006D53AE"/>
    <w:rsid w:val="006D5493"/>
    <w:rsid w:val="006D5506"/>
    <w:rsid w:val="006D6069"/>
    <w:rsid w:val="006D6247"/>
    <w:rsid w:val="006D654A"/>
    <w:rsid w:val="006D6BA9"/>
    <w:rsid w:val="006D7154"/>
    <w:rsid w:val="006D7D81"/>
    <w:rsid w:val="006E0767"/>
    <w:rsid w:val="006E0DC9"/>
    <w:rsid w:val="006E1ABF"/>
    <w:rsid w:val="006E2C31"/>
    <w:rsid w:val="006E344D"/>
    <w:rsid w:val="006E368B"/>
    <w:rsid w:val="006E3761"/>
    <w:rsid w:val="006E4A56"/>
    <w:rsid w:val="006E537D"/>
    <w:rsid w:val="006E5669"/>
    <w:rsid w:val="006E5B3F"/>
    <w:rsid w:val="006E5B6D"/>
    <w:rsid w:val="006E5D18"/>
    <w:rsid w:val="006E6752"/>
    <w:rsid w:val="006E6761"/>
    <w:rsid w:val="006E69A1"/>
    <w:rsid w:val="006E76E9"/>
    <w:rsid w:val="006E771D"/>
    <w:rsid w:val="006E7D36"/>
    <w:rsid w:val="006E7FC8"/>
    <w:rsid w:val="006F0523"/>
    <w:rsid w:val="006F0A48"/>
    <w:rsid w:val="006F0E63"/>
    <w:rsid w:val="006F1138"/>
    <w:rsid w:val="006F281C"/>
    <w:rsid w:val="006F2FB5"/>
    <w:rsid w:val="006F34B1"/>
    <w:rsid w:val="006F38F8"/>
    <w:rsid w:val="006F40C4"/>
    <w:rsid w:val="006F43BD"/>
    <w:rsid w:val="006F46C1"/>
    <w:rsid w:val="006F5590"/>
    <w:rsid w:val="006F5AF4"/>
    <w:rsid w:val="006F6980"/>
    <w:rsid w:val="006F6AB4"/>
    <w:rsid w:val="006F6D7A"/>
    <w:rsid w:val="006F6F94"/>
    <w:rsid w:val="006F77EE"/>
    <w:rsid w:val="006F78E6"/>
    <w:rsid w:val="00700100"/>
    <w:rsid w:val="00700158"/>
    <w:rsid w:val="0070037B"/>
    <w:rsid w:val="007004ED"/>
    <w:rsid w:val="007009F0"/>
    <w:rsid w:val="00700F88"/>
    <w:rsid w:val="00701AE1"/>
    <w:rsid w:val="00702141"/>
    <w:rsid w:val="00702E3C"/>
    <w:rsid w:val="0070322D"/>
    <w:rsid w:val="00703D94"/>
    <w:rsid w:val="00704286"/>
    <w:rsid w:val="0070454B"/>
    <w:rsid w:val="007045A7"/>
    <w:rsid w:val="007047B8"/>
    <w:rsid w:val="00704F43"/>
    <w:rsid w:val="00704FF9"/>
    <w:rsid w:val="007053D9"/>
    <w:rsid w:val="0070552A"/>
    <w:rsid w:val="00705D54"/>
    <w:rsid w:val="00706131"/>
    <w:rsid w:val="007062DF"/>
    <w:rsid w:val="007064CB"/>
    <w:rsid w:val="00706938"/>
    <w:rsid w:val="00707937"/>
    <w:rsid w:val="00707E50"/>
    <w:rsid w:val="007103E7"/>
    <w:rsid w:val="0071040A"/>
    <w:rsid w:val="00710895"/>
    <w:rsid w:val="007108C8"/>
    <w:rsid w:val="00710A89"/>
    <w:rsid w:val="00710EFF"/>
    <w:rsid w:val="007113B0"/>
    <w:rsid w:val="0071156B"/>
    <w:rsid w:val="0071190B"/>
    <w:rsid w:val="00711D5D"/>
    <w:rsid w:val="00711E8F"/>
    <w:rsid w:val="0071211F"/>
    <w:rsid w:val="00712BE2"/>
    <w:rsid w:val="00713675"/>
    <w:rsid w:val="00713A4F"/>
    <w:rsid w:val="0071455E"/>
    <w:rsid w:val="00715117"/>
    <w:rsid w:val="00715BFF"/>
    <w:rsid w:val="00715E8F"/>
    <w:rsid w:val="00715F26"/>
    <w:rsid w:val="0071617C"/>
    <w:rsid w:val="007161FB"/>
    <w:rsid w:val="00716D8F"/>
    <w:rsid w:val="007171CA"/>
    <w:rsid w:val="00717208"/>
    <w:rsid w:val="00717E26"/>
    <w:rsid w:val="00717EEE"/>
    <w:rsid w:val="00720659"/>
    <w:rsid w:val="007208FE"/>
    <w:rsid w:val="00720BEF"/>
    <w:rsid w:val="00721288"/>
    <w:rsid w:val="00721533"/>
    <w:rsid w:val="00721F69"/>
    <w:rsid w:val="00722622"/>
    <w:rsid w:val="00722B88"/>
    <w:rsid w:val="00722DAF"/>
    <w:rsid w:val="00723711"/>
    <w:rsid w:val="007238C3"/>
    <w:rsid w:val="00723C22"/>
    <w:rsid w:val="00724328"/>
    <w:rsid w:val="007246D5"/>
    <w:rsid w:val="0072480F"/>
    <w:rsid w:val="00724B77"/>
    <w:rsid w:val="00725CAE"/>
    <w:rsid w:val="00725F61"/>
    <w:rsid w:val="007260D8"/>
    <w:rsid w:val="00726175"/>
    <w:rsid w:val="007267E5"/>
    <w:rsid w:val="00726E78"/>
    <w:rsid w:val="00726F0A"/>
    <w:rsid w:val="00727354"/>
    <w:rsid w:val="00727512"/>
    <w:rsid w:val="00727A4F"/>
    <w:rsid w:val="00727CD9"/>
    <w:rsid w:val="007301B8"/>
    <w:rsid w:val="0073042B"/>
    <w:rsid w:val="0073068A"/>
    <w:rsid w:val="00730703"/>
    <w:rsid w:val="00730AC9"/>
    <w:rsid w:val="0073156E"/>
    <w:rsid w:val="007319EE"/>
    <w:rsid w:val="00731AC4"/>
    <w:rsid w:val="00731AE6"/>
    <w:rsid w:val="00731F85"/>
    <w:rsid w:val="007320B5"/>
    <w:rsid w:val="00732533"/>
    <w:rsid w:val="007333EF"/>
    <w:rsid w:val="00733864"/>
    <w:rsid w:val="00733C3A"/>
    <w:rsid w:val="00733FC4"/>
    <w:rsid w:val="007349B3"/>
    <w:rsid w:val="00735088"/>
    <w:rsid w:val="00735162"/>
    <w:rsid w:val="007355A9"/>
    <w:rsid w:val="007356B9"/>
    <w:rsid w:val="00735CCA"/>
    <w:rsid w:val="0073633E"/>
    <w:rsid w:val="0073646C"/>
    <w:rsid w:val="00736B46"/>
    <w:rsid w:val="007371AA"/>
    <w:rsid w:val="00737338"/>
    <w:rsid w:val="00737A07"/>
    <w:rsid w:val="00740560"/>
    <w:rsid w:val="00740DB0"/>
    <w:rsid w:val="00740F3C"/>
    <w:rsid w:val="0074169B"/>
    <w:rsid w:val="00741EA6"/>
    <w:rsid w:val="007425CF"/>
    <w:rsid w:val="0074264C"/>
    <w:rsid w:val="00742889"/>
    <w:rsid w:val="00743454"/>
    <w:rsid w:val="007434A9"/>
    <w:rsid w:val="007438AF"/>
    <w:rsid w:val="00743943"/>
    <w:rsid w:val="00743AA8"/>
    <w:rsid w:val="00743C9A"/>
    <w:rsid w:val="007444E4"/>
    <w:rsid w:val="00744783"/>
    <w:rsid w:val="00744B1E"/>
    <w:rsid w:val="0074520D"/>
    <w:rsid w:val="00745674"/>
    <w:rsid w:val="00746579"/>
    <w:rsid w:val="00746EF5"/>
    <w:rsid w:val="00746F52"/>
    <w:rsid w:val="00747590"/>
    <w:rsid w:val="00747860"/>
    <w:rsid w:val="00750398"/>
    <w:rsid w:val="007504BB"/>
    <w:rsid w:val="007505FB"/>
    <w:rsid w:val="007510E8"/>
    <w:rsid w:val="00751266"/>
    <w:rsid w:val="00751355"/>
    <w:rsid w:val="00751509"/>
    <w:rsid w:val="00751CE4"/>
    <w:rsid w:val="007526EB"/>
    <w:rsid w:val="00752CCB"/>
    <w:rsid w:val="0075311B"/>
    <w:rsid w:val="00753411"/>
    <w:rsid w:val="0075362C"/>
    <w:rsid w:val="0075379A"/>
    <w:rsid w:val="007544A3"/>
    <w:rsid w:val="00754B82"/>
    <w:rsid w:val="00754D68"/>
    <w:rsid w:val="00755156"/>
    <w:rsid w:val="007551B7"/>
    <w:rsid w:val="0075524C"/>
    <w:rsid w:val="00755593"/>
    <w:rsid w:val="0075612D"/>
    <w:rsid w:val="007561FB"/>
    <w:rsid w:val="007562AF"/>
    <w:rsid w:val="00756C8B"/>
    <w:rsid w:val="007576EE"/>
    <w:rsid w:val="007579B2"/>
    <w:rsid w:val="00757F5C"/>
    <w:rsid w:val="00760123"/>
    <w:rsid w:val="00760782"/>
    <w:rsid w:val="00760B0B"/>
    <w:rsid w:val="00760E3B"/>
    <w:rsid w:val="00760EC4"/>
    <w:rsid w:val="00760EE9"/>
    <w:rsid w:val="0076126A"/>
    <w:rsid w:val="007617A3"/>
    <w:rsid w:val="00761FD6"/>
    <w:rsid w:val="00762811"/>
    <w:rsid w:val="00763293"/>
    <w:rsid w:val="007635A3"/>
    <w:rsid w:val="007635E4"/>
    <w:rsid w:val="007638E5"/>
    <w:rsid w:val="0076396B"/>
    <w:rsid w:val="00763AC4"/>
    <w:rsid w:val="00763F29"/>
    <w:rsid w:val="007640A8"/>
    <w:rsid w:val="0076410A"/>
    <w:rsid w:val="0076448F"/>
    <w:rsid w:val="00764511"/>
    <w:rsid w:val="00764519"/>
    <w:rsid w:val="007645E9"/>
    <w:rsid w:val="00764AFB"/>
    <w:rsid w:val="00765342"/>
    <w:rsid w:val="007664CE"/>
    <w:rsid w:val="007666E1"/>
    <w:rsid w:val="00766BD7"/>
    <w:rsid w:val="00766C67"/>
    <w:rsid w:val="00767027"/>
    <w:rsid w:val="00767251"/>
    <w:rsid w:val="007674FB"/>
    <w:rsid w:val="00767AB0"/>
    <w:rsid w:val="00767E5C"/>
    <w:rsid w:val="00771410"/>
    <w:rsid w:val="0077152A"/>
    <w:rsid w:val="00771A20"/>
    <w:rsid w:val="00772535"/>
    <w:rsid w:val="0077298E"/>
    <w:rsid w:val="00772C5B"/>
    <w:rsid w:val="00772F66"/>
    <w:rsid w:val="007732C8"/>
    <w:rsid w:val="00773876"/>
    <w:rsid w:val="00773B70"/>
    <w:rsid w:val="00773C3B"/>
    <w:rsid w:val="00773FC7"/>
    <w:rsid w:val="0077416D"/>
    <w:rsid w:val="007745B8"/>
    <w:rsid w:val="00774ACA"/>
    <w:rsid w:val="007750CF"/>
    <w:rsid w:val="0077530A"/>
    <w:rsid w:val="00775B26"/>
    <w:rsid w:val="00775BA3"/>
    <w:rsid w:val="00775D71"/>
    <w:rsid w:val="00775EDD"/>
    <w:rsid w:val="00775F03"/>
    <w:rsid w:val="007760E2"/>
    <w:rsid w:val="007770AE"/>
    <w:rsid w:val="00777128"/>
    <w:rsid w:val="00777A89"/>
    <w:rsid w:val="00777EFC"/>
    <w:rsid w:val="007809E0"/>
    <w:rsid w:val="00780F1A"/>
    <w:rsid w:val="0078183F"/>
    <w:rsid w:val="00782467"/>
    <w:rsid w:val="007824E2"/>
    <w:rsid w:val="00782532"/>
    <w:rsid w:val="00782811"/>
    <w:rsid w:val="00782856"/>
    <w:rsid w:val="00782929"/>
    <w:rsid w:val="007830D9"/>
    <w:rsid w:val="00783D02"/>
    <w:rsid w:val="0078488F"/>
    <w:rsid w:val="00784A97"/>
    <w:rsid w:val="00784F29"/>
    <w:rsid w:val="0078623F"/>
    <w:rsid w:val="007863CD"/>
    <w:rsid w:val="00786904"/>
    <w:rsid w:val="00786B97"/>
    <w:rsid w:val="00787CC0"/>
    <w:rsid w:val="00790228"/>
    <w:rsid w:val="007902F8"/>
    <w:rsid w:val="007906D0"/>
    <w:rsid w:val="0079078C"/>
    <w:rsid w:val="00791049"/>
    <w:rsid w:val="0079114A"/>
    <w:rsid w:val="0079186A"/>
    <w:rsid w:val="007922A3"/>
    <w:rsid w:val="007926FE"/>
    <w:rsid w:val="007927ED"/>
    <w:rsid w:val="007934AF"/>
    <w:rsid w:val="00793735"/>
    <w:rsid w:val="007939AD"/>
    <w:rsid w:val="007943F8"/>
    <w:rsid w:val="00794F4E"/>
    <w:rsid w:val="00794F76"/>
    <w:rsid w:val="007953A5"/>
    <w:rsid w:val="00795465"/>
    <w:rsid w:val="00795C43"/>
    <w:rsid w:val="00796883"/>
    <w:rsid w:val="00796961"/>
    <w:rsid w:val="00796D33"/>
    <w:rsid w:val="007974F8"/>
    <w:rsid w:val="00797C2A"/>
    <w:rsid w:val="00797CA3"/>
    <w:rsid w:val="00797EA0"/>
    <w:rsid w:val="007A019A"/>
    <w:rsid w:val="007A1188"/>
    <w:rsid w:val="007A13D4"/>
    <w:rsid w:val="007A13F3"/>
    <w:rsid w:val="007A18E9"/>
    <w:rsid w:val="007A1B6B"/>
    <w:rsid w:val="007A1DFD"/>
    <w:rsid w:val="007A24A8"/>
    <w:rsid w:val="007A34F2"/>
    <w:rsid w:val="007A3988"/>
    <w:rsid w:val="007A5366"/>
    <w:rsid w:val="007A5621"/>
    <w:rsid w:val="007A5D0F"/>
    <w:rsid w:val="007A691C"/>
    <w:rsid w:val="007A69CD"/>
    <w:rsid w:val="007A7176"/>
    <w:rsid w:val="007A7AA7"/>
    <w:rsid w:val="007A7AF0"/>
    <w:rsid w:val="007B0475"/>
    <w:rsid w:val="007B0497"/>
    <w:rsid w:val="007B083D"/>
    <w:rsid w:val="007B17CC"/>
    <w:rsid w:val="007B2032"/>
    <w:rsid w:val="007B269B"/>
    <w:rsid w:val="007B2B93"/>
    <w:rsid w:val="007B30CB"/>
    <w:rsid w:val="007B3313"/>
    <w:rsid w:val="007B4E40"/>
    <w:rsid w:val="007B55E9"/>
    <w:rsid w:val="007B584D"/>
    <w:rsid w:val="007B5F2D"/>
    <w:rsid w:val="007B640C"/>
    <w:rsid w:val="007B666C"/>
    <w:rsid w:val="007B7249"/>
    <w:rsid w:val="007B7E5A"/>
    <w:rsid w:val="007B7E93"/>
    <w:rsid w:val="007C0034"/>
    <w:rsid w:val="007C01D9"/>
    <w:rsid w:val="007C023A"/>
    <w:rsid w:val="007C041E"/>
    <w:rsid w:val="007C05F1"/>
    <w:rsid w:val="007C063C"/>
    <w:rsid w:val="007C0E46"/>
    <w:rsid w:val="007C1181"/>
    <w:rsid w:val="007C1AAC"/>
    <w:rsid w:val="007C1FE7"/>
    <w:rsid w:val="007C272B"/>
    <w:rsid w:val="007C2A04"/>
    <w:rsid w:val="007C2DA3"/>
    <w:rsid w:val="007C3620"/>
    <w:rsid w:val="007C3728"/>
    <w:rsid w:val="007C4D00"/>
    <w:rsid w:val="007C4E99"/>
    <w:rsid w:val="007C4F57"/>
    <w:rsid w:val="007C6094"/>
    <w:rsid w:val="007C6D99"/>
    <w:rsid w:val="007C788F"/>
    <w:rsid w:val="007D10BF"/>
    <w:rsid w:val="007D1F13"/>
    <w:rsid w:val="007D200D"/>
    <w:rsid w:val="007D30FF"/>
    <w:rsid w:val="007D33CD"/>
    <w:rsid w:val="007D3684"/>
    <w:rsid w:val="007D4455"/>
    <w:rsid w:val="007D48BC"/>
    <w:rsid w:val="007D4DD0"/>
    <w:rsid w:val="007D5086"/>
    <w:rsid w:val="007D51A1"/>
    <w:rsid w:val="007D557B"/>
    <w:rsid w:val="007D5944"/>
    <w:rsid w:val="007D5F58"/>
    <w:rsid w:val="007D5FB7"/>
    <w:rsid w:val="007D63BC"/>
    <w:rsid w:val="007D69C6"/>
    <w:rsid w:val="007D6FD4"/>
    <w:rsid w:val="007D701D"/>
    <w:rsid w:val="007D764E"/>
    <w:rsid w:val="007D7863"/>
    <w:rsid w:val="007E049F"/>
    <w:rsid w:val="007E0848"/>
    <w:rsid w:val="007E1582"/>
    <w:rsid w:val="007E16C2"/>
    <w:rsid w:val="007E2068"/>
    <w:rsid w:val="007E2570"/>
    <w:rsid w:val="007E2579"/>
    <w:rsid w:val="007E29D3"/>
    <w:rsid w:val="007E3152"/>
    <w:rsid w:val="007E3198"/>
    <w:rsid w:val="007E355C"/>
    <w:rsid w:val="007E3725"/>
    <w:rsid w:val="007E4ED3"/>
    <w:rsid w:val="007E4FFD"/>
    <w:rsid w:val="007E5004"/>
    <w:rsid w:val="007E50CF"/>
    <w:rsid w:val="007E5A86"/>
    <w:rsid w:val="007E653A"/>
    <w:rsid w:val="007E69B2"/>
    <w:rsid w:val="007E792F"/>
    <w:rsid w:val="007F0683"/>
    <w:rsid w:val="007F09F7"/>
    <w:rsid w:val="007F0A80"/>
    <w:rsid w:val="007F12CD"/>
    <w:rsid w:val="007F1811"/>
    <w:rsid w:val="007F21FE"/>
    <w:rsid w:val="007F2A56"/>
    <w:rsid w:val="007F3735"/>
    <w:rsid w:val="007F46F7"/>
    <w:rsid w:val="007F4802"/>
    <w:rsid w:val="007F4E4A"/>
    <w:rsid w:val="007F5203"/>
    <w:rsid w:val="007F5EE2"/>
    <w:rsid w:val="007F6B54"/>
    <w:rsid w:val="007F6B92"/>
    <w:rsid w:val="007F70A2"/>
    <w:rsid w:val="007F7362"/>
    <w:rsid w:val="00800726"/>
    <w:rsid w:val="00800CB9"/>
    <w:rsid w:val="00801C69"/>
    <w:rsid w:val="00802667"/>
    <w:rsid w:val="008026B0"/>
    <w:rsid w:val="008042F4"/>
    <w:rsid w:val="00804302"/>
    <w:rsid w:val="00804A9A"/>
    <w:rsid w:val="00804AE3"/>
    <w:rsid w:val="00804D04"/>
    <w:rsid w:val="00804E13"/>
    <w:rsid w:val="00805C98"/>
    <w:rsid w:val="00805D53"/>
    <w:rsid w:val="0080689D"/>
    <w:rsid w:val="00806997"/>
    <w:rsid w:val="008074CF"/>
    <w:rsid w:val="00807DD0"/>
    <w:rsid w:val="00810E34"/>
    <w:rsid w:val="00811C7A"/>
    <w:rsid w:val="0081231A"/>
    <w:rsid w:val="00812DA5"/>
    <w:rsid w:val="008131B5"/>
    <w:rsid w:val="00813562"/>
    <w:rsid w:val="00813630"/>
    <w:rsid w:val="008136D9"/>
    <w:rsid w:val="00813C6A"/>
    <w:rsid w:val="00814809"/>
    <w:rsid w:val="00815335"/>
    <w:rsid w:val="00815D98"/>
    <w:rsid w:val="008161BE"/>
    <w:rsid w:val="00816573"/>
    <w:rsid w:val="00816808"/>
    <w:rsid w:val="00816A82"/>
    <w:rsid w:val="00816F9F"/>
    <w:rsid w:val="00817847"/>
    <w:rsid w:val="0082005A"/>
    <w:rsid w:val="0082011C"/>
    <w:rsid w:val="008202CE"/>
    <w:rsid w:val="0082093A"/>
    <w:rsid w:val="00821430"/>
    <w:rsid w:val="00821698"/>
    <w:rsid w:val="00821800"/>
    <w:rsid w:val="00821CBE"/>
    <w:rsid w:val="00821E37"/>
    <w:rsid w:val="00822933"/>
    <w:rsid w:val="0082314B"/>
    <w:rsid w:val="00823192"/>
    <w:rsid w:val="008239B5"/>
    <w:rsid w:val="00823D57"/>
    <w:rsid w:val="00824B7A"/>
    <w:rsid w:val="00825B4D"/>
    <w:rsid w:val="0082620C"/>
    <w:rsid w:val="008264B4"/>
    <w:rsid w:val="0082740B"/>
    <w:rsid w:val="00827570"/>
    <w:rsid w:val="00830107"/>
    <w:rsid w:val="008302CF"/>
    <w:rsid w:val="00830328"/>
    <w:rsid w:val="008305AE"/>
    <w:rsid w:val="00830788"/>
    <w:rsid w:val="008308A7"/>
    <w:rsid w:val="00830AB2"/>
    <w:rsid w:val="00830D3F"/>
    <w:rsid w:val="00830D99"/>
    <w:rsid w:val="0083205D"/>
    <w:rsid w:val="00832202"/>
    <w:rsid w:val="00832788"/>
    <w:rsid w:val="00832A09"/>
    <w:rsid w:val="00832B00"/>
    <w:rsid w:val="00832F04"/>
    <w:rsid w:val="00832F97"/>
    <w:rsid w:val="00833945"/>
    <w:rsid w:val="00834538"/>
    <w:rsid w:val="00834561"/>
    <w:rsid w:val="00834689"/>
    <w:rsid w:val="00834CC4"/>
    <w:rsid w:val="00834E02"/>
    <w:rsid w:val="008354F4"/>
    <w:rsid w:val="00835EB1"/>
    <w:rsid w:val="0083606F"/>
    <w:rsid w:val="00836A82"/>
    <w:rsid w:val="00836E71"/>
    <w:rsid w:val="00836FB4"/>
    <w:rsid w:val="0083786E"/>
    <w:rsid w:val="008379C6"/>
    <w:rsid w:val="00837D05"/>
    <w:rsid w:val="0084031B"/>
    <w:rsid w:val="008408FB"/>
    <w:rsid w:val="00840987"/>
    <w:rsid w:val="008411FE"/>
    <w:rsid w:val="00841601"/>
    <w:rsid w:val="00841A6D"/>
    <w:rsid w:val="00841AC5"/>
    <w:rsid w:val="00841C1B"/>
    <w:rsid w:val="008421A4"/>
    <w:rsid w:val="00842521"/>
    <w:rsid w:val="00842A7B"/>
    <w:rsid w:val="00842AB0"/>
    <w:rsid w:val="0084365C"/>
    <w:rsid w:val="00843721"/>
    <w:rsid w:val="00844646"/>
    <w:rsid w:val="00844B68"/>
    <w:rsid w:val="00844C90"/>
    <w:rsid w:val="008459F5"/>
    <w:rsid w:val="00845A11"/>
    <w:rsid w:val="00845C6E"/>
    <w:rsid w:val="00845E92"/>
    <w:rsid w:val="008464E0"/>
    <w:rsid w:val="00846D89"/>
    <w:rsid w:val="00846FC0"/>
    <w:rsid w:val="0084790D"/>
    <w:rsid w:val="008479F4"/>
    <w:rsid w:val="00850281"/>
    <w:rsid w:val="00850A9D"/>
    <w:rsid w:val="00850DA6"/>
    <w:rsid w:val="00850F12"/>
    <w:rsid w:val="008513B2"/>
    <w:rsid w:val="00851ED8"/>
    <w:rsid w:val="0085242C"/>
    <w:rsid w:val="00852B9A"/>
    <w:rsid w:val="0085334D"/>
    <w:rsid w:val="0085428C"/>
    <w:rsid w:val="00854737"/>
    <w:rsid w:val="00854975"/>
    <w:rsid w:val="0085533E"/>
    <w:rsid w:val="00855A41"/>
    <w:rsid w:val="00857377"/>
    <w:rsid w:val="00857950"/>
    <w:rsid w:val="00857EE2"/>
    <w:rsid w:val="00857F1F"/>
    <w:rsid w:val="00857F84"/>
    <w:rsid w:val="008603F4"/>
    <w:rsid w:val="008607B3"/>
    <w:rsid w:val="00860CBB"/>
    <w:rsid w:val="00861330"/>
    <w:rsid w:val="008616BE"/>
    <w:rsid w:val="00861C0F"/>
    <w:rsid w:val="008627B6"/>
    <w:rsid w:val="00862D84"/>
    <w:rsid w:val="00862F6F"/>
    <w:rsid w:val="00863421"/>
    <w:rsid w:val="00863606"/>
    <w:rsid w:val="0086382B"/>
    <w:rsid w:val="0086526D"/>
    <w:rsid w:val="00865AD4"/>
    <w:rsid w:val="0086635F"/>
    <w:rsid w:val="00866643"/>
    <w:rsid w:val="008666B0"/>
    <w:rsid w:val="00866DA0"/>
    <w:rsid w:val="00866DE7"/>
    <w:rsid w:val="00867346"/>
    <w:rsid w:val="00867399"/>
    <w:rsid w:val="00867C85"/>
    <w:rsid w:val="00870472"/>
    <w:rsid w:val="0087056D"/>
    <w:rsid w:val="00870C2C"/>
    <w:rsid w:val="00870D4C"/>
    <w:rsid w:val="0087146B"/>
    <w:rsid w:val="00871A2B"/>
    <w:rsid w:val="00871AC4"/>
    <w:rsid w:val="0087213A"/>
    <w:rsid w:val="008721D1"/>
    <w:rsid w:val="00872435"/>
    <w:rsid w:val="00872ACE"/>
    <w:rsid w:val="00872B98"/>
    <w:rsid w:val="00872BA6"/>
    <w:rsid w:val="00872E68"/>
    <w:rsid w:val="00873031"/>
    <w:rsid w:val="008737B2"/>
    <w:rsid w:val="00873B44"/>
    <w:rsid w:val="00873F6A"/>
    <w:rsid w:val="00873F6D"/>
    <w:rsid w:val="00874779"/>
    <w:rsid w:val="00874B0B"/>
    <w:rsid w:val="008754D6"/>
    <w:rsid w:val="00875C3C"/>
    <w:rsid w:val="00876109"/>
    <w:rsid w:val="00876636"/>
    <w:rsid w:val="00876B03"/>
    <w:rsid w:val="00876CA1"/>
    <w:rsid w:val="008772AF"/>
    <w:rsid w:val="00877B9D"/>
    <w:rsid w:val="00877D5B"/>
    <w:rsid w:val="00877F1D"/>
    <w:rsid w:val="008808F1"/>
    <w:rsid w:val="00880DD6"/>
    <w:rsid w:val="00880F7E"/>
    <w:rsid w:val="00881240"/>
    <w:rsid w:val="008817CA"/>
    <w:rsid w:val="00882106"/>
    <w:rsid w:val="008824C8"/>
    <w:rsid w:val="0088289D"/>
    <w:rsid w:val="00882BA4"/>
    <w:rsid w:val="0088353E"/>
    <w:rsid w:val="00883A7C"/>
    <w:rsid w:val="008840A4"/>
    <w:rsid w:val="00884B12"/>
    <w:rsid w:val="00884D03"/>
    <w:rsid w:val="008857E1"/>
    <w:rsid w:val="008859AD"/>
    <w:rsid w:val="00885A78"/>
    <w:rsid w:val="008860C0"/>
    <w:rsid w:val="008862B3"/>
    <w:rsid w:val="00886872"/>
    <w:rsid w:val="008870E5"/>
    <w:rsid w:val="0088731E"/>
    <w:rsid w:val="00887B4D"/>
    <w:rsid w:val="00887D4E"/>
    <w:rsid w:val="00887EBA"/>
    <w:rsid w:val="00887FF9"/>
    <w:rsid w:val="00887FFE"/>
    <w:rsid w:val="00890426"/>
    <w:rsid w:val="0089068A"/>
    <w:rsid w:val="00890BAF"/>
    <w:rsid w:val="0089135F"/>
    <w:rsid w:val="0089188A"/>
    <w:rsid w:val="00891A5B"/>
    <w:rsid w:val="00891A93"/>
    <w:rsid w:val="00892077"/>
    <w:rsid w:val="00892330"/>
    <w:rsid w:val="008926D4"/>
    <w:rsid w:val="00892BAA"/>
    <w:rsid w:val="00892DE4"/>
    <w:rsid w:val="00892E5C"/>
    <w:rsid w:val="008934A7"/>
    <w:rsid w:val="0089352D"/>
    <w:rsid w:val="00893AE3"/>
    <w:rsid w:val="00893BEC"/>
    <w:rsid w:val="00893CB0"/>
    <w:rsid w:val="008942FB"/>
    <w:rsid w:val="008948F1"/>
    <w:rsid w:val="00894B51"/>
    <w:rsid w:val="00894C3F"/>
    <w:rsid w:val="00894D25"/>
    <w:rsid w:val="00894F2E"/>
    <w:rsid w:val="0089500E"/>
    <w:rsid w:val="008951B6"/>
    <w:rsid w:val="008955F0"/>
    <w:rsid w:val="00895702"/>
    <w:rsid w:val="008959DA"/>
    <w:rsid w:val="008961AE"/>
    <w:rsid w:val="00896439"/>
    <w:rsid w:val="00896673"/>
    <w:rsid w:val="00896C3E"/>
    <w:rsid w:val="0089713B"/>
    <w:rsid w:val="00897457"/>
    <w:rsid w:val="008979C7"/>
    <w:rsid w:val="00897A4B"/>
    <w:rsid w:val="00897BE1"/>
    <w:rsid w:val="008A0EEA"/>
    <w:rsid w:val="008A1095"/>
    <w:rsid w:val="008A19EC"/>
    <w:rsid w:val="008A1B04"/>
    <w:rsid w:val="008A1DDE"/>
    <w:rsid w:val="008A1E98"/>
    <w:rsid w:val="008A2F08"/>
    <w:rsid w:val="008A2FCD"/>
    <w:rsid w:val="008A307B"/>
    <w:rsid w:val="008A4851"/>
    <w:rsid w:val="008A5876"/>
    <w:rsid w:val="008A58A7"/>
    <w:rsid w:val="008A5A09"/>
    <w:rsid w:val="008A6419"/>
    <w:rsid w:val="008A6B3F"/>
    <w:rsid w:val="008A6C63"/>
    <w:rsid w:val="008A6E1C"/>
    <w:rsid w:val="008A74D0"/>
    <w:rsid w:val="008A7762"/>
    <w:rsid w:val="008A7AED"/>
    <w:rsid w:val="008A7E29"/>
    <w:rsid w:val="008B010F"/>
    <w:rsid w:val="008B07E3"/>
    <w:rsid w:val="008B09A4"/>
    <w:rsid w:val="008B0A10"/>
    <w:rsid w:val="008B0BCA"/>
    <w:rsid w:val="008B0DB6"/>
    <w:rsid w:val="008B12B1"/>
    <w:rsid w:val="008B14E6"/>
    <w:rsid w:val="008B1B82"/>
    <w:rsid w:val="008B2791"/>
    <w:rsid w:val="008B2845"/>
    <w:rsid w:val="008B3179"/>
    <w:rsid w:val="008B325C"/>
    <w:rsid w:val="008B3B04"/>
    <w:rsid w:val="008B3B0A"/>
    <w:rsid w:val="008B3BBD"/>
    <w:rsid w:val="008B3E25"/>
    <w:rsid w:val="008B4068"/>
    <w:rsid w:val="008B4A86"/>
    <w:rsid w:val="008B5E4F"/>
    <w:rsid w:val="008B5E85"/>
    <w:rsid w:val="008B6082"/>
    <w:rsid w:val="008B61A6"/>
    <w:rsid w:val="008B644E"/>
    <w:rsid w:val="008B6C78"/>
    <w:rsid w:val="008B762C"/>
    <w:rsid w:val="008C0309"/>
    <w:rsid w:val="008C0F19"/>
    <w:rsid w:val="008C1051"/>
    <w:rsid w:val="008C1069"/>
    <w:rsid w:val="008C11D6"/>
    <w:rsid w:val="008C1B1C"/>
    <w:rsid w:val="008C1E38"/>
    <w:rsid w:val="008C2638"/>
    <w:rsid w:val="008C2F00"/>
    <w:rsid w:val="008C2F75"/>
    <w:rsid w:val="008C3358"/>
    <w:rsid w:val="008C33AC"/>
    <w:rsid w:val="008C3667"/>
    <w:rsid w:val="008C425E"/>
    <w:rsid w:val="008C447F"/>
    <w:rsid w:val="008C44C8"/>
    <w:rsid w:val="008C48E3"/>
    <w:rsid w:val="008C49FA"/>
    <w:rsid w:val="008C4CC6"/>
    <w:rsid w:val="008C4E86"/>
    <w:rsid w:val="008C544C"/>
    <w:rsid w:val="008C5B99"/>
    <w:rsid w:val="008C604A"/>
    <w:rsid w:val="008C6926"/>
    <w:rsid w:val="008C6990"/>
    <w:rsid w:val="008C74CB"/>
    <w:rsid w:val="008C7B3D"/>
    <w:rsid w:val="008D0526"/>
    <w:rsid w:val="008D09A4"/>
    <w:rsid w:val="008D0EBA"/>
    <w:rsid w:val="008D1117"/>
    <w:rsid w:val="008D1283"/>
    <w:rsid w:val="008D1285"/>
    <w:rsid w:val="008D1559"/>
    <w:rsid w:val="008D1607"/>
    <w:rsid w:val="008D1915"/>
    <w:rsid w:val="008D1BA2"/>
    <w:rsid w:val="008D1F89"/>
    <w:rsid w:val="008D298D"/>
    <w:rsid w:val="008D2A68"/>
    <w:rsid w:val="008D2F7E"/>
    <w:rsid w:val="008D2F96"/>
    <w:rsid w:val="008D30DA"/>
    <w:rsid w:val="008D35C9"/>
    <w:rsid w:val="008D3C47"/>
    <w:rsid w:val="008D3FCD"/>
    <w:rsid w:val="008D43BC"/>
    <w:rsid w:val="008D49C4"/>
    <w:rsid w:val="008D4CA7"/>
    <w:rsid w:val="008D59FC"/>
    <w:rsid w:val="008D6DE7"/>
    <w:rsid w:val="008D7C58"/>
    <w:rsid w:val="008E0048"/>
    <w:rsid w:val="008E0CB2"/>
    <w:rsid w:val="008E0CD2"/>
    <w:rsid w:val="008E129D"/>
    <w:rsid w:val="008E13B2"/>
    <w:rsid w:val="008E14C0"/>
    <w:rsid w:val="008E1D60"/>
    <w:rsid w:val="008E26EA"/>
    <w:rsid w:val="008E28E9"/>
    <w:rsid w:val="008E32F5"/>
    <w:rsid w:val="008E3349"/>
    <w:rsid w:val="008E351E"/>
    <w:rsid w:val="008E3598"/>
    <w:rsid w:val="008E37F6"/>
    <w:rsid w:val="008E3CB2"/>
    <w:rsid w:val="008E46E0"/>
    <w:rsid w:val="008E4EB2"/>
    <w:rsid w:val="008E5459"/>
    <w:rsid w:val="008E5B29"/>
    <w:rsid w:val="008E5E9A"/>
    <w:rsid w:val="008E5F75"/>
    <w:rsid w:val="008E6604"/>
    <w:rsid w:val="008E6D3F"/>
    <w:rsid w:val="008E7360"/>
    <w:rsid w:val="008F020A"/>
    <w:rsid w:val="008F036A"/>
    <w:rsid w:val="008F0A7A"/>
    <w:rsid w:val="008F0C1A"/>
    <w:rsid w:val="008F2B34"/>
    <w:rsid w:val="008F2E64"/>
    <w:rsid w:val="008F3BC0"/>
    <w:rsid w:val="008F46AD"/>
    <w:rsid w:val="008F48C1"/>
    <w:rsid w:val="008F48EF"/>
    <w:rsid w:val="008F554B"/>
    <w:rsid w:val="008F57C2"/>
    <w:rsid w:val="008F5F67"/>
    <w:rsid w:val="008F647F"/>
    <w:rsid w:val="008F707D"/>
    <w:rsid w:val="008F75DF"/>
    <w:rsid w:val="008F7945"/>
    <w:rsid w:val="008F7AEB"/>
    <w:rsid w:val="008F7F4C"/>
    <w:rsid w:val="009006D8"/>
    <w:rsid w:val="00900A2F"/>
    <w:rsid w:val="00900A8B"/>
    <w:rsid w:val="00900B73"/>
    <w:rsid w:val="00900CD7"/>
    <w:rsid w:val="00900D13"/>
    <w:rsid w:val="00901453"/>
    <w:rsid w:val="00901786"/>
    <w:rsid w:val="00901A88"/>
    <w:rsid w:val="00901C26"/>
    <w:rsid w:val="0090251B"/>
    <w:rsid w:val="009029D5"/>
    <w:rsid w:val="00902A6D"/>
    <w:rsid w:val="00903327"/>
    <w:rsid w:val="00903EA4"/>
    <w:rsid w:val="0090449E"/>
    <w:rsid w:val="009045F1"/>
    <w:rsid w:val="00904EC2"/>
    <w:rsid w:val="009052F1"/>
    <w:rsid w:val="00905CA6"/>
    <w:rsid w:val="00906880"/>
    <w:rsid w:val="00906961"/>
    <w:rsid w:val="00906A36"/>
    <w:rsid w:val="00906BFF"/>
    <w:rsid w:val="009076D4"/>
    <w:rsid w:val="00907800"/>
    <w:rsid w:val="00907AAD"/>
    <w:rsid w:val="00907AD9"/>
    <w:rsid w:val="00907AF1"/>
    <w:rsid w:val="00910339"/>
    <w:rsid w:val="0091082B"/>
    <w:rsid w:val="00910A3A"/>
    <w:rsid w:val="00910F17"/>
    <w:rsid w:val="00911588"/>
    <w:rsid w:val="00911858"/>
    <w:rsid w:val="00912119"/>
    <w:rsid w:val="00912636"/>
    <w:rsid w:val="00913B5C"/>
    <w:rsid w:val="00913BF4"/>
    <w:rsid w:val="0091474F"/>
    <w:rsid w:val="00914877"/>
    <w:rsid w:val="009149D7"/>
    <w:rsid w:val="009150C8"/>
    <w:rsid w:val="00915E97"/>
    <w:rsid w:val="00916700"/>
    <w:rsid w:val="009168A8"/>
    <w:rsid w:val="009176C0"/>
    <w:rsid w:val="00917937"/>
    <w:rsid w:val="00917C6B"/>
    <w:rsid w:val="00917D2B"/>
    <w:rsid w:val="00920300"/>
    <w:rsid w:val="00920315"/>
    <w:rsid w:val="00920750"/>
    <w:rsid w:val="00920AB5"/>
    <w:rsid w:val="00920F1B"/>
    <w:rsid w:val="00922CC2"/>
    <w:rsid w:val="00923351"/>
    <w:rsid w:val="009244BB"/>
    <w:rsid w:val="0092487D"/>
    <w:rsid w:val="00924E38"/>
    <w:rsid w:val="0092542D"/>
    <w:rsid w:val="009257F0"/>
    <w:rsid w:val="009262C1"/>
    <w:rsid w:val="0092644A"/>
    <w:rsid w:val="0092650D"/>
    <w:rsid w:val="00926568"/>
    <w:rsid w:val="00926924"/>
    <w:rsid w:val="00926E32"/>
    <w:rsid w:val="00926FAC"/>
    <w:rsid w:val="00930126"/>
    <w:rsid w:val="009301DD"/>
    <w:rsid w:val="009314B4"/>
    <w:rsid w:val="009316C2"/>
    <w:rsid w:val="0093173E"/>
    <w:rsid w:val="009317FF"/>
    <w:rsid w:val="00931803"/>
    <w:rsid w:val="009319BA"/>
    <w:rsid w:val="00931A19"/>
    <w:rsid w:val="00931DAD"/>
    <w:rsid w:val="00932A7D"/>
    <w:rsid w:val="00933270"/>
    <w:rsid w:val="009332B0"/>
    <w:rsid w:val="009333E9"/>
    <w:rsid w:val="0093343B"/>
    <w:rsid w:val="00933518"/>
    <w:rsid w:val="0093399E"/>
    <w:rsid w:val="009340E7"/>
    <w:rsid w:val="009349E1"/>
    <w:rsid w:val="009354D5"/>
    <w:rsid w:val="009357A0"/>
    <w:rsid w:val="00936EE5"/>
    <w:rsid w:val="00937687"/>
    <w:rsid w:val="009379BA"/>
    <w:rsid w:val="009379E7"/>
    <w:rsid w:val="00937B32"/>
    <w:rsid w:val="00940852"/>
    <w:rsid w:val="009409A0"/>
    <w:rsid w:val="00940AF1"/>
    <w:rsid w:val="00940F96"/>
    <w:rsid w:val="009411FA"/>
    <w:rsid w:val="00941218"/>
    <w:rsid w:val="009413CE"/>
    <w:rsid w:val="009414A3"/>
    <w:rsid w:val="0094193F"/>
    <w:rsid w:val="009421BA"/>
    <w:rsid w:val="0094238B"/>
    <w:rsid w:val="00942589"/>
    <w:rsid w:val="009425D9"/>
    <w:rsid w:val="00942678"/>
    <w:rsid w:val="0094307F"/>
    <w:rsid w:val="00943355"/>
    <w:rsid w:val="0094380E"/>
    <w:rsid w:val="00943853"/>
    <w:rsid w:val="0094417F"/>
    <w:rsid w:val="009449D8"/>
    <w:rsid w:val="00944D32"/>
    <w:rsid w:val="00945CE9"/>
    <w:rsid w:val="00945D78"/>
    <w:rsid w:val="0094633C"/>
    <w:rsid w:val="00946AD6"/>
    <w:rsid w:val="00946AFA"/>
    <w:rsid w:val="00946B5E"/>
    <w:rsid w:val="00946CB0"/>
    <w:rsid w:val="009472DA"/>
    <w:rsid w:val="00947C3C"/>
    <w:rsid w:val="009501F2"/>
    <w:rsid w:val="0095051C"/>
    <w:rsid w:val="0095057B"/>
    <w:rsid w:val="00950A8D"/>
    <w:rsid w:val="00950B74"/>
    <w:rsid w:val="00950DAE"/>
    <w:rsid w:val="009511EA"/>
    <w:rsid w:val="0095137A"/>
    <w:rsid w:val="00951446"/>
    <w:rsid w:val="009517E0"/>
    <w:rsid w:val="00951D73"/>
    <w:rsid w:val="00951E26"/>
    <w:rsid w:val="00951FA3"/>
    <w:rsid w:val="009527F9"/>
    <w:rsid w:val="00953AA0"/>
    <w:rsid w:val="00953B72"/>
    <w:rsid w:val="00953CAE"/>
    <w:rsid w:val="00954551"/>
    <w:rsid w:val="00954C59"/>
    <w:rsid w:val="00954F71"/>
    <w:rsid w:val="00954FC6"/>
    <w:rsid w:val="00955054"/>
    <w:rsid w:val="00955A7C"/>
    <w:rsid w:val="00955F68"/>
    <w:rsid w:val="0095622B"/>
    <w:rsid w:val="00956395"/>
    <w:rsid w:val="009567DC"/>
    <w:rsid w:val="009568F5"/>
    <w:rsid w:val="00956939"/>
    <w:rsid w:val="00956AA6"/>
    <w:rsid w:val="009573A2"/>
    <w:rsid w:val="009573C9"/>
    <w:rsid w:val="0095787A"/>
    <w:rsid w:val="009600E4"/>
    <w:rsid w:val="009603B0"/>
    <w:rsid w:val="0096078E"/>
    <w:rsid w:val="00960C58"/>
    <w:rsid w:val="00960FE5"/>
    <w:rsid w:val="00961959"/>
    <w:rsid w:val="00962897"/>
    <w:rsid w:val="009628DA"/>
    <w:rsid w:val="00962BAB"/>
    <w:rsid w:val="009630F7"/>
    <w:rsid w:val="00963722"/>
    <w:rsid w:val="00963A9F"/>
    <w:rsid w:val="00963D85"/>
    <w:rsid w:val="00964503"/>
    <w:rsid w:val="00964AD1"/>
    <w:rsid w:val="00964C43"/>
    <w:rsid w:val="00964F1E"/>
    <w:rsid w:val="00965424"/>
    <w:rsid w:val="00965EFE"/>
    <w:rsid w:val="0096637C"/>
    <w:rsid w:val="009666CC"/>
    <w:rsid w:val="0096676A"/>
    <w:rsid w:val="009674F6"/>
    <w:rsid w:val="00967B34"/>
    <w:rsid w:val="00970965"/>
    <w:rsid w:val="00970D29"/>
    <w:rsid w:val="0097152B"/>
    <w:rsid w:val="0097175C"/>
    <w:rsid w:val="00971D18"/>
    <w:rsid w:val="00972028"/>
    <w:rsid w:val="00972910"/>
    <w:rsid w:val="00972CE8"/>
    <w:rsid w:val="00972DBA"/>
    <w:rsid w:val="009730EB"/>
    <w:rsid w:val="00973DBC"/>
    <w:rsid w:val="00974407"/>
    <w:rsid w:val="00974745"/>
    <w:rsid w:val="00975DBF"/>
    <w:rsid w:val="00976140"/>
    <w:rsid w:val="0097648D"/>
    <w:rsid w:val="009765F1"/>
    <w:rsid w:val="00976D26"/>
    <w:rsid w:val="00976D8C"/>
    <w:rsid w:val="00977063"/>
    <w:rsid w:val="0097771D"/>
    <w:rsid w:val="00977AA5"/>
    <w:rsid w:val="00980274"/>
    <w:rsid w:val="009803ED"/>
    <w:rsid w:val="00980479"/>
    <w:rsid w:val="00980BE3"/>
    <w:rsid w:val="00981752"/>
    <w:rsid w:val="00981AAE"/>
    <w:rsid w:val="00981E95"/>
    <w:rsid w:val="0098211F"/>
    <w:rsid w:val="00982251"/>
    <w:rsid w:val="0098287F"/>
    <w:rsid w:val="0098288D"/>
    <w:rsid w:val="00983265"/>
    <w:rsid w:val="00983789"/>
    <w:rsid w:val="00983B0F"/>
    <w:rsid w:val="00983C5B"/>
    <w:rsid w:val="00983DCE"/>
    <w:rsid w:val="00984344"/>
    <w:rsid w:val="009847A6"/>
    <w:rsid w:val="009854AD"/>
    <w:rsid w:val="009857F5"/>
    <w:rsid w:val="00985F4E"/>
    <w:rsid w:val="00986195"/>
    <w:rsid w:val="00986360"/>
    <w:rsid w:val="009863FD"/>
    <w:rsid w:val="0098697F"/>
    <w:rsid w:val="009869EF"/>
    <w:rsid w:val="00986EDB"/>
    <w:rsid w:val="009871BD"/>
    <w:rsid w:val="00987222"/>
    <w:rsid w:val="00987245"/>
    <w:rsid w:val="00987490"/>
    <w:rsid w:val="009878DA"/>
    <w:rsid w:val="009878E5"/>
    <w:rsid w:val="0099131C"/>
    <w:rsid w:val="00991530"/>
    <w:rsid w:val="009919A6"/>
    <w:rsid w:val="00991FBF"/>
    <w:rsid w:val="009926AA"/>
    <w:rsid w:val="009927C1"/>
    <w:rsid w:val="009927DE"/>
    <w:rsid w:val="0099399C"/>
    <w:rsid w:val="00993CD8"/>
    <w:rsid w:val="00993FC0"/>
    <w:rsid w:val="00994448"/>
    <w:rsid w:val="00994606"/>
    <w:rsid w:val="00994E38"/>
    <w:rsid w:val="00994E88"/>
    <w:rsid w:val="009954E5"/>
    <w:rsid w:val="00996485"/>
    <w:rsid w:val="009965C8"/>
    <w:rsid w:val="009969FA"/>
    <w:rsid w:val="009973D7"/>
    <w:rsid w:val="009A0390"/>
    <w:rsid w:val="009A0CB6"/>
    <w:rsid w:val="009A1C2D"/>
    <w:rsid w:val="009A1EFA"/>
    <w:rsid w:val="009A1FC9"/>
    <w:rsid w:val="009A25DF"/>
    <w:rsid w:val="009A3A67"/>
    <w:rsid w:val="009A4448"/>
    <w:rsid w:val="009A4A94"/>
    <w:rsid w:val="009A4D4F"/>
    <w:rsid w:val="009A5094"/>
    <w:rsid w:val="009A531F"/>
    <w:rsid w:val="009A550A"/>
    <w:rsid w:val="009A58EA"/>
    <w:rsid w:val="009A5A9F"/>
    <w:rsid w:val="009A5F46"/>
    <w:rsid w:val="009A68AD"/>
    <w:rsid w:val="009A70BB"/>
    <w:rsid w:val="009A77CE"/>
    <w:rsid w:val="009A7931"/>
    <w:rsid w:val="009B0703"/>
    <w:rsid w:val="009B0C83"/>
    <w:rsid w:val="009B0CA3"/>
    <w:rsid w:val="009B0F6D"/>
    <w:rsid w:val="009B1017"/>
    <w:rsid w:val="009B19CF"/>
    <w:rsid w:val="009B1E2A"/>
    <w:rsid w:val="009B1EFB"/>
    <w:rsid w:val="009B21A4"/>
    <w:rsid w:val="009B2286"/>
    <w:rsid w:val="009B2525"/>
    <w:rsid w:val="009B28AB"/>
    <w:rsid w:val="009B2A96"/>
    <w:rsid w:val="009B2B6D"/>
    <w:rsid w:val="009B30F8"/>
    <w:rsid w:val="009B3DCC"/>
    <w:rsid w:val="009B45B0"/>
    <w:rsid w:val="009B50E2"/>
    <w:rsid w:val="009B5370"/>
    <w:rsid w:val="009B677F"/>
    <w:rsid w:val="009B6A14"/>
    <w:rsid w:val="009B6A43"/>
    <w:rsid w:val="009B6DA9"/>
    <w:rsid w:val="009B7A17"/>
    <w:rsid w:val="009B7BEF"/>
    <w:rsid w:val="009B7F25"/>
    <w:rsid w:val="009B7F3D"/>
    <w:rsid w:val="009C040F"/>
    <w:rsid w:val="009C0587"/>
    <w:rsid w:val="009C0615"/>
    <w:rsid w:val="009C06AA"/>
    <w:rsid w:val="009C0741"/>
    <w:rsid w:val="009C10CB"/>
    <w:rsid w:val="009C19F8"/>
    <w:rsid w:val="009C1E42"/>
    <w:rsid w:val="009C238E"/>
    <w:rsid w:val="009C294D"/>
    <w:rsid w:val="009C2ABF"/>
    <w:rsid w:val="009C2DFF"/>
    <w:rsid w:val="009C3363"/>
    <w:rsid w:val="009C38BD"/>
    <w:rsid w:val="009C3C1B"/>
    <w:rsid w:val="009C3E08"/>
    <w:rsid w:val="009C4093"/>
    <w:rsid w:val="009C4266"/>
    <w:rsid w:val="009C488A"/>
    <w:rsid w:val="009C4FB4"/>
    <w:rsid w:val="009C5498"/>
    <w:rsid w:val="009C54D2"/>
    <w:rsid w:val="009C5879"/>
    <w:rsid w:val="009C59C7"/>
    <w:rsid w:val="009C5AB6"/>
    <w:rsid w:val="009C5D82"/>
    <w:rsid w:val="009C5E61"/>
    <w:rsid w:val="009C6086"/>
    <w:rsid w:val="009C6878"/>
    <w:rsid w:val="009C705F"/>
    <w:rsid w:val="009C7BC3"/>
    <w:rsid w:val="009D031C"/>
    <w:rsid w:val="009D053F"/>
    <w:rsid w:val="009D07DD"/>
    <w:rsid w:val="009D0ACC"/>
    <w:rsid w:val="009D143D"/>
    <w:rsid w:val="009D1515"/>
    <w:rsid w:val="009D16C1"/>
    <w:rsid w:val="009D1BAF"/>
    <w:rsid w:val="009D1CCD"/>
    <w:rsid w:val="009D1E7D"/>
    <w:rsid w:val="009D2218"/>
    <w:rsid w:val="009D226A"/>
    <w:rsid w:val="009D2526"/>
    <w:rsid w:val="009D2C09"/>
    <w:rsid w:val="009D2CCC"/>
    <w:rsid w:val="009D2E3C"/>
    <w:rsid w:val="009D2F2D"/>
    <w:rsid w:val="009D3589"/>
    <w:rsid w:val="009D3592"/>
    <w:rsid w:val="009D35EE"/>
    <w:rsid w:val="009D4334"/>
    <w:rsid w:val="009D4551"/>
    <w:rsid w:val="009D46AF"/>
    <w:rsid w:val="009D4920"/>
    <w:rsid w:val="009D4FD6"/>
    <w:rsid w:val="009D4FD7"/>
    <w:rsid w:val="009D5378"/>
    <w:rsid w:val="009D65CE"/>
    <w:rsid w:val="009D6793"/>
    <w:rsid w:val="009D689A"/>
    <w:rsid w:val="009D68D3"/>
    <w:rsid w:val="009D6B64"/>
    <w:rsid w:val="009D6B81"/>
    <w:rsid w:val="009D6C04"/>
    <w:rsid w:val="009D6D7B"/>
    <w:rsid w:val="009D6DC0"/>
    <w:rsid w:val="009D7EFC"/>
    <w:rsid w:val="009E0244"/>
    <w:rsid w:val="009E0AB4"/>
    <w:rsid w:val="009E0D5A"/>
    <w:rsid w:val="009E0DA9"/>
    <w:rsid w:val="009E1769"/>
    <w:rsid w:val="009E1C83"/>
    <w:rsid w:val="009E25DF"/>
    <w:rsid w:val="009E26CC"/>
    <w:rsid w:val="009E2895"/>
    <w:rsid w:val="009E2D2B"/>
    <w:rsid w:val="009E3F23"/>
    <w:rsid w:val="009E3F9C"/>
    <w:rsid w:val="009E4BF1"/>
    <w:rsid w:val="009E5C01"/>
    <w:rsid w:val="009E5D89"/>
    <w:rsid w:val="009E6557"/>
    <w:rsid w:val="009E6B77"/>
    <w:rsid w:val="009E6E63"/>
    <w:rsid w:val="009E7031"/>
    <w:rsid w:val="009E76C0"/>
    <w:rsid w:val="009E7EA3"/>
    <w:rsid w:val="009F011C"/>
    <w:rsid w:val="009F05E5"/>
    <w:rsid w:val="009F07FC"/>
    <w:rsid w:val="009F0F87"/>
    <w:rsid w:val="009F18DD"/>
    <w:rsid w:val="009F1961"/>
    <w:rsid w:val="009F1CC9"/>
    <w:rsid w:val="009F4785"/>
    <w:rsid w:val="009F4BC8"/>
    <w:rsid w:val="009F4D32"/>
    <w:rsid w:val="009F52F5"/>
    <w:rsid w:val="009F5447"/>
    <w:rsid w:val="009F584E"/>
    <w:rsid w:val="009F5943"/>
    <w:rsid w:val="009F5AAB"/>
    <w:rsid w:val="009F6C60"/>
    <w:rsid w:val="009F7075"/>
    <w:rsid w:val="00A00069"/>
    <w:rsid w:val="00A00084"/>
    <w:rsid w:val="00A001BB"/>
    <w:rsid w:val="00A00523"/>
    <w:rsid w:val="00A018CB"/>
    <w:rsid w:val="00A019BB"/>
    <w:rsid w:val="00A019FA"/>
    <w:rsid w:val="00A01F22"/>
    <w:rsid w:val="00A01F24"/>
    <w:rsid w:val="00A02A3F"/>
    <w:rsid w:val="00A02EAB"/>
    <w:rsid w:val="00A02FBF"/>
    <w:rsid w:val="00A0370B"/>
    <w:rsid w:val="00A03827"/>
    <w:rsid w:val="00A03FF5"/>
    <w:rsid w:val="00A04112"/>
    <w:rsid w:val="00A04322"/>
    <w:rsid w:val="00A045E4"/>
    <w:rsid w:val="00A04BAE"/>
    <w:rsid w:val="00A04D4B"/>
    <w:rsid w:val="00A05C3D"/>
    <w:rsid w:val="00A05E3F"/>
    <w:rsid w:val="00A0657F"/>
    <w:rsid w:val="00A06D54"/>
    <w:rsid w:val="00A07854"/>
    <w:rsid w:val="00A07AB6"/>
    <w:rsid w:val="00A101AE"/>
    <w:rsid w:val="00A104C9"/>
    <w:rsid w:val="00A10770"/>
    <w:rsid w:val="00A1083C"/>
    <w:rsid w:val="00A108D0"/>
    <w:rsid w:val="00A11D71"/>
    <w:rsid w:val="00A11E1C"/>
    <w:rsid w:val="00A11E66"/>
    <w:rsid w:val="00A12F20"/>
    <w:rsid w:val="00A12FF4"/>
    <w:rsid w:val="00A1328A"/>
    <w:rsid w:val="00A13355"/>
    <w:rsid w:val="00A135D6"/>
    <w:rsid w:val="00A13948"/>
    <w:rsid w:val="00A13C04"/>
    <w:rsid w:val="00A140A5"/>
    <w:rsid w:val="00A157E3"/>
    <w:rsid w:val="00A15A50"/>
    <w:rsid w:val="00A15B38"/>
    <w:rsid w:val="00A15C56"/>
    <w:rsid w:val="00A166BC"/>
    <w:rsid w:val="00A173D8"/>
    <w:rsid w:val="00A17679"/>
    <w:rsid w:val="00A207E3"/>
    <w:rsid w:val="00A21A53"/>
    <w:rsid w:val="00A21DFF"/>
    <w:rsid w:val="00A2225F"/>
    <w:rsid w:val="00A225B1"/>
    <w:rsid w:val="00A227B7"/>
    <w:rsid w:val="00A228C3"/>
    <w:rsid w:val="00A22B6E"/>
    <w:rsid w:val="00A22CA5"/>
    <w:rsid w:val="00A22F74"/>
    <w:rsid w:val="00A23113"/>
    <w:rsid w:val="00A23377"/>
    <w:rsid w:val="00A23C61"/>
    <w:rsid w:val="00A23D98"/>
    <w:rsid w:val="00A23DBE"/>
    <w:rsid w:val="00A2405B"/>
    <w:rsid w:val="00A24672"/>
    <w:rsid w:val="00A24728"/>
    <w:rsid w:val="00A24AF8"/>
    <w:rsid w:val="00A25039"/>
    <w:rsid w:val="00A251F3"/>
    <w:rsid w:val="00A25B53"/>
    <w:rsid w:val="00A25BAA"/>
    <w:rsid w:val="00A25F7C"/>
    <w:rsid w:val="00A264C8"/>
    <w:rsid w:val="00A2678C"/>
    <w:rsid w:val="00A27F26"/>
    <w:rsid w:val="00A30215"/>
    <w:rsid w:val="00A3035E"/>
    <w:rsid w:val="00A30A33"/>
    <w:rsid w:val="00A314F4"/>
    <w:rsid w:val="00A31823"/>
    <w:rsid w:val="00A32418"/>
    <w:rsid w:val="00A3308C"/>
    <w:rsid w:val="00A33E41"/>
    <w:rsid w:val="00A3424D"/>
    <w:rsid w:val="00A343A2"/>
    <w:rsid w:val="00A35475"/>
    <w:rsid w:val="00A35A43"/>
    <w:rsid w:val="00A35E86"/>
    <w:rsid w:val="00A3620A"/>
    <w:rsid w:val="00A363BF"/>
    <w:rsid w:val="00A3691A"/>
    <w:rsid w:val="00A37387"/>
    <w:rsid w:val="00A37A76"/>
    <w:rsid w:val="00A37D7C"/>
    <w:rsid w:val="00A37DED"/>
    <w:rsid w:val="00A4181E"/>
    <w:rsid w:val="00A4197F"/>
    <w:rsid w:val="00A423AF"/>
    <w:rsid w:val="00A4442C"/>
    <w:rsid w:val="00A44AEF"/>
    <w:rsid w:val="00A44D25"/>
    <w:rsid w:val="00A4595B"/>
    <w:rsid w:val="00A463C7"/>
    <w:rsid w:val="00A470D8"/>
    <w:rsid w:val="00A47161"/>
    <w:rsid w:val="00A472DB"/>
    <w:rsid w:val="00A473B7"/>
    <w:rsid w:val="00A474AF"/>
    <w:rsid w:val="00A47622"/>
    <w:rsid w:val="00A47E42"/>
    <w:rsid w:val="00A50B4E"/>
    <w:rsid w:val="00A512C6"/>
    <w:rsid w:val="00A51902"/>
    <w:rsid w:val="00A51B8B"/>
    <w:rsid w:val="00A51DEF"/>
    <w:rsid w:val="00A51FDE"/>
    <w:rsid w:val="00A521E5"/>
    <w:rsid w:val="00A52517"/>
    <w:rsid w:val="00A529C4"/>
    <w:rsid w:val="00A54182"/>
    <w:rsid w:val="00A54D7B"/>
    <w:rsid w:val="00A55192"/>
    <w:rsid w:val="00A5643D"/>
    <w:rsid w:val="00A565BC"/>
    <w:rsid w:val="00A56CF3"/>
    <w:rsid w:val="00A56F4B"/>
    <w:rsid w:val="00A570EF"/>
    <w:rsid w:val="00A578A8"/>
    <w:rsid w:val="00A57F66"/>
    <w:rsid w:val="00A60308"/>
    <w:rsid w:val="00A6038E"/>
    <w:rsid w:val="00A608D6"/>
    <w:rsid w:val="00A60A9B"/>
    <w:rsid w:val="00A616C1"/>
    <w:rsid w:val="00A61F40"/>
    <w:rsid w:val="00A61FA9"/>
    <w:rsid w:val="00A62136"/>
    <w:rsid w:val="00A6232B"/>
    <w:rsid w:val="00A6354A"/>
    <w:rsid w:val="00A6368C"/>
    <w:rsid w:val="00A64496"/>
    <w:rsid w:val="00A64A90"/>
    <w:rsid w:val="00A654B5"/>
    <w:rsid w:val="00A654CC"/>
    <w:rsid w:val="00A655EB"/>
    <w:rsid w:val="00A6592E"/>
    <w:rsid w:val="00A66994"/>
    <w:rsid w:val="00A66D67"/>
    <w:rsid w:val="00A673DB"/>
    <w:rsid w:val="00A67F62"/>
    <w:rsid w:val="00A70231"/>
    <w:rsid w:val="00A7070E"/>
    <w:rsid w:val="00A709F1"/>
    <w:rsid w:val="00A70D48"/>
    <w:rsid w:val="00A71CD3"/>
    <w:rsid w:val="00A71CF4"/>
    <w:rsid w:val="00A723D3"/>
    <w:rsid w:val="00A72ABC"/>
    <w:rsid w:val="00A72AC4"/>
    <w:rsid w:val="00A72CF9"/>
    <w:rsid w:val="00A72F7F"/>
    <w:rsid w:val="00A73A83"/>
    <w:rsid w:val="00A73D4E"/>
    <w:rsid w:val="00A73E32"/>
    <w:rsid w:val="00A74424"/>
    <w:rsid w:val="00A746B8"/>
    <w:rsid w:val="00A74D57"/>
    <w:rsid w:val="00A75A1F"/>
    <w:rsid w:val="00A75EAF"/>
    <w:rsid w:val="00A76034"/>
    <w:rsid w:val="00A760A2"/>
    <w:rsid w:val="00A763C7"/>
    <w:rsid w:val="00A76758"/>
    <w:rsid w:val="00A76E4B"/>
    <w:rsid w:val="00A77745"/>
    <w:rsid w:val="00A7786D"/>
    <w:rsid w:val="00A80435"/>
    <w:rsid w:val="00A80CBB"/>
    <w:rsid w:val="00A813B2"/>
    <w:rsid w:val="00A816DE"/>
    <w:rsid w:val="00A8196F"/>
    <w:rsid w:val="00A81ABF"/>
    <w:rsid w:val="00A81AF0"/>
    <w:rsid w:val="00A82E6D"/>
    <w:rsid w:val="00A83611"/>
    <w:rsid w:val="00A83698"/>
    <w:rsid w:val="00A83A9F"/>
    <w:rsid w:val="00A83DEA"/>
    <w:rsid w:val="00A83ED7"/>
    <w:rsid w:val="00A840DD"/>
    <w:rsid w:val="00A844F6"/>
    <w:rsid w:val="00A84D9A"/>
    <w:rsid w:val="00A8508B"/>
    <w:rsid w:val="00A855FF"/>
    <w:rsid w:val="00A8575A"/>
    <w:rsid w:val="00A858D7"/>
    <w:rsid w:val="00A85E67"/>
    <w:rsid w:val="00A8661F"/>
    <w:rsid w:val="00A86A10"/>
    <w:rsid w:val="00A86E9D"/>
    <w:rsid w:val="00A87423"/>
    <w:rsid w:val="00A8755E"/>
    <w:rsid w:val="00A87B34"/>
    <w:rsid w:val="00A90145"/>
    <w:rsid w:val="00A90489"/>
    <w:rsid w:val="00A9052C"/>
    <w:rsid w:val="00A90A48"/>
    <w:rsid w:val="00A91539"/>
    <w:rsid w:val="00A91C3F"/>
    <w:rsid w:val="00A92026"/>
    <w:rsid w:val="00A927AB"/>
    <w:rsid w:val="00A9315F"/>
    <w:rsid w:val="00A931D6"/>
    <w:rsid w:val="00A933FB"/>
    <w:rsid w:val="00A93D28"/>
    <w:rsid w:val="00A94272"/>
    <w:rsid w:val="00A9476D"/>
    <w:rsid w:val="00A94863"/>
    <w:rsid w:val="00A948C7"/>
    <w:rsid w:val="00A94E2F"/>
    <w:rsid w:val="00A95515"/>
    <w:rsid w:val="00A9573A"/>
    <w:rsid w:val="00A9591F"/>
    <w:rsid w:val="00A96BF9"/>
    <w:rsid w:val="00A972F9"/>
    <w:rsid w:val="00A975B0"/>
    <w:rsid w:val="00A975B7"/>
    <w:rsid w:val="00A978B2"/>
    <w:rsid w:val="00A979E6"/>
    <w:rsid w:val="00AA0445"/>
    <w:rsid w:val="00AA0CF8"/>
    <w:rsid w:val="00AA0D75"/>
    <w:rsid w:val="00AA12FB"/>
    <w:rsid w:val="00AA13C6"/>
    <w:rsid w:val="00AA145F"/>
    <w:rsid w:val="00AA184C"/>
    <w:rsid w:val="00AA20D2"/>
    <w:rsid w:val="00AA28EC"/>
    <w:rsid w:val="00AA2B49"/>
    <w:rsid w:val="00AA33B5"/>
    <w:rsid w:val="00AA3B96"/>
    <w:rsid w:val="00AA425E"/>
    <w:rsid w:val="00AA43B6"/>
    <w:rsid w:val="00AA44F3"/>
    <w:rsid w:val="00AA4751"/>
    <w:rsid w:val="00AA47BA"/>
    <w:rsid w:val="00AA4A4D"/>
    <w:rsid w:val="00AA4D1F"/>
    <w:rsid w:val="00AA6D68"/>
    <w:rsid w:val="00AA6D96"/>
    <w:rsid w:val="00AA6E21"/>
    <w:rsid w:val="00AA7AB2"/>
    <w:rsid w:val="00AA7DD1"/>
    <w:rsid w:val="00AA7E31"/>
    <w:rsid w:val="00AB0177"/>
    <w:rsid w:val="00AB135C"/>
    <w:rsid w:val="00AB22B0"/>
    <w:rsid w:val="00AB2F6A"/>
    <w:rsid w:val="00AB3E6A"/>
    <w:rsid w:val="00AB3E9A"/>
    <w:rsid w:val="00AB3F52"/>
    <w:rsid w:val="00AB4043"/>
    <w:rsid w:val="00AB47CD"/>
    <w:rsid w:val="00AB47F5"/>
    <w:rsid w:val="00AB4893"/>
    <w:rsid w:val="00AB4C83"/>
    <w:rsid w:val="00AB557E"/>
    <w:rsid w:val="00AB5AF5"/>
    <w:rsid w:val="00AB659D"/>
    <w:rsid w:val="00AB65A9"/>
    <w:rsid w:val="00AB6837"/>
    <w:rsid w:val="00AB6962"/>
    <w:rsid w:val="00AB6EB2"/>
    <w:rsid w:val="00AB7438"/>
    <w:rsid w:val="00AB7618"/>
    <w:rsid w:val="00AB7F1D"/>
    <w:rsid w:val="00AC0415"/>
    <w:rsid w:val="00AC041E"/>
    <w:rsid w:val="00AC046A"/>
    <w:rsid w:val="00AC07A3"/>
    <w:rsid w:val="00AC0828"/>
    <w:rsid w:val="00AC0F13"/>
    <w:rsid w:val="00AC12FF"/>
    <w:rsid w:val="00AC188C"/>
    <w:rsid w:val="00AC1ED0"/>
    <w:rsid w:val="00AC23F3"/>
    <w:rsid w:val="00AC3656"/>
    <w:rsid w:val="00AC37E1"/>
    <w:rsid w:val="00AC4138"/>
    <w:rsid w:val="00AC4910"/>
    <w:rsid w:val="00AC4E13"/>
    <w:rsid w:val="00AC5725"/>
    <w:rsid w:val="00AC572B"/>
    <w:rsid w:val="00AC58DD"/>
    <w:rsid w:val="00AC5FC6"/>
    <w:rsid w:val="00AC6618"/>
    <w:rsid w:val="00AC6BE7"/>
    <w:rsid w:val="00AC70A3"/>
    <w:rsid w:val="00AC77BF"/>
    <w:rsid w:val="00AD0FE1"/>
    <w:rsid w:val="00AD1973"/>
    <w:rsid w:val="00AD1E3A"/>
    <w:rsid w:val="00AD2985"/>
    <w:rsid w:val="00AD31BD"/>
    <w:rsid w:val="00AD3C7F"/>
    <w:rsid w:val="00AD4858"/>
    <w:rsid w:val="00AD5BDD"/>
    <w:rsid w:val="00AD6625"/>
    <w:rsid w:val="00AD6950"/>
    <w:rsid w:val="00AD7314"/>
    <w:rsid w:val="00AD7808"/>
    <w:rsid w:val="00AD7BFE"/>
    <w:rsid w:val="00AD7C3D"/>
    <w:rsid w:val="00AD7CBE"/>
    <w:rsid w:val="00AE0510"/>
    <w:rsid w:val="00AE06F3"/>
    <w:rsid w:val="00AE0CC1"/>
    <w:rsid w:val="00AE0D22"/>
    <w:rsid w:val="00AE0DB9"/>
    <w:rsid w:val="00AE0FED"/>
    <w:rsid w:val="00AE17A9"/>
    <w:rsid w:val="00AE1CDA"/>
    <w:rsid w:val="00AE1E7F"/>
    <w:rsid w:val="00AE1F09"/>
    <w:rsid w:val="00AE206E"/>
    <w:rsid w:val="00AE23FA"/>
    <w:rsid w:val="00AE37AA"/>
    <w:rsid w:val="00AE3E1B"/>
    <w:rsid w:val="00AE4892"/>
    <w:rsid w:val="00AE496D"/>
    <w:rsid w:val="00AE4B2F"/>
    <w:rsid w:val="00AE4D89"/>
    <w:rsid w:val="00AE4ECB"/>
    <w:rsid w:val="00AE61E3"/>
    <w:rsid w:val="00AE6512"/>
    <w:rsid w:val="00AE6A4E"/>
    <w:rsid w:val="00AE6D04"/>
    <w:rsid w:val="00AE6F71"/>
    <w:rsid w:val="00AE71D0"/>
    <w:rsid w:val="00AE7F5F"/>
    <w:rsid w:val="00AF083C"/>
    <w:rsid w:val="00AF0B83"/>
    <w:rsid w:val="00AF17B7"/>
    <w:rsid w:val="00AF183A"/>
    <w:rsid w:val="00AF1B30"/>
    <w:rsid w:val="00AF233C"/>
    <w:rsid w:val="00AF29AD"/>
    <w:rsid w:val="00AF2B5C"/>
    <w:rsid w:val="00AF2D23"/>
    <w:rsid w:val="00AF35ED"/>
    <w:rsid w:val="00AF37FA"/>
    <w:rsid w:val="00AF38BC"/>
    <w:rsid w:val="00AF391B"/>
    <w:rsid w:val="00AF3935"/>
    <w:rsid w:val="00AF417D"/>
    <w:rsid w:val="00AF4DF5"/>
    <w:rsid w:val="00AF5295"/>
    <w:rsid w:val="00AF5D32"/>
    <w:rsid w:val="00AF6468"/>
    <w:rsid w:val="00AF6AC2"/>
    <w:rsid w:val="00AF7277"/>
    <w:rsid w:val="00AF733D"/>
    <w:rsid w:val="00B0011C"/>
    <w:rsid w:val="00B00417"/>
    <w:rsid w:val="00B0095E"/>
    <w:rsid w:val="00B00D95"/>
    <w:rsid w:val="00B0127D"/>
    <w:rsid w:val="00B0136A"/>
    <w:rsid w:val="00B01506"/>
    <w:rsid w:val="00B0193B"/>
    <w:rsid w:val="00B01F7A"/>
    <w:rsid w:val="00B0239C"/>
    <w:rsid w:val="00B03547"/>
    <w:rsid w:val="00B04BBB"/>
    <w:rsid w:val="00B0596F"/>
    <w:rsid w:val="00B05D4F"/>
    <w:rsid w:val="00B060DF"/>
    <w:rsid w:val="00B06B11"/>
    <w:rsid w:val="00B07A16"/>
    <w:rsid w:val="00B10714"/>
    <w:rsid w:val="00B10E3C"/>
    <w:rsid w:val="00B111A8"/>
    <w:rsid w:val="00B115C4"/>
    <w:rsid w:val="00B118E4"/>
    <w:rsid w:val="00B11C5F"/>
    <w:rsid w:val="00B11EB4"/>
    <w:rsid w:val="00B12304"/>
    <w:rsid w:val="00B126FD"/>
    <w:rsid w:val="00B12FCF"/>
    <w:rsid w:val="00B1322F"/>
    <w:rsid w:val="00B139A2"/>
    <w:rsid w:val="00B13CCC"/>
    <w:rsid w:val="00B14FE2"/>
    <w:rsid w:val="00B15966"/>
    <w:rsid w:val="00B16378"/>
    <w:rsid w:val="00B16C3F"/>
    <w:rsid w:val="00B16F91"/>
    <w:rsid w:val="00B17107"/>
    <w:rsid w:val="00B17298"/>
    <w:rsid w:val="00B17458"/>
    <w:rsid w:val="00B17477"/>
    <w:rsid w:val="00B2005E"/>
    <w:rsid w:val="00B206E0"/>
    <w:rsid w:val="00B20D0B"/>
    <w:rsid w:val="00B210CE"/>
    <w:rsid w:val="00B21257"/>
    <w:rsid w:val="00B21517"/>
    <w:rsid w:val="00B21912"/>
    <w:rsid w:val="00B2205B"/>
    <w:rsid w:val="00B22085"/>
    <w:rsid w:val="00B22916"/>
    <w:rsid w:val="00B23472"/>
    <w:rsid w:val="00B234E6"/>
    <w:rsid w:val="00B241C0"/>
    <w:rsid w:val="00B24B7F"/>
    <w:rsid w:val="00B25FE9"/>
    <w:rsid w:val="00B2611C"/>
    <w:rsid w:val="00B26B0E"/>
    <w:rsid w:val="00B302B7"/>
    <w:rsid w:val="00B30D5E"/>
    <w:rsid w:val="00B310CB"/>
    <w:rsid w:val="00B3158A"/>
    <w:rsid w:val="00B31671"/>
    <w:rsid w:val="00B31C8D"/>
    <w:rsid w:val="00B321BC"/>
    <w:rsid w:val="00B325F1"/>
    <w:rsid w:val="00B328EB"/>
    <w:rsid w:val="00B32AA0"/>
    <w:rsid w:val="00B3313B"/>
    <w:rsid w:val="00B337DE"/>
    <w:rsid w:val="00B340E1"/>
    <w:rsid w:val="00B34405"/>
    <w:rsid w:val="00B34D4F"/>
    <w:rsid w:val="00B354FC"/>
    <w:rsid w:val="00B35574"/>
    <w:rsid w:val="00B357E7"/>
    <w:rsid w:val="00B359F6"/>
    <w:rsid w:val="00B35D29"/>
    <w:rsid w:val="00B3623D"/>
    <w:rsid w:val="00B36507"/>
    <w:rsid w:val="00B369FB"/>
    <w:rsid w:val="00B36DC8"/>
    <w:rsid w:val="00B3732C"/>
    <w:rsid w:val="00B373D3"/>
    <w:rsid w:val="00B37673"/>
    <w:rsid w:val="00B407A0"/>
    <w:rsid w:val="00B40F9B"/>
    <w:rsid w:val="00B417A2"/>
    <w:rsid w:val="00B417BF"/>
    <w:rsid w:val="00B417F2"/>
    <w:rsid w:val="00B4227A"/>
    <w:rsid w:val="00B42611"/>
    <w:rsid w:val="00B4298D"/>
    <w:rsid w:val="00B434C4"/>
    <w:rsid w:val="00B43AB3"/>
    <w:rsid w:val="00B4414E"/>
    <w:rsid w:val="00B44BA3"/>
    <w:rsid w:val="00B4566B"/>
    <w:rsid w:val="00B45ED6"/>
    <w:rsid w:val="00B45EF6"/>
    <w:rsid w:val="00B46C8E"/>
    <w:rsid w:val="00B46D12"/>
    <w:rsid w:val="00B46F5B"/>
    <w:rsid w:val="00B47029"/>
    <w:rsid w:val="00B47DAF"/>
    <w:rsid w:val="00B50C7F"/>
    <w:rsid w:val="00B5108D"/>
    <w:rsid w:val="00B51B8B"/>
    <w:rsid w:val="00B51E20"/>
    <w:rsid w:val="00B51EAC"/>
    <w:rsid w:val="00B520DC"/>
    <w:rsid w:val="00B52409"/>
    <w:rsid w:val="00B52739"/>
    <w:rsid w:val="00B52CAE"/>
    <w:rsid w:val="00B52EFB"/>
    <w:rsid w:val="00B53560"/>
    <w:rsid w:val="00B53959"/>
    <w:rsid w:val="00B53B1F"/>
    <w:rsid w:val="00B5410A"/>
    <w:rsid w:val="00B5425D"/>
    <w:rsid w:val="00B54FBD"/>
    <w:rsid w:val="00B5530E"/>
    <w:rsid w:val="00B55315"/>
    <w:rsid w:val="00B554A6"/>
    <w:rsid w:val="00B55968"/>
    <w:rsid w:val="00B55A59"/>
    <w:rsid w:val="00B55F05"/>
    <w:rsid w:val="00B5660E"/>
    <w:rsid w:val="00B567B6"/>
    <w:rsid w:val="00B56879"/>
    <w:rsid w:val="00B56A58"/>
    <w:rsid w:val="00B57460"/>
    <w:rsid w:val="00B5798B"/>
    <w:rsid w:val="00B57CFB"/>
    <w:rsid w:val="00B57E93"/>
    <w:rsid w:val="00B60309"/>
    <w:rsid w:val="00B60F20"/>
    <w:rsid w:val="00B60FD2"/>
    <w:rsid w:val="00B61D48"/>
    <w:rsid w:val="00B62C3E"/>
    <w:rsid w:val="00B63524"/>
    <w:rsid w:val="00B63F65"/>
    <w:rsid w:val="00B64491"/>
    <w:rsid w:val="00B6482E"/>
    <w:rsid w:val="00B64E9E"/>
    <w:rsid w:val="00B64F8B"/>
    <w:rsid w:val="00B657E7"/>
    <w:rsid w:val="00B659BB"/>
    <w:rsid w:val="00B65A1A"/>
    <w:rsid w:val="00B65B42"/>
    <w:rsid w:val="00B663BB"/>
    <w:rsid w:val="00B666EE"/>
    <w:rsid w:val="00B66A43"/>
    <w:rsid w:val="00B66E65"/>
    <w:rsid w:val="00B67775"/>
    <w:rsid w:val="00B679DD"/>
    <w:rsid w:val="00B67B8A"/>
    <w:rsid w:val="00B70008"/>
    <w:rsid w:val="00B700D5"/>
    <w:rsid w:val="00B703A9"/>
    <w:rsid w:val="00B70805"/>
    <w:rsid w:val="00B714CC"/>
    <w:rsid w:val="00B71C37"/>
    <w:rsid w:val="00B72320"/>
    <w:rsid w:val="00B72355"/>
    <w:rsid w:val="00B72457"/>
    <w:rsid w:val="00B72702"/>
    <w:rsid w:val="00B73A8F"/>
    <w:rsid w:val="00B74835"/>
    <w:rsid w:val="00B74DDC"/>
    <w:rsid w:val="00B74EEC"/>
    <w:rsid w:val="00B75A4D"/>
    <w:rsid w:val="00B75AAC"/>
    <w:rsid w:val="00B7648B"/>
    <w:rsid w:val="00B76C6A"/>
    <w:rsid w:val="00B76E99"/>
    <w:rsid w:val="00B76F16"/>
    <w:rsid w:val="00B774D4"/>
    <w:rsid w:val="00B776CE"/>
    <w:rsid w:val="00B80016"/>
    <w:rsid w:val="00B80B64"/>
    <w:rsid w:val="00B80EB8"/>
    <w:rsid w:val="00B80F90"/>
    <w:rsid w:val="00B81227"/>
    <w:rsid w:val="00B8162A"/>
    <w:rsid w:val="00B81A8E"/>
    <w:rsid w:val="00B82163"/>
    <w:rsid w:val="00B822A0"/>
    <w:rsid w:val="00B8260B"/>
    <w:rsid w:val="00B83166"/>
    <w:rsid w:val="00B832CE"/>
    <w:rsid w:val="00B84961"/>
    <w:rsid w:val="00B852C5"/>
    <w:rsid w:val="00B8571B"/>
    <w:rsid w:val="00B85C12"/>
    <w:rsid w:val="00B85CCC"/>
    <w:rsid w:val="00B85F8A"/>
    <w:rsid w:val="00B864F7"/>
    <w:rsid w:val="00B8657B"/>
    <w:rsid w:val="00B8718C"/>
    <w:rsid w:val="00B872FA"/>
    <w:rsid w:val="00B87F38"/>
    <w:rsid w:val="00B90852"/>
    <w:rsid w:val="00B93077"/>
    <w:rsid w:val="00B9373A"/>
    <w:rsid w:val="00B938A2"/>
    <w:rsid w:val="00B938CB"/>
    <w:rsid w:val="00B94181"/>
    <w:rsid w:val="00B9440F"/>
    <w:rsid w:val="00B945D6"/>
    <w:rsid w:val="00B947B0"/>
    <w:rsid w:val="00B94A40"/>
    <w:rsid w:val="00B94DE8"/>
    <w:rsid w:val="00B9523A"/>
    <w:rsid w:val="00B9569D"/>
    <w:rsid w:val="00B957C6"/>
    <w:rsid w:val="00B958BB"/>
    <w:rsid w:val="00B95EBA"/>
    <w:rsid w:val="00B960DA"/>
    <w:rsid w:val="00B963BF"/>
    <w:rsid w:val="00B966D2"/>
    <w:rsid w:val="00B96752"/>
    <w:rsid w:val="00B97071"/>
    <w:rsid w:val="00B97F50"/>
    <w:rsid w:val="00B97FF0"/>
    <w:rsid w:val="00BA011A"/>
    <w:rsid w:val="00BA0C29"/>
    <w:rsid w:val="00BA0DCE"/>
    <w:rsid w:val="00BA0FAB"/>
    <w:rsid w:val="00BA16DF"/>
    <w:rsid w:val="00BA1962"/>
    <w:rsid w:val="00BA2546"/>
    <w:rsid w:val="00BA2D15"/>
    <w:rsid w:val="00BA2D3C"/>
    <w:rsid w:val="00BA2D95"/>
    <w:rsid w:val="00BA33A9"/>
    <w:rsid w:val="00BA3983"/>
    <w:rsid w:val="00BA3C27"/>
    <w:rsid w:val="00BA417A"/>
    <w:rsid w:val="00BA42B8"/>
    <w:rsid w:val="00BA44C4"/>
    <w:rsid w:val="00BA52C9"/>
    <w:rsid w:val="00BA586A"/>
    <w:rsid w:val="00BA5B67"/>
    <w:rsid w:val="00BA5E19"/>
    <w:rsid w:val="00BA648B"/>
    <w:rsid w:val="00BA6564"/>
    <w:rsid w:val="00BA6740"/>
    <w:rsid w:val="00BA6BA5"/>
    <w:rsid w:val="00BA796A"/>
    <w:rsid w:val="00BA7A41"/>
    <w:rsid w:val="00BB0851"/>
    <w:rsid w:val="00BB1B05"/>
    <w:rsid w:val="00BB1BE3"/>
    <w:rsid w:val="00BB1CBA"/>
    <w:rsid w:val="00BB205E"/>
    <w:rsid w:val="00BB303C"/>
    <w:rsid w:val="00BB359C"/>
    <w:rsid w:val="00BB3EDA"/>
    <w:rsid w:val="00BB438D"/>
    <w:rsid w:val="00BB4F5F"/>
    <w:rsid w:val="00BB56D5"/>
    <w:rsid w:val="00BB5D94"/>
    <w:rsid w:val="00BB5E49"/>
    <w:rsid w:val="00BB5FEF"/>
    <w:rsid w:val="00BB6023"/>
    <w:rsid w:val="00BB648A"/>
    <w:rsid w:val="00BB6AA3"/>
    <w:rsid w:val="00BB6B0D"/>
    <w:rsid w:val="00BB7BAD"/>
    <w:rsid w:val="00BC0637"/>
    <w:rsid w:val="00BC0C81"/>
    <w:rsid w:val="00BC13AE"/>
    <w:rsid w:val="00BC1650"/>
    <w:rsid w:val="00BC16DC"/>
    <w:rsid w:val="00BC1A53"/>
    <w:rsid w:val="00BC1D23"/>
    <w:rsid w:val="00BC232B"/>
    <w:rsid w:val="00BC2F24"/>
    <w:rsid w:val="00BC3954"/>
    <w:rsid w:val="00BC3D05"/>
    <w:rsid w:val="00BC3DCF"/>
    <w:rsid w:val="00BC3E5E"/>
    <w:rsid w:val="00BC432C"/>
    <w:rsid w:val="00BC45CF"/>
    <w:rsid w:val="00BC466E"/>
    <w:rsid w:val="00BC4AE2"/>
    <w:rsid w:val="00BC5935"/>
    <w:rsid w:val="00BC5BAC"/>
    <w:rsid w:val="00BC5C9D"/>
    <w:rsid w:val="00BC5E28"/>
    <w:rsid w:val="00BC5F60"/>
    <w:rsid w:val="00BC61C4"/>
    <w:rsid w:val="00BC62B7"/>
    <w:rsid w:val="00BC6C40"/>
    <w:rsid w:val="00BC6D68"/>
    <w:rsid w:val="00BC72D2"/>
    <w:rsid w:val="00BC747D"/>
    <w:rsid w:val="00BC77E0"/>
    <w:rsid w:val="00BC7975"/>
    <w:rsid w:val="00BC7E5A"/>
    <w:rsid w:val="00BD051C"/>
    <w:rsid w:val="00BD061E"/>
    <w:rsid w:val="00BD0888"/>
    <w:rsid w:val="00BD094A"/>
    <w:rsid w:val="00BD1CB4"/>
    <w:rsid w:val="00BD2318"/>
    <w:rsid w:val="00BD2A58"/>
    <w:rsid w:val="00BD3427"/>
    <w:rsid w:val="00BD38F1"/>
    <w:rsid w:val="00BD395D"/>
    <w:rsid w:val="00BD3B5D"/>
    <w:rsid w:val="00BD3E1C"/>
    <w:rsid w:val="00BD3EB7"/>
    <w:rsid w:val="00BD3F3F"/>
    <w:rsid w:val="00BD423F"/>
    <w:rsid w:val="00BD4D04"/>
    <w:rsid w:val="00BD53BD"/>
    <w:rsid w:val="00BD590E"/>
    <w:rsid w:val="00BD6023"/>
    <w:rsid w:val="00BD6358"/>
    <w:rsid w:val="00BD74EC"/>
    <w:rsid w:val="00BD77B9"/>
    <w:rsid w:val="00BD7F1F"/>
    <w:rsid w:val="00BE0011"/>
    <w:rsid w:val="00BE0EF9"/>
    <w:rsid w:val="00BE0F0D"/>
    <w:rsid w:val="00BE14FC"/>
    <w:rsid w:val="00BE17AD"/>
    <w:rsid w:val="00BE1E16"/>
    <w:rsid w:val="00BE1F11"/>
    <w:rsid w:val="00BE3063"/>
    <w:rsid w:val="00BE3318"/>
    <w:rsid w:val="00BE339F"/>
    <w:rsid w:val="00BE35E7"/>
    <w:rsid w:val="00BE373E"/>
    <w:rsid w:val="00BE3998"/>
    <w:rsid w:val="00BE403E"/>
    <w:rsid w:val="00BE4237"/>
    <w:rsid w:val="00BE487B"/>
    <w:rsid w:val="00BE4A1F"/>
    <w:rsid w:val="00BE4EFC"/>
    <w:rsid w:val="00BE6714"/>
    <w:rsid w:val="00BE728E"/>
    <w:rsid w:val="00BF01C6"/>
    <w:rsid w:val="00BF05D9"/>
    <w:rsid w:val="00BF09EB"/>
    <w:rsid w:val="00BF0DEB"/>
    <w:rsid w:val="00BF0E88"/>
    <w:rsid w:val="00BF1603"/>
    <w:rsid w:val="00BF2B59"/>
    <w:rsid w:val="00BF2C34"/>
    <w:rsid w:val="00BF2D16"/>
    <w:rsid w:val="00BF3806"/>
    <w:rsid w:val="00BF3B00"/>
    <w:rsid w:val="00BF3E3F"/>
    <w:rsid w:val="00BF3ECB"/>
    <w:rsid w:val="00BF473B"/>
    <w:rsid w:val="00BF4AE8"/>
    <w:rsid w:val="00BF4E3B"/>
    <w:rsid w:val="00BF517D"/>
    <w:rsid w:val="00BF52D6"/>
    <w:rsid w:val="00BF5376"/>
    <w:rsid w:val="00BF5DEC"/>
    <w:rsid w:val="00BF657B"/>
    <w:rsid w:val="00BF6845"/>
    <w:rsid w:val="00BF792C"/>
    <w:rsid w:val="00BF7B3A"/>
    <w:rsid w:val="00BF7EA8"/>
    <w:rsid w:val="00BF7ED4"/>
    <w:rsid w:val="00C01AC4"/>
    <w:rsid w:val="00C01C06"/>
    <w:rsid w:val="00C02859"/>
    <w:rsid w:val="00C02A37"/>
    <w:rsid w:val="00C02D3B"/>
    <w:rsid w:val="00C02E7F"/>
    <w:rsid w:val="00C03075"/>
    <w:rsid w:val="00C03245"/>
    <w:rsid w:val="00C036C5"/>
    <w:rsid w:val="00C036F5"/>
    <w:rsid w:val="00C0393A"/>
    <w:rsid w:val="00C03CC6"/>
    <w:rsid w:val="00C044ED"/>
    <w:rsid w:val="00C04D3C"/>
    <w:rsid w:val="00C04E32"/>
    <w:rsid w:val="00C04FDE"/>
    <w:rsid w:val="00C05180"/>
    <w:rsid w:val="00C05234"/>
    <w:rsid w:val="00C054A5"/>
    <w:rsid w:val="00C060A9"/>
    <w:rsid w:val="00C06EC3"/>
    <w:rsid w:val="00C07E82"/>
    <w:rsid w:val="00C07EC2"/>
    <w:rsid w:val="00C103C3"/>
    <w:rsid w:val="00C11A77"/>
    <w:rsid w:val="00C11EE1"/>
    <w:rsid w:val="00C12611"/>
    <w:rsid w:val="00C13BE7"/>
    <w:rsid w:val="00C14375"/>
    <w:rsid w:val="00C1473C"/>
    <w:rsid w:val="00C14B22"/>
    <w:rsid w:val="00C16261"/>
    <w:rsid w:val="00C16945"/>
    <w:rsid w:val="00C16D14"/>
    <w:rsid w:val="00C16E21"/>
    <w:rsid w:val="00C174F6"/>
    <w:rsid w:val="00C20230"/>
    <w:rsid w:val="00C20ABA"/>
    <w:rsid w:val="00C21098"/>
    <w:rsid w:val="00C21100"/>
    <w:rsid w:val="00C21E1D"/>
    <w:rsid w:val="00C223AC"/>
    <w:rsid w:val="00C22984"/>
    <w:rsid w:val="00C231D4"/>
    <w:rsid w:val="00C23D71"/>
    <w:rsid w:val="00C245C5"/>
    <w:rsid w:val="00C2467B"/>
    <w:rsid w:val="00C2494B"/>
    <w:rsid w:val="00C24A81"/>
    <w:rsid w:val="00C24DE6"/>
    <w:rsid w:val="00C25041"/>
    <w:rsid w:val="00C25051"/>
    <w:rsid w:val="00C251FD"/>
    <w:rsid w:val="00C2605C"/>
    <w:rsid w:val="00C26544"/>
    <w:rsid w:val="00C2659D"/>
    <w:rsid w:val="00C2666E"/>
    <w:rsid w:val="00C27321"/>
    <w:rsid w:val="00C2733D"/>
    <w:rsid w:val="00C27ED8"/>
    <w:rsid w:val="00C27FEA"/>
    <w:rsid w:val="00C304B2"/>
    <w:rsid w:val="00C3076B"/>
    <w:rsid w:val="00C30861"/>
    <w:rsid w:val="00C30F8E"/>
    <w:rsid w:val="00C3145F"/>
    <w:rsid w:val="00C32508"/>
    <w:rsid w:val="00C32715"/>
    <w:rsid w:val="00C32EBE"/>
    <w:rsid w:val="00C330CA"/>
    <w:rsid w:val="00C33B04"/>
    <w:rsid w:val="00C33B0E"/>
    <w:rsid w:val="00C33B83"/>
    <w:rsid w:val="00C33C2C"/>
    <w:rsid w:val="00C34750"/>
    <w:rsid w:val="00C34B8E"/>
    <w:rsid w:val="00C34D10"/>
    <w:rsid w:val="00C34E6C"/>
    <w:rsid w:val="00C34E78"/>
    <w:rsid w:val="00C352F1"/>
    <w:rsid w:val="00C35594"/>
    <w:rsid w:val="00C35616"/>
    <w:rsid w:val="00C35996"/>
    <w:rsid w:val="00C35A82"/>
    <w:rsid w:val="00C35D25"/>
    <w:rsid w:val="00C362E3"/>
    <w:rsid w:val="00C36900"/>
    <w:rsid w:val="00C36ED7"/>
    <w:rsid w:val="00C36F44"/>
    <w:rsid w:val="00C37152"/>
    <w:rsid w:val="00C371DA"/>
    <w:rsid w:val="00C37682"/>
    <w:rsid w:val="00C377EE"/>
    <w:rsid w:val="00C40302"/>
    <w:rsid w:val="00C40507"/>
    <w:rsid w:val="00C406EE"/>
    <w:rsid w:val="00C40B0A"/>
    <w:rsid w:val="00C40B88"/>
    <w:rsid w:val="00C40D44"/>
    <w:rsid w:val="00C4104D"/>
    <w:rsid w:val="00C416EF"/>
    <w:rsid w:val="00C42893"/>
    <w:rsid w:val="00C42AD8"/>
    <w:rsid w:val="00C42C4A"/>
    <w:rsid w:val="00C434DD"/>
    <w:rsid w:val="00C43759"/>
    <w:rsid w:val="00C44BC1"/>
    <w:rsid w:val="00C44C11"/>
    <w:rsid w:val="00C44D0D"/>
    <w:rsid w:val="00C44D27"/>
    <w:rsid w:val="00C4505A"/>
    <w:rsid w:val="00C454C9"/>
    <w:rsid w:val="00C46780"/>
    <w:rsid w:val="00C46B0F"/>
    <w:rsid w:val="00C46EB4"/>
    <w:rsid w:val="00C47123"/>
    <w:rsid w:val="00C472FA"/>
    <w:rsid w:val="00C47A7C"/>
    <w:rsid w:val="00C506B9"/>
    <w:rsid w:val="00C50A2B"/>
    <w:rsid w:val="00C518E4"/>
    <w:rsid w:val="00C51BC1"/>
    <w:rsid w:val="00C51F55"/>
    <w:rsid w:val="00C52214"/>
    <w:rsid w:val="00C522D0"/>
    <w:rsid w:val="00C522FE"/>
    <w:rsid w:val="00C524DA"/>
    <w:rsid w:val="00C52901"/>
    <w:rsid w:val="00C52A02"/>
    <w:rsid w:val="00C52DE7"/>
    <w:rsid w:val="00C5312A"/>
    <w:rsid w:val="00C53360"/>
    <w:rsid w:val="00C536B0"/>
    <w:rsid w:val="00C53762"/>
    <w:rsid w:val="00C5416F"/>
    <w:rsid w:val="00C5425C"/>
    <w:rsid w:val="00C54B68"/>
    <w:rsid w:val="00C5538B"/>
    <w:rsid w:val="00C55677"/>
    <w:rsid w:val="00C55731"/>
    <w:rsid w:val="00C55BF8"/>
    <w:rsid w:val="00C55E84"/>
    <w:rsid w:val="00C56720"/>
    <w:rsid w:val="00C56DA6"/>
    <w:rsid w:val="00C56F93"/>
    <w:rsid w:val="00C5737C"/>
    <w:rsid w:val="00C574B9"/>
    <w:rsid w:val="00C600CD"/>
    <w:rsid w:val="00C6050E"/>
    <w:rsid w:val="00C606D7"/>
    <w:rsid w:val="00C60920"/>
    <w:rsid w:val="00C61288"/>
    <w:rsid w:val="00C61317"/>
    <w:rsid w:val="00C61490"/>
    <w:rsid w:val="00C615B7"/>
    <w:rsid w:val="00C62400"/>
    <w:rsid w:val="00C62551"/>
    <w:rsid w:val="00C62791"/>
    <w:rsid w:val="00C63310"/>
    <w:rsid w:val="00C635D8"/>
    <w:rsid w:val="00C63656"/>
    <w:rsid w:val="00C64B14"/>
    <w:rsid w:val="00C655E0"/>
    <w:rsid w:val="00C65D25"/>
    <w:rsid w:val="00C66354"/>
    <w:rsid w:val="00C667A8"/>
    <w:rsid w:val="00C6705E"/>
    <w:rsid w:val="00C6774A"/>
    <w:rsid w:val="00C678C4"/>
    <w:rsid w:val="00C70256"/>
    <w:rsid w:val="00C70A40"/>
    <w:rsid w:val="00C7111D"/>
    <w:rsid w:val="00C71419"/>
    <w:rsid w:val="00C7148C"/>
    <w:rsid w:val="00C72593"/>
    <w:rsid w:val="00C72933"/>
    <w:rsid w:val="00C729B6"/>
    <w:rsid w:val="00C72E85"/>
    <w:rsid w:val="00C73431"/>
    <w:rsid w:val="00C73462"/>
    <w:rsid w:val="00C7363B"/>
    <w:rsid w:val="00C73ADC"/>
    <w:rsid w:val="00C740C5"/>
    <w:rsid w:val="00C7441B"/>
    <w:rsid w:val="00C74717"/>
    <w:rsid w:val="00C74849"/>
    <w:rsid w:val="00C74F5C"/>
    <w:rsid w:val="00C752AA"/>
    <w:rsid w:val="00C752D3"/>
    <w:rsid w:val="00C753F3"/>
    <w:rsid w:val="00C7550B"/>
    <w:rsid w:val="00C755C2"/>
    <w:rsid w:val="00C758C0"/>
    <w:rsid w:val="00C75B4E"/>
    <w:rsid w:val="00C75D5A"/>
    <w:rsid w:val="00C75DD2"/>
    <w:rsid w:val="00C766A4"/>
    <w:rsid w:val="00C77229"/>
    <w:rsid w:val="00C77643"/>
    <w:rsid w:val="00C778B8"/>
    <w:rsid w:val="00C77E0E"/>
    <w:rsid w:val="00C8094B"/>
    <w:rsid w:val="00C80A8D"/>
    <w:rsid w:val="00C80CE4"/>
    <w:rsid w:val="00C81062"/>
    <w:rsid w:val="00C811C8"/>
    <w:rsid w:val="00C8287C"/>
    <w:rsid w:val="00C831CC"/>
    <w:rsid w:val="00C8338B"/>
    <w:rsid w:val="00C833DC"/>
    <w:rsid w:val="00C8387D"/>
    <w:rsid w:val="00C83ABB"/>
    <w:rsid w:val="00C84869"/>
    <w:rsid w:val="00C85DF9"/>
    <w:rsid w:val="00C86294"/>
    <w:rsid w:val="00C867CA"/>
    <w:rsid w:val="00C86AB0"/>
    <w:rsid w:val="00C86BB7"/>
    <w:rsid w:val="00C87B64"/>
    <w:rsid w:val="00C87FF7"/>
    <w:rsid w:val="00C9004C"/>
    <w:rsid w:val="00C90A4F"/>
    <w:rsid w:val="00C90BCB"/>
    <w:rsid w:val="00C90C11"/>
    <w:rsid w:val="00C90C13"/>
    <w:rsid w:val="00C9150C"/>
    <w:rsid w:val="00C91904"/>
    <w:rsid w:val="00C91D99"/>
    <w:rsid w:val="00C91FCB"/>
    <w:rsid w:val="00C9227A"/>
    <w:rsid w:val="00C926C6"/>
    <w:rsid w:val="00C92AF4"/>
    <w:rsid w:val="00C93A9A"/>
    <w:rsid w:val="00C93F1D"/>
    <w:rsid w:val="00C94385"/>
    <w:rsid w:val="00C946F1"/>
    <w:rsid w:val="00C9494A"/>
    <w:rsid w:val="00C94FF8"/>
    <w:rsid w:val="00C95994"/>
    <w:rsid w:val="00C95B6F"/>
    <w:rsid w:val="00C9626E"/>
    <w:rsid w:val="00C96590"/>
    <w:rsid w:val="00C9660C"/>
    <w:rsid w:val="00C96B1C"/>
    <w:rsid w:val="00C96DD0"/>
    <w:rsid w:val="00C96E7D"/>
    <w:rsid w:val="00C977DD"/>
    <w:rsid w:val="00C978F7"/>
    <w:rsid w:val="00C97FB4"/>
    <w:rsid w:val="00CA0129"/>
    <w:rsid w:val="00CA0161"/>
    <w:rsid w:val="00CA0267"/>
    <w:rsid w:val="00CA029D"/>
    <w:rsid w:val="00CA05C2"/>
    <w:rsid w:val="00CA09DD"/>
    <w:rsid w:val="00CA0D96"/>
    <w:rsid w:val="00CA1051"/>
    <w:rsid w:val="00CA12CE"/>
    <w:rsid w:val="00CA15CC"/>
    <w:rsid w:val="00CA1913"/>
    <w:rsid w:val="00CA1A04"/>
    <w:rsid w:val="00CA2739"/>
    <w:rsid w:val="00CA3695"/>
    <w:rsid w:val="00CA5058"/>
    <w:rsid w:val="00CA57E5"/>
    <w:rsid w:val="00CA583E"/>
    <w:rsid w:val="00CA5FC0"/>
    <w:rsid w:val="00CA697B"/>
    <w:rsid w:val="00CA74AF"/>
    <w:rsid w:val="00CA7697"/>
    <w:rsid w:val="00CA781F"/>
    <w:rsid w:val="00CB017C"/>
    <w:rsid w:val="00CB0444"/>
    <w:rsid w:val="00CB04CD"/>
    <w:rsid w:val="00CB07C4"/>
    <w:rsid w:val="00CB1578"/>
    <w:rsid w:val="00CB1E27"/>
    <w:rsid w:val="00CB1E58"/>
    <w:rsid w:val="00CB2133"/>
    <w:rsid w:val="00CB22F5"/>
    <w:rsid w:val="00CB2851"/>
    <w:rsid w:val="00CB2B0F"/>
    <w:rsid w:val="00CB2D8B"/>
    <w:rsid w:val="00CB2FB1"/>
    <w:rsid w:val="00CB3796"/>
    <w:rsid w:val="00CB465D"/>
    <w:rsid w:val="00CB4821"/>
    <w:rsid w:val="00CB4B40"/>
    <w:rsid w:val="00CB5030"/>
    <w:rsid w:val="00CB5711"/>
    <w:rsid w:val="00CB57DB"/>
    <w:rsid w:val="00CB5A60"/>
    <w:rsid w:val="00CB6EF3"/>
    <w:rsid w:val="00CB71C1"/>
    <w:rsid w:val="00CB7C1D"/>
    <w:rsid w:val="00CB7E70"/>
    <w:rsid w:val="00CC075B"/>
    <w:rsid w:val="00CC0B07"/>
    <w:rsid w:val="00CC0DF3"/>
    <w:rsid w:val="00CC1DEC"/>
    <w:rsid w:val="00CC23EE"/>
    <w:rsid w:val="00CC23F6"/>
    <w:rsid w:val="00CC2999"/>
    <w:rsid w:val="00CC2C24"/>
    <w:rsid w:val="00CC2C68"/>
    <w:rsid w:val="00CC3229"/>
    <w:rsid w:val="00CC3559"/>
    <w:rsid w:val="00CC3905"/>
    <w:rsid w:val="00CC3AD0"/>
    <w:rsid w:val="00CC3F19"/>
    <w:rsid w:val="00CC3F5D"/>
    <w:rsid w:val="00CC44C1"/>
    <w:rsid w:val="00CC4A8E"/>
    <w:rsid w:val="00CC4F7C"/>
    <w:rsid w:val="00CC6448"/>
    <w:rsid w:val="00CC64C8"/>
    <w:rsid w:val="00CC6CE1"/>
    <w:rsid w:val="00CC70E4"/>
    <w:rsid w:val="00CC743F"/>
    <w:rsid w:val="00CC7909"/>
    <w:rsid w:val="00CD0487"/>
    <w:rsid w:val="00CD09EB"/>
    <w:rsid w:val="00CD0C8A"/>
    <w:rsid w:val="00CD13EF"/>
    <w:rsid w:val="00CD146E"/>
    <w:rsid w:val="00CD21B3"/>
    <w:rsid w:val="00CD26A4"/>
    <w:rsid w:val="00CD2EDD"/>
    <w:rsid w:val="00CD3168"/>
    <w:rsid w:val="00CD33F4"/>
    <w:rsid w:val="00CD39F0"/>
    <w:rsid w:val="00CD39FF"/>
    <w:rsid w:val="00CD47E5"/>
    <w:rsid w:val="00CD496F"/>
    <w:rsid w:val="00CD4C04"/>
    <w:rsid w:val="00CD5FF8"/>
    <w:rsid w:val="00CD60F3"/>
    <w:rsid w:val="00CD6347"/>
    <w:rsid w:val="00CD75CA"/>
    <w:rsid w:val="00CD7E5E"/>
    <w:rsid w:val="00CE025A"/>
    <w:rsid w:val="00CE0C88"/>
    <w:rsid w:val="00CE0D83"/>
    <w:rsid w:val="00CE1632"/>
    <w:rsid w:val="00CE19DA"/>
    <w:rsid w:val="00CE1CB0"/>
    <w:rsid w:val="00CE1D08"/>
    <w:rsid w:val="00CE1D42"/>
    <w:rsid w:val="00CE1E16"/>
    <w:rsid w:val="00CE2222"/>
    <w:rsid w:val="00CE228E"/>
    <w:rsid w:val="00CE2B9F"/>
    <w:rsid w:val="00CE2F4C"/>
    <w:rsid w:val="00CE3160"/>
    <w:rsid w:val="00CE36E9"/>
    <w:rsid w:val="00CE371C"/>
    <w:rsid w:val="00CE430D"/>
    <w:rsid w:val="00CE436D"/>
    <w:rsid w:val="00CE4445"/>
    <w:rsid w:val="00CE4E0A"/>
    <w:rsid w:val="00CE4F50"/>
    <w:rsid w:val="00CE5131"/>
    <w:rsid w:val="00CE5DA0"/>
    <w:rsid w:val="00CE5DBF"/>
    <w:rsid w:val="00CE6370"/>
    <w:rsid w:val="00CE6BF0"/>
    <w:rsid w:val="00CE6F15"/>
    <w:rsid w:val="00CE77F5"/>
    <w:rsid w:val="00CE793C"/>
    <w:rsid w:val="00CE7C16"/>
    <w:rsid w:val="00CE7D86"/>
    <w:rsid w:val="00CF0E37"/>
    <w:rsid w:val="00CF104C"/>
    <w:rsid w:val="00CF14FC"/>
    <w:rsid w:val="00CF18D6"/>
    <w:rsid w:val="00CF1E59"/>
    <w:rsid w:val="00CF22AF"/>
    <w:rsid w:val="00CF26C4"/>
    <w:rsid w:val="00CF3412"/>
    <w:rsid w:val="00CF3615"/>
    <w:rsid w:val="00CF3C66"/>
    <w:rsid w:val="00CF3CD8"/>
    <w:rsid w:val="00CF4D1F"/>
    <w:rsid w:val="00CF4F8D"/>
    <w:rsid w:val="00CF5D66"/>
    <w:rsid w:val="00CF5DCC"/>
    <w:rsid w:val="00CF6720"/>
    <w:rsid w:val="00CF679D"/>
    <w:rsid w:val="00CF729E"/>
    <w:rsid w:val="00CF761B"/>
    <w:rsid w:val="00D00013"/>
    <w:rsid w:val="00D0123C"/>
    <w:rsid w:val="00D015AF"/>
    <w:rsid w:val="00D01812"/>
    <w:rsid w:val="00D023B6"/>
    <w:rsid w:val="00D023DF"/>
    <w:rsid w:val="00D0265E"/>
    <w:rsid w:val="00D0283E"/>
    <w:rsid w:val="00D03298"/>
    <w:rsid w:val="00D036DB"/>
    <w:rsid w:val="00D036F6"/>
    <w:rsid w:val="00D037A6"/>
    <w:rsid w:val="00D03B8B"/>
    <w:rsid w:val="00D06023"/>
    <w:rsid w:val="00D072F2"/>
    <w:rsid w:val="00D07685"/>
    <w:rsid w:val="00D07690"/>
    <w:rsid w:val="00D1002F"/>
    <w:rsid w:val="00D101FB"/>
    <w:rsid w:val="00D106C1"/>
    <w:rsid w:val="00D110CC"/>
    <w:rsid w:val="00D11128"/>
    <w:rsid w:val="00D11569"/>
    <w:rsid w:val="00D11B72"/>
    <w:rsid w:val="00D1282C"/>
    <w:rsid w:val="00D1325D"/>
    <w:rsid w:val="00D148C6"/>
    <w:rsid w:val="00D14D10"/>
    <w:rsid w:val="00D154D2"/>
    <w:rsid w:val="00D15533"/>
    <w:rsid w:val="00D156F0"/>
    <w:rsid w:val="00D157A6"/>
    <w:rsid w:val="00D15CE9"/>
    <w:rsid w:val="00D1653F"/>
    <w:rsid w:val="00D16646"/>
    <w:rsid w:val="00D172C8"/>
    <w:rsid w:val="00D1745B"/>
    <w:rsid w:val="00D177C0"/>
    <w:rsid w:val="00D17978"/>
    <w:rsid w:val="00D17A19"/>
    <w:rsid w:val="00D20111"/>
    <w:rsid w:val="00D202B6"/>
    <w:rsid w:val="00D20B69"/>
    <w:rsid w:val="00D20CDD"/>
    <w:rsid w:val="00D2196B"/>
    <w:rsid w:val="00D21BC3"/>
    <w:rsid w:val="00D21E36"/>
    <w:rsid w:val="00D22870"/>
    <w:rsid w:val="00D22C09"/>
    <w:rsid w:val="00D23195"/>
    <w:rsid w:val="00D233EA"/>
    <w:rsid w:val="00D23B87"/>
    <w:rsid w:val="00D245A6"/>
    <w:rsid w:val="00D24737"/>
    <w:rsid w:val="00D24D77"/>
    <w:rsid w:val="00D250E1"/>
    <w:rsid w:val="00D251D6"/>
    <w:rsid w:val="00D2521A"/>
    <w:rsid w:val="00D25C47"/>
    <w:rsid w:val="00D25CD4"/>
    <w:rsid w:val="00D2685A"/>
    <w:rsid w:val="00D26C42"/>
    <w:rsid w:val="00D2732A"/>
    <w:rsid w:val="00D2754A"/>
    <w:rsid w:val="00D27962"/>
    <w:rsid w:val="00D27996"/>
    <w:rsid w:val="00D27DB0"/>
    <w:rsid w:val="00D27E1C"/>
    <w:rsid w:val="00D3059C"/>
    <w:rsid w:val="00D30CCF"/>
    <w:rsid w:val="00D30D0D"/>
    <w:rsid w:val="00D312C3"/>
    <w:rsid w:val="00D318E6"/>
    <w:rsid w:val="00D31C8C"/>
    <w:rsid w:val="00D32AF9"/>
    <w:rsid w:val="00D3313B"/>
    <w:rsid w:val="00D346E4"/>
    <w:rsid w:val="00D34731"/>
    <w:rsid w:val="00D34A33"/>
    <w:rsid w:val="00D34E00"/>
    <w:rsid w:val="00D350F0"/>
    <w:rsid w:val="00D352F5"/>
    <w:rsid w:val="00D35696"/>
    <w:rsid w:val="00D358EF"/>
    <w:rsid w:val="00D3707F"/>
    <w:rsid w:val="00D3737D"/>
    <w:rsid w:val="00D3763D"/>
    <w:rsid w:val="00D37C6B"/>
    <w:rsid w:val="00D4002C"/>
    <w:rsid w:val="00D405ED"/>
    <w:rsid w:val="00D40669"/>
    <w:rsid w:val="00D40817"/>
    <w:rsid w:val="00D40EA0"/>
    <w:rsid w:val="00D41917"/>
    <w:rsid w:val="00D419EF"/>
    <w:rsid w:val="00D41CEF"/>
    <w:rsid w:val="00D41DA2"/>
    <w:rsid w:val="00D41FCC"/>
    <w:rsid w:val="00D420C5"/>
    <w:rsid w:val="00D42512"/>
    <w:rsid w:val="00D42795"/>
    <w:rsid w:val="00D4294F"/>
    <w:rsid w:val="00D42C26"/>
    <w:rsid w:val="00D436F3"/>
    <w:rsid w:val="00D43B9F"/>
    <w:rsid w:val="00D44B06"/>
    <w:rsid w:val="00D44D96"/>
    <w:rsid w:val="00D45943"/>
    <w:rsid w:val="00D463AA"/>
    <w:rsid w:val="00D46410"/>
    <w:rsid w:val="00D46561"/>
    <w:rsid w:val="00D46DE9"/>
    <w:rsid w:val="00D477F5"/>
    <w:rsid w:val="00D47936"/>
    <w:rsid w:val="00D47BD5"/>
    <w:rsid w:val="00D50241"/>
    <w:rsid w:val="00D51266"/>
    <w:rsid w:val="00D51ED7"/>
    <w:rsid w:val="00D52435"/>
    <w:rsid w:val="00D52E86"/>
    <w:rsid w:val="00D5312A"/>
    <w:rsid w:val="00D536CE"/>
    <w:rsid w:val="00D537E6"/>
    <w:rsid w:val="00D5394C"/>
    <w:rsid w:val="00D5490F"/>
    <w:rsid w:val="00D54CBE"/>
    <w:rsid w:val="00D55492"/>
    <w:rsid w:val="00D556DA"/>
    <w:rsid w:val="00D55B5E"/>
    <w:rsid w:val="00D561F9"/>
    <w:rsid w:val="00D56D77"/>
    <w:rsid w:val="00D56FEC"/>
    <w:rsid w:val="00D57254"/>
    <w:rsid w:val="00D57358"/>
    <w:rsid w:val="00D6015B"/>
    <w:rsid w:val="00D602DD"/>
    <w:rsid w:val="00D603CD"/>
    <w:rsid w:val="00D60496"/>
    <w:rsid w:val="00D61F75"/>
    <w:rsid w:val="00D62AB7"/>
    <w:rsid w:val="00D62E76"/>
    <w:rsid w:val="00D63159"/>
    <w:rsid w:val="00D641CC"/>
    <w:rsid w:val="00D641E7"/>
    <w:rsid w:val="00D647FF"/>
    <w:rsid w:val="00D6480D"/>
    <w:rsid w:val="00D64E82"/>
    <w:rsid w:val="00D64F47"/>
    <w:rsid w:val="00D650A4"/>
    <w:rsid w:val="00D65A64"/>
    <w:rsid w:val="00D65ECD"/>
    <w:rsid w:val="00D65FFF"/>
    <w:rsid w:val="00D661C8"/>
    <w:rsid w:val="00D6635F"/>
    <w:rsid w:val="00D66D0A"/>
    <w:rsid w:val="00D66DA7"/>
    <w:rsid w:val="00D6712C"/>
    <w:rsid w:val="00D672CE"/>
    <w:rsid w:val="00D67C13"/>
    <w:rsid w:val="00D700EA"/>
    <w:rsid w:val="00D703F5"/>
    <w:rsid w:val="00D707AE"/>
    <w:rsid w:val="00D7085B"/>
    <w:rsid w:val="00D70E1C"/>
    <w:rsid w:val="00D71DCC"/>
    <w:rsid w:val="00D72645"/>
    <w:rsid w:val="00D72866"/>
    <w:rsid w:val="00D7293A"/>
    <w:rsid w:val="00D73326"/>
    <w:rsid w:val="00D734F5"/>
    <w:rsid w:val="00D741B6"/>
    <w:rsid w:val="00D7490C"/>
    <w:rsid w:val="00D74A6C"/>
    <w:rsid w:val="00D74B8D"/>
    <w:rsid w:val="00D75242"/>
    <w:rsid w:val="00D7536F"/>
    <w:rsid w:val="00D75B6D"/>
    <w:rsid w:val="00D764B1"/>
    <w:rsid w:val="00D76588"/>
    <w:rsid w:val="00D7660A"/>
    <w:rsid w:val="00D767C3"/>
    <w:rsid w:val="00D77011"/>
    <w:rsid w:val="00D7774F"/>
    <w:rsid w:val="00D77880"/>
    <w:rsid w:val="00D77993"/>
    <w:rsid w:val="00D77A1A"/>
    <w:rsid w:val="00D77E03"/>
    <w:rsid w:val="00D81502"/>
    <w:rsid w:val="00D81D01"/>
    <w:rsid w:val="00D81E27"/>
    <w:rsid w:val="00D8214C"/>
    <w:rsid w:val="00D82A83"/>
    <w:rsid w:val="00D82DCC"/>
    <w:rsid w:val="00D83082"/>
    <w:rsid w:val="00D8376C"/>
    <w:rsid w:val="00D8382A"/>
    <w:rsid w:val="00D83852"/>
    <w:rsid w:val="00D83942"/>
    <w:rsid w:val="00D83B42"/>
    <w:rsid w:val="00D84659"/>
    <w:rsid w:val="00D84C1D"/>
    <w:rsid w:val="00D85358"/>
    <w:rsid w:val="00D859BA"/>
    <w:rsid w:val="00D85D96"/>
    <w:rsid w:val="00D85E56"/>
    <w:rsid w:val="00D8601D"/>
    <w:rsid w:val="00D8613C"/>
    <w:rsid w:val="00D864E8"/>
    <w:rsid w:val="00D866B9"/>
    <w:rsid w:val="00D8744F"/>
    <w:rsid w:val="00D87AE3"/>
    <w:rsid w:val="00D87CF8"/>
    <w:rsid w:val="00D90E0E"/>
    <w:rsid w:val="00D9126E"/>
    <w:rsid w:val="00D91357"/>
    <w:rsid w:val="00D91662"/>
    <w:rsid w:val="00D9192E"/>
    <w:rsid w:val="00D91B18"/>
    <w:rsid w:val="00D91FB5"/>
    <w:rsid w:val="00D9273D"/>
    <w:rsid w:val="00D9319C"/>
    <w:rsid w:val="00D934B4"/>
    <w:rsid w:val="00D93AC8"/>
    <w:rsid w:val="00D95670"/>
    <w:rsid w:val="00D95A44"/>
    <w:rsid w:val="00D95D40"/>
    <w:rsid w:val="00D96420"/>
    <w:rsid w:val="00D96A45"/>
    <w:rsid w:val="00D96CD2"/>
    <w:rsid w:val="00D97778"/>
    <w:rsid w:val="00D97A0A"/>
    <w:rsid w:val="00D97A2C"/>
    <w:rsid w:val="00DA00E8"/>
    <w:rsid w:val="00DA02F3"/>
    <w:rsid w:val="00DA0356"/>
    <w:rsid w:val="00DA084C"/>
    <w:rsid w:val="00DA0870"/>
    <w:rsid w:val="00DA10EA"/>
    <w:rsid w:val="00DA152F"/>
    <w:rsid w:val="00DA15FE"/>
    <w:rsid w:val="00DA171A"/>
    <w:rsid w:val="00DA1E1A"/>
    <w:rsid w:val="00DA2223"/>
    <w:rsid w:val="00DA2890"/>
    <w:rsid w:val="00DA3890"/>
    <w:rsid w:val="00DA4026"/>
    <w:rsid w:val="00DA43E7"/>
    <w:rsid w:val="00DA47C9"/>
    <w:rsid w:val="00DA5616"/>
    <w:rsid w:val="00DA585D"/>
    <w:rsid w:val="00DA5CC3"/>
    <w:rsid w:val="00DA5FCC"/>
    <w:rsid w:val="00DA66EB"/>
    <w:rsid w:val="00DA66F8"/>
    <w:rsid w:val="00DA6800"/>
    <w:rsid w:val="00DA77CF"/>
    <w:rsid w:val="00DB078A"/>
    <w:rsid w:val="00DB0A2C"/>
    <w:rsid w:val="00DB0ED7"/>
    <w:rsid w:val="00DB122A"/>
    <w:rsid w:val="00DB1966"/>
    <w:rsid w:val="00DB1CC4"/>
    <w:rsid w:val="00DB23A9"/>
    <w:rsid w:val="00DB253D"/>
    <w:rsid w:val="00DB2711"/>
    <w:rsid w:val="00DB2E90"/>
    <w:rsid w:val="00DB33B5"/>
    <w:rsid w:val="00DB3EF1"/>
    <w:rsid w:val="00DB47AB"/>
    <w:rsid w:val="00DB495A"/>
    <w:rsid w:val="00DB5337"/>
    <w:rsid w:val="00DB5DB7"/>
    <w:rsid w:val="00DB611E"/>
    <w:rsid w:val="00DB6156"/>
    <w:rsid w:val="00DB67D8"/>
    <w:rsid w:val="00DB6EAF"/>
    <w:rsid w:val="00DB7578"/>
    <w:rsid w:val="00DB7D7B"/>
    <w:rsid w:val="00DC0805"/>
    <w:rsid w:val="00DC0AB3"/>
    <w:rsid w:val="00DC18E3"/>
    <w:rsid w:val="00DC19F9"/>
    <w:rsid w:val="00DC1A70"/>
    <w:rsid w:val="00DC1BBB"/>
    <w:rsid w:val="00DC21CC"/>
    <w:rsid w:val="00DC24FD"/>
    <w:rsid w:val="00DC2592"/>
    <w:rsid w:val="00DC26AD"/>
    <w:rsid w:val="00DC3FF1"/>
    <w:rsid w:val="00DC4060"/>
    <w:rsid w:val="00DC4B46"/>
    <w:rsid w:val="00DC4D71"/>
    <w:rsid w:val="00DC5049"/>
    <w:rsid w:val="00DC5071"/>
    <w:rsid w:val="00DC56E9"/>
    <w:rsid w:val="00DC5C89"/>
    <w:rsid w:val="00DC5CCD"/>
    <w:rsid w:val="00DC5F59"/>
    <w:rsid w:val="00DC6525"/>
    <w:rsid w:val="00DC73EC"/>
    <w:rsid w:val="00DC7AFB"/>
    <w:rsid w:val="00DC7D5E"/>
    <w:rsid w:val="00DC7E28"/>
    <w:rsid w:val="00DC7FAA"/>
    <w:rsid w:val="00DD054A"/>
    <w:rsid w:val="00DD12C1"/>
    <w:rsid w:val="00DD14F3"/>
    <w:rsid w:val="00DD17CF"/>
    <w:rsid w:val="00DD1895"/>
    <w:rsid w:val="00DD1D3B"/>
    <w:rsid w:val="00DD28C4"/>
    <w:rsid w:val="00DD2AB9"/>
    <w:rsid w:val="00DD3910"/>
    <w:rsid w:val="00DD3D97"/>
    <w:rsid w:val="00DD4236"/>
    <w:rsid w:val="00DD4351"/>
    <w:rsid w:val="00DD44CA"/>
    <w:rsid w:val="00DD46A5"/>
    <w:rsid w:val="00DD4D85"/>
    <w:rsid w:val="00DD4DDF"/>
    <w:rsid w:val="00DD552B"/>
    <w:rsid w:val="00DD57D5"/>
    <w:rsid w:val="00DD5971"/>
    <w:rsid w:val="00DD6757"/>
    <w:rsid w:val="00DD72AC"/>
    <w:rsid w:val="00DD746F"/>
    <w:rsid w:val="00DD7672"/>
    <w:rsid w:val="00DD7C22"/>
    <w:rsid w:val="00DE0051"/>
    <w:rsid w:val="00DE0AB8"/>
    <w:rsid w:val="00DE11A8"/>
    <w:rsid w:val="00DE11D3"/>
    <w:rsid w:val="00DE16DE"/>
    <w:rsid w:val="00DE2478"/>
    <w:rsid w:val="00DE247D"/>
    <w:rsid w:val="00DE24EB"/>
    <w:rsid w:val="00DE2740"/>
    <w:rsid w:val="00DE27AC"/>
    <w:rsid w:val="00DE38B2"/>
    <w:rsid w:val="00DE3947"/>
    <w:rsid w:val="00DE3AA0"/>
    <w:rsid w:val="00DE3AD1"/>
    <w:rsid w:val="00DE4415"/>
    <w:rsid w:val="00DE4C9C"/>
    <w:rsid w:val="00DE4CA7"/>
    <w:rsid w:val="00DE52EB"/>
    <w:rsid w:val="00DE5CAB"/>
    <w:rsid w:val="00DE5DFF"/>
    <w:rsid w:val="00DE6927"/>
    <w:rsid w:val="00DE6EE4"/>
    <w:rsid w:val="00DE74A8"/>
    <w:rsid w:val="00DE77E7"/>
    <w:rsid w:val="00DE79E2"/>
    <w:rsid w:val="00DE7EE4"/>
    <w:rsid w:val="00DF0244"/>
    <w:rsid w:val="00DF10CB"/>
    <w:rsid w:val="00DF13DF"/>
    <w:rsid w:val="00DF17D2"/>
    <w:rsid w:val="00DF30C5"/>
    <w:rsid w:val="00DF350C"/>
    <w:rsid w:val="00DF3DD9"/>
    <w:rsid w:val="00DF418E"/>
    <w:rsid w:val="00DF48EF"/>
    <w:rsid w:val="00DF4B19"/>
    <w:rsid w:val="00DF4CC5"/>
    <w:rsid w:val="00DF4D80"/>
    <w:rsid w:val="00DF5116"/>
    <w:rsid w:val="00DF622F"/>
    <w:rsid w:val="00DF7DA6"/>
    <w:rsid w:val="00DF7F55"/>
    <w:rsid w:val="00E001C4"/>
    <w:rsid w:val="00E00B27"/>
    <w:rsid w:val="00E01ACD"/>
    <w:rsid w:val="00E01BCB"/>
    <w:rsid w:val="00E026D8"/>
    <w:rsid w:val="00E028AC"/>
    <w:rsid w:val="00E029AF"/>
    <w:rsid w:val="00E02A22"/>
    <w:rsid w:val="00E02F06"/>
    <w:rsid w:val="00E02F72"/>
    <w:rsid w:val="00E03FFF"/>
    <w:rsid w:val="00E04040"/>
    <w:rsid w:val="00E0452B"/>
    <w:rsid w:val="00E04A27"/>
    <w:rsid w:val="00E04B80"/>
    <w:rsid w:val="00E05391"/>
    <w:rsid w:val="00E053F5"/>
    <w:rsid w:val="00E056EF"/>
    <w:rsid w:val="00E0611F"/>
    <w:rsid w:val="00E06224"/>
    <w:rsid w:val="00E06664"/>
    <w:rsid w:val="00E06680"/>
    <w:rsid w:val="00E06991"/>
    <w:rsid w:val="00E069F4"/>
    <w:rsid w:val="00E06DAD"/>
    <w:rsid w:val="00E06E6D"/>
    <w:rsid w:val="00E07399"/>
    <w:rsid w:val="00E07467"/>
    <w:rsid w:val="00E07594"/>
    <w:rsid w:val="00E0760C"/>
    <w:rsid w:val="00E076A3"/>
    <w:rsid w:val="00E07A32"/>
    <w:rsid w:val="00E10233"/>
    <w:rsid w:val="00E108A2"/>
    <w:rsid w:val="00E1099E"/>
    <w:rsid w:val="00E10AF0"/>
    <w:rsid w:val="00E10B25"/>
    <w:rsid w:val="00E11156"/>
    <w:rsid w:val="00E12153"/>
    <w:rsid w:val="00E126F1"/>
    <w:rsid w:val="00E127D2"/>
    <w:rsid w:val="00E12CE2"/>
    <w:rsid w:val="00E14B79"/>
    <w:rsid w:val="00E14C93"/>
    <w:rsid w:val="00E1616F"/>
    <w:rsid w:val="00E16AAF"/>
    <w:rsid w:val="00E16ADC"/>
    <w:rsid w:val="00E16E03"/>
    <w:rsid w:val="00E171B1"/>
    <w:rsid w:val="00E175D0"/>
    <w:rsid w:val="00E177AB"/>
    <w:rsid w:val="00E179E4"/>
    <w:rsid w:val="00E2018F"/>
    <w:rsid w:val="00E20A35"/>
    <w:rsid w:val="00E20CE3"/>
    <w:rsid w:val="00E217EC"/>
    <w:rsid w:val="00E21A8E"/>
    <w:rsid w:val="00E21FDE"/>
    <w:rsid w:val="00E2218C"/>
    <w:rsid w:val="00E22B43"/>
    <w:rsid w:val="00E238D9"/>
    <w:rsid w:val="00E23B33"/>
    <w:rsid w:val="00E25615"/>
    <w:rsid w:val="00E2670E"/>
    <w:rsid w:val="00E26DD2"/>
    <w:rsid w:val="00E26FDF"/>
    <w:rsid w:val="00E27472"/>
    <w:rsid w:val="00E30396"/>
    <w:rsid w:val="00E308E6"/>
    <w:rsid w:val="00E309D7"/>
    <w:rsid w:val="00E3186B"/>
    <w:rsid w:val="00E31B32"/>
    <w:rsid w:val="00E323DC"/>
    <w:rsid w:val="00E323E5"/>
    <w:rsid w:val="00E3284D"/>
    <w:rsid w:val="00E33898"/>
    <w:rsid w:val="00E33F74"/>
    <w:rsid w:val="00E33FB5"/>
    <w:rsid w:val="00E342F3"/>
    <w:rsid w:val="00E349F2"/>
    <w:rsid w:val="00E3569B"/>
    <w:rsid w:val="00E356F4"/>
    <w:rsid w:val="00E35CC0"/>
    <w:rsid w:val="00E35DFB"/>
    <w:rsid w:val="00E36074"/>
    <w:rsid w:val="00E361B4"/>
    <w:rsid w:val="00E36573"/>
    <w:rsid w:val="00E368C4"/>
    <w:rsid w:val="00E36F2D"/>
    <w:rsid w:val="00E3701A"/>
    <w:rsid w:val="00E37CBA"/>
    <w:rsid w:val="00E37D30"/>
    <w:rsid w:val="00E402B2"/>
    <w:rsid w:val="00E40456"/>
    <w:rsid w:val="00E40A20"/>
    <w:rsid w:val="00E40EED"/>
    <w:rsid w:val="00E4114E"/>
    <w:rsid w:val="00E41191"/>
    <w:rsid w:val="00E41283"/>
    <w:rsid w:val="00E415B9"/>
    <w:rsid w:val="00E419B2"/>
    <w:rsid w:val="00E41C72"/>
    <w:rsid w:val="00E41FAC"/>
    <w:rsid w:val="00E42295"/>
    <w:rsid w:val="00E426FD"/>
    <w:rsid w:val="00E42898"/>
    <w:rsid w:val="00E42B01"/>
    <w:rsid w:val="00E43356"/>
    <w:rsid w:val="00E43B0D"/>
    <w:rsid w:val="00E43D0B"/>
    <w:rsid w:val="00E43ED0"/>
    <w:rsid w:val="00E44B12"/>
    <w:rsid w:val="00E45948"/>
    <w:rsid w:val="00E45B9E"/>
    <w:rsid w:val="00E462DE"/>
    <w:rsid w:val="00E467B8"/>
    <w:rsid w:val="00E468CE"/>
    <w:rsid w:val="00E46B3E"/>
    <w:rsid w:val="00E46D87"/>
    <w:rsid w:val="00E47116"/>
    <w:rsid w:val="00E475BE"/>
    <w:rsid w:val="00E479A8"/>
    <w:rsid w:val="00E50632"/>
    <w:rsid w:val="00E509E0"/>
    <w:rsid w:val="00E50BE4"/>
    <w:rsid w:val="00E51843"/>
    <w:rsid w:val="00E51F4A"/>
    <w:rsid w:val="00E52925"/>
    <w:rsid w:val="00E52F82"/>
    <w:rsid w:val="00E532EF"/>
    <w:rsid w:val="00E534D6"/>
    <w:rsid w:val="00E53B4E"/>
    <w:rsid w:val="00E53BBD"/>
    <w:rsid w:val="00E53F35"/>
    <w:rsid w:val="00E5429B"/>
    <w:rsid w:val="00E550E5"/>
    <w:rsid w:val="00E55606"/>
    <w:rsid w:val="00E56145"/>
    <w:rsid w:val="00E565F2"/>
    <w:rsid w:val="00E56BA3"/>
    <w:rsid w:val="00E57441"/>
    <w:rsid w:val="00E57A0E"/>
    <w:rsid w:val="00E57C3A"/>
    <w:rsid w:val="00E60258"/>
    <w:rsid w:val="00E60270"/>
    <w:rsid w:val="00E609DB"/>
    <w:rsid w:val="00E60C61"/>
    <w:rsid w:val="00E61CF5"/>
    <w:rsid w:val="00E623B8"/>
    <w:rsid w:val="00E626FB"/>
    <w:rsid w:val="00E628BC"/>
    <w:rsid w:val="00E63091"/>
    <w:rsid w:val="00E635C1"/>
    <w:rsid w:val="00E638E4"/>
    <w:rsid w:val="00E63B24"/>
    <w:rsid w:val="00E6471C"/>
    <w:rsid w:val="00E64A1D"/>
    <w:rsid w:val="00E65534"/>
    <w:rsid w:val="00E657FD"/>
    <w:rsid w:val="00E65A84"/>
    <w:rsid w:val="00E66872"/>
    <w:rsid w:val="00E67240"/>
    <w:rsid w:val="00E67CC4"/>
    <w:rsid w:val="00E70DD5"/>
    <w:rsid w:val="00E710D2"/>
    <w:rsid w:val="00E71D57"/>
    <w:rsid w:val="00E7277D"/>
    <w:rsid w:val="00E72A10"/>
    <w:rsid w:val="00E72B22"/>
    <w:rsid w:val="00E7341E"/>
    <w:rsid w:val="00E73444"/>
    <w:rsid w:val="00E7369F"/>
    <w:rsid w:val="00E738EC"/>
    <w:rsid w:val="00E7396C"/>
    <w:rsid w:val="00E74561"/>
    <w:rsid w:val="00E74ADD"/>
    <w:rsid w:val="00E75693"/>
    <w:rsid w:val="00E75E44"/>
    <w:rsid w:val="00E760F9"/>
    <w:rsid w:val="00E76969"/>
    <w:rsid w:val="00E7746F"/>
    <w:rsid w:val="00E7774E"/>
    <w:rsid w:val="00E77C9A"/>
    <w:rsid w:val="00E802CE"/>
    <w:rsid w:val="00E811DE"/>
    <w:rsid w:val="00E81DFD"/>
    <w:rsid w:val="00E82290"/>
    <w:rsid w:val="00E82339"/>
    <w:rsid w:val="00E8251F"/>
    <w:rsid w:val="00E826B4"/>
    <w:rsid w:val="00E82983"/>
    <w:rsid w:val="00E829E6"/>
    <w:rsid w:val="00E82B04"/>
    <w:rsid w:val="00E82C68"/>
    <w:rsid w:val="00E832F0"/>
    <w:rsid w:val="00E833F1"/>
    <w:rsid w:val="00E83A15"/>
    <w:rsid w:val="00E84689"/>
    <w:rsid w:val="00E8472A"/>
    <w:rsid w:val="00E84FA5"/>
    <w:rsid w:val="00E8507E"/>
    <w:rsid w:val="00E85170"/>
    <w:rsid w:val="00E853D6"/>
    <w:rsid w:val="00E85C9C"/>
    <w:rsid w:val="00E85EF1"/>
    <w:rsid w:val="00E86253"/>
    <w:rsid w:val="00E86499"/>
    <w:rsid w:val="00E86D80"/>
    <w:rsid w:val="00E87A83"/>
    <w:rsid w:val="00E900D9"/>
    <w:rsid w:val="00E907D2"/>
    <w:rsid w:val="00E90A1F"/>
    <w:rsid w:val="00E914FF"/>
    <w:rsid w:val="00E915C1"/>
    <w:rsid w:val="00E916E8"/>
    <w:rsid w:val="00E91BB5"/>
    <w:rsid w:val="00E91C7F"/>
    <w:rsid w:val="00E92024"/>
    <w:rsid w:val="00E92409"/>
    <w:rsid w:val="00E927E0"/>
    <w:rsid w:val="00E92C0D"/>
    <w:rsid w:val="00E93991"/>
    <w:rsid w:val="00E942ED"/>
    <w:rsid w:val="00E9435F"/>
    <w:rsid w:val="00E9456F"/>
    <w:rsid w:val="00E948C0"/>
    <w:rsid w:val="00E94E6B"/>
    <w:rsid w:val="00E950DD"/>
    <w:rsid w:val="00E95654"/>
    <w:rsid w:val="00E95896"/>
    <w:rsid w:val="00E958CD"/>
    <w:rsid w:val="00E96DFC"/>
    <w:rsid w:val="00E97CAD"/>
    <w:rsid w:val="00EA019E"/>
    <w:rsid w:val="00EA03A7"/>
    <w:rsid w:val="00EA070B"/>
    <w:rsid w:val="00EA0BF9"/>
    <w:rsid w:val="00EA0CAE"/>
    <w:rsid w:val="00EA153A"/>
    <w:rsid w:val="00EA1A8D"/>
    <w:rsid w:val="00EA1D46"/>
    <w:rsid w:val="00EA2604"/>
    <w:rsid w:val="00EA2AF3"/>
    <w:rsid w:val="00EA2C37"/>
    <w:rsid w:val="00EA35E9"/>
    <w:rsid w:val="00EA3F95"/>
    <w:rsid w:val="00EA41F9"/>
    <w:rsid w:val="00EA46A7"/>
    <w:rsid w:val="00EA5B70"/>
    <w:rsid w:val="00EA5E8A"/>
    <w:rsid w:val="00EA6397"/>
    <w:rsid w:val="00EA65B3"/>
    <w:rsid w:val="00EA6960"/>
    <w:rsid w:val="00EA69FC"/>
    <w:rsid w:val="00EA70D9"/>
    <w:rsid w:val="00EB00CF"/>
    <w:rsid w:val="00EB1118"/>
    <w:rsid w:val="00EB135C"/>
    <w:rsid w:val="00EB150E"/>
    <w:rsid w:val="00EB1784"/>
    <w:rsid w:val="00EB1BC8"/>
    <w:rsid w:val="00EB231E"/>
    <w:rsid w:val="00EB2A56"/>
    <w:rsid w:val="00EB38B1"/>
    <w:rsid w:val="00EB3AB2"/>
    <w:rsid w:val="00EB41A6"/>
    <w:rsid w:val="00EB4674"/>
    <w:rsid w:val="00EB4C29"/>
    <w:rsid w:val="00EB6052"/>
    <w:rsid w:val="00EB6863"/>
    <w:rsid w:val="00EB6C65"/>
    <w:rsid w:val="00EB6DA1"/>
    <w:rsid w:val="00EB6DD5"/>
    <w:rsid w:val="00EB70C4"/>
    <w:rsid w:val="00EB7914"/>
    <w:rsid w:val="00EB7ABD"/>
    <w:rsid w:val="00EC00FC"/>
    <w:rsid w:val="00EC0AEE"/>
    <w:rsid w:val="00EC0E14"/>
    <w:rsid w:val="00EC0E2C"/>
    <w:rsid w:val="00EC27F5"/>
    <w:rsid w:val="00EC2C68"/>
    <w:rsid w:val="00EC33FE"/>
    <w:rsid w:val="00EC3F4E"/>
    <w:rsid w:val="00EC3FA3"/>
    <w:rsid w:val="00EC4DAB"/>
    <w:rsid w:val="00EC5140"/>
    <w:rsid w:val="00EC5D0E"/>
    <w:rsid w:val="00EC5E09"/>
    <w:rsid w:val="00EC5E34"/>
    <w:rsid w:val="00EC6AFC"/>
    <w:rsid w:val="00EC7388"/>
    <w:rsid w:val="00ED0929"/>
    <w:rsid w:val="00ED0C10"/>
    <w:rsid w:val="00ED1AB9"/>
    <w:rsid w:val="00ED2745"/>
    <w:rsid w:val="00ED2BF6"/>
    <w:rsid w:val="00ED2BF9"/>
    <w:rsid w:val="00ED3CF2"/>
    <w:rsid w:val="00ED411F"/>
    <w:rsid w:val="00ED44B4"/>
    <w:rsid w:val="00ED461B"/>
    <w:rsid w:val="00ED46B0"/>
    <w:rsid w:val="00ED4B9F"/>
    <w:rsid w:val="00ED6B07"/>
    <w:rsid w:val="00ED6B40"/>
    <w:rsid w:val="00ED6C6D"/>
    <w:rsid w:val="00ED6DEE"/>
    <w:rsid w:val="00ED6DF7"/>
    <w:rsid w:val="00ED720E"/>
    <w:rsid w:val="00ED72A2"/>
    <w:rsid w:val="00EE08B6"/>
    <w:rsid w:val="00EE09FD"/>
    <w:rsid w:val="00EE0E55"/>
    <w:rsid w:val="00EE1AEE"/>
    <w:rsid w:val="00EE1C15"/>
    <w:rsid w:val="00EE23F1"/>
    <w:rsid w:val="00EE245E"/>
    <w:rsid w:val="00EE29B8"/>
    <w:rsid w:val="00EE2DDD"/>
    <w:rsid w:val="00EE33E1"/>
    <w:rsid w:val="00EE341B"/>
    <w:rsid w:val="00EE3858"/>
    <w:rsid w:val="00EE3DF2"/>
    <w:rsid w:val="00EE3FBE"/>
    <w:rsid w:val="00EE4879"/>
    <w:rsid w:val="00EE4A8A"/>
    <w:rsid w:val="00EE4E70"/>
    <w:rsid w:val="00EE542F"/>
    <w:rsid w:val="00EE5A6A"/>
    <w:rsid w:val="00EE665A"/>
    <w:rsid w:val="00EE6905"/>
    <w:rsid w:val="00EE6CBC"/>
    <w:rsid w:val="00EE7248"/>
    <w:rsid w:val="00EE7EFE"/>
    <w:rsid w:val="00EF079C"/>
    <w:rsid w:val="00EF0B98"/>
    <w:rsid w:val="00EF1036"/>
    <w:rsid w:val="00EF1520"/>
    <w:rsid w:val="00EF1680"/>
    <w:rsid w:val="00EF16B0"/>
    <w:rsid w:val="00EF1BFE"/>
    <w:rsid w:val="00EF22DD"/>
    <w:rsid w:val="00EF2450"/>
    <w:rsid w:val="00EF2E79"/>
    <w:rsid w:val="00EF33C8"/>
    <w:rsid w:val="00EF468D"/>
    <w:rsid w:val="00EF4CE5"/>
    <w:rsid w:val="00EF4E03"/>
    <w:rsid w:val="00EF4F6C"/>
    <w:rsid w:val="00EF6011"/>
    <w:rsid w:val="00EF677E"/>
    <w:rsid w:val="00EF6FEC"/>
    <w:rsid w:val="00EF71F6"/>
    <w:rsid w:val="00EF781E"/>
    <w:rsid w:val="00F001CB"/>
    <w:rsid w:val="00F00DBE"/>
    <w:rsid w:val="00F01823"/>
    <w:rsid w:val="00F01E74"/>
    <w:rsid w:val="00F02521"/>
    <w:rsid w:val="00F0254B"/>
    <w:rsid w:val="00F02552"/>
    <w:rsid w:val="00F02916"/>
    <w:rsid w:val="00F029DB"/>
    <w:rsid w:val="00F02B37"/>
    <w:rsid w:val="00F02D31"/>
    <w:rsid w:val="00F02D43"/>
    <w:rsid w:val="00F03773"/>
    <w:rsid w:val="00F039A3"/>
    <w:rsid w:val="00F041CC"/>
    <w:rsid w:val="00F04214"/>
    <w:rsid w:val="00F04BF9"/>
    <w:rsid w:val="00F05050"/>
    <w:rsid w:val="00F05972"/>
    <w:rsid w:val="00F064CF"/>
    <w:rsid w:val="00F06881"/>
    <w:rsid w:val="00F06AA6"/>
    <w:rsid w:val="00F06CCE"/>
    <w:rsid w:val="00F076F3"/>
    <w:rsid w:val="00F07D7D"/>
    <w:rsid w:val="00F109AF"/>
    <w:rsid w:val="00F10DCD"/>
    <w:rsid w:val="00F11C67"/>
    <w:rsid w:val="00F120DC"/>
    <w:rsid w:val="00F126CD"/>
    <w:rsid w:val="00F12C71"/>
    <w:rsid w:val="00F13B19"/>
    <w:rsid w:val="00F13C40"/>
    <w:rsid w:val="00F13C60"/>
    <w:rsid w:val="00F14008"/>
    <w:rsid w:val="00F140B7"/>
    <w:rsid w:val="00F14236"/>
    <w:rsid w:val="00F14924"/>
    <w:rsid w:val="00F14A97"/>
    <w:rsid w:val="00F14E2B"/>
    <w:rsid w:val="00F1546D"/>
    <w:rsid w:val="00F15C69"/>
    <w:rsid w:val="00F15F47"/>
    <w:rsid w:val="00F1717A"/>
    <w:rsid w:val="00F20611"/>
    <w:rsid w:val="00F20740"/>
    <w:rsid w:val="00F208F8"/>
    <w:rsid w:val="00F20D49"/>
    <w:rsid w:val="00F2173F"/>
    <w:rsid w:val="00F2178E"/>
    <w:rsid w:val="00F21A55"/>
    <w:rsid w:val="00F21B92"/>
    <w:rsid w:val="00F226CD"/>
    <w:rsid w:val="00F22A6D"/>
    <w:rsid w:val="00F22C00"/>
    <w:rsid w:val="00F235F1"/>
    <w:rsid w:val="00F23CF7"/>
    <w:rsid w:val="00F23F8F"/>
    <w:rsid w:val="00F24741"/>
    <w:rsid w:val="00F249CE"/>
    <w:rsid w:val="00F24C0A"/>
    <w:rsid w:val="00F24D7C"/>
    <w:rsid w:val="00F24FB2"/>
    <w:rsid w:val="00F2571B"/>
    <w:rsid w:val="00F25BE5"/>
    <w:rsid w:val="00F26164"/>
    <w:rsid w:val="00F2677A"/>
    <w:rsid w:val="00F26F25"/>
    <w:rsid w:val="00F273A1"/>
    <w:rsid w:val="00F2756D"/>
    <w:rsid w:val="00F278F8"/>
    <w:rsid w:val="00F304E9"/>
    <w:rsid w:val="00F307B8"/>
    <w:rsid w:val="00F31504"/>
    <w:rsid w:val="00F31EA6"/>
    <w:rsid w:val="00F32952"/>
    <w:rsid w:val="00F331B3"/>
    <w:rsid w:val="00F3344A"/>
    <w:rsid w:val="00F34553"/>
    <w:rsid w:val="00F3473F"/>
    <w:rsid w:val="00F348EB"/>
    <w:rsid w:val="00F356D3"/>
    <w:rsid w:val="00F3615B"/>
    <w:rsid w:val="00F373AD"/>
    <w:rsid w:val="00F375B0"/>
    <w:rsid w:val="00F4137B"/>
    <w:rsid w:val="00F4180B"/>
    <w:rsid w:val="00F41E23"/>
    <w:rsid w:val="00F43143"/>
    <w:rsid w:val="00F432BB"/>
    <w:rsid w:val="00F433E9"/>
    <w:rsid w:val="00F43DDE"/>
    <w:rsid w:val="00F45A2D"/>
    <w:rsid w:val="00F46526"/>
    <w:rsid w:val="00F465C1"/>
    <w:rsid w:val="00F4689A"/>
    <w:rsid w:val="00F46F6D"/>
    <w:rsid w:val="00F47468"/>
    <w:rsid w:val="00F47C82"/>
    <w:rsid w:val="00F47CA9"/>
    <w:rsid w:val="00F50645"/>
    <w:rsid w:val="00F50B45"/>
    <w:rsid w:val="00F50C2C"/>
    <w:rsid w:val="00F51533"/>
    <w:rsid w:val="00F51553"/>
    <w:rsid w:val="00F515AF"/>
    <w:rsid w:val="00F5193A"/>
    <w:rsid w:val="00F519F6"/>
    <w:rsid w:val="00F526F4"/>
    <w:rsid w:val="00F52AB7"/>
    <w:rsid w:val="00F52EF3"/>
    <w:rsid w:val="00F52FD2"/>
    <w:rsid w:val="00F5372B"/>
    <w:rsid w:val="00F53A4D"/>
    <w:rsid w:val="00F53B20"/>
    <w:rsid w:val="00F53BB2"/>
    <w:rsid w:val="00F544DA"/>
    <w:rsid w:val="00F54574"/>
    <w:rsid w:val="00F55CA6"/>
    <w:rsid w:val="00F55FA2"/>
    <w:rsid w:val="00F5626E"/>
    <w:rsid w:val="00F5627B"/>
    <w:rsid w:val="00F568C0"/>
    <w:rsid w:val="00F57315"/>
    <w:rsid w:val="00F57624"/>
    <w:rsid w:val="00F57A5C"/>
    <w:rsid w:val="00F60746"/>
    <w:rsid w:val="00F60905"/>
    <w:rsid w:val="00F6122A"/>
    <w:rsid w:val="00F61546"/>
    <w:rsid w:val="00F6158A"/>
    <w:rsid w:val="00F61825"/>
    <w:rsid w:val="00F61C2E"/>
    <w:rsid w:val="00F62700"/>
    <w:rsid w:val="00F62A18"/>
    <w:rsid w:val="00F62B3A"/>
    <w:rsid w:val="00F62C94"/>
    <w:rsid w:val="00F62D2D"/>
    <w:rsid w:val="00F63000"/>
    <w:rsid w:val="00F63140"/>
    <w:rsid w:val="00F63267"/>
    <w:rsid w:val="00F63424"/>
    <w:rsid w:val="00F63469"/>
    <w:rsid w:val="00F6369C"/>
    <w:rsid w:val="00F63CA4"/>
    <w:rsid w:val="00F63D8D"/>
    <w:rsid w:val="00F64482"/>
    <w:rsid w:val="00F64DFC"/>
    <w:rsid w:val="00F64E17"/>
    <w:rsid w:val="00F66619"/>
    <w:rsid w:val="00F666B7"/>
    <w:rsid w:val="00F66AB8"/>
    <w:rsid w:val="00F66C0A"/>
    <w:rsid w:val="00F670D0"/>
    <w:rsid w:val="00F67108"/>
    <w:rsid w:val="00F67BF2"/>
    <w:rsid w:val="00F67F2E"/>
    <w:rsid w:val="00F70265"/>
    <w:rsid w:val="00F70561"/>
    <w:rsid w:val="00F7099F"/>
    <w:rsid w:val="00F70E43"/>
    <w:rsid w:val="00F7289B"/>
    <w:rsid w:val="00F730A6"/>
    <w:rsid w:val="00F73B2C"/>
    <w:rsid w:val="00F73C01"/>
    <w:rsid w:val="00F73EF9"/>
    <w:rsid w:val="00F742B5"/>
    <w:rsid w:val="00F74366"/>
    <w:rsid w:val="00F746FB"/>
    <w:rsid w:val="00F74CCA"/>
    <w:rsid w:val="00F75309"/>
    <w:rsid w:val="00F7535F"/>
    <w:rsid w:val="00F759C3"/>
    <w:rsid w:val="00F75B05"/>
    <w:rsid w:val="00F75CDB"/>
    <w:rsid w:val="00F75ED2"/>
    <w:rsid w:val="00F764CB"/>
    <w:rsid w:val="00F76806"/>
    <w:rsid w:val="00F76AD6"/>
    <w:rsid w:val="00F76C88"/>
    <w:rsid w:val="00F76D50"/>
    <w:rsid w:val="00F76E92"/>
    <w:rsid w:val="00F76FCD"/>
    <w:rsid w:val="00F77121"/>
    <w:rsid w:val="00F7765A"/>
    <w:rsid w:val="00F80940"/>
    <w:rsid w:val="00F818D7"/>
    <w:rsid w:val="00F81F15"/>
    <w:rsid w:val="00F82116"/>
    <w:rsid w:val="00F82516"/>
    <w:rsid w:val="00F8294F"/>
    <w:rsid w:val="00F82EC0"/>
    <w:rsid w:val="00F83DEF"/>
    <w:rsid w:val="00F83E32"/>
    <w:rsid w:val="00F840B8"/>
    <w:rsid w:val="00F84235"/>
    <w:rsid w:val="00F846E9"/>
    <w:rsid w:val="00F847C8"/>
    <w:rsid w:val="00F84836"/>
    <w:rsid w:val="00F84ADD"/>
    <w:rsid w:val="00F84F7E"/>
    <w:rsid w:val="00F8511C"/>
    <w:rsid w:val="00F851F2"/>
    <w:rsid w:val="00F85C03"/>
    <w:rsid w:val="00F8612F"/>
    <w:rsid w:val="00F86167"/>
    <w:rsid w:val="00F868F7"/>
    <w:rsid w:val="00F86B8D"/>
    <w:rsid w:val="00F873F4"/>
    <w:rsid w:val="00F87E16"/>
    <w:rsid w:val="00F9093E"/>
    <w:rsid w:val="00F90B8F"/>
    <w:rsid w:val="00F90EBA"/>
    <w:rsid w:val="00F90F1D"/>
    <w:rsid w:val="00F90F71"/>
    <w:rsid w:val="00F917E2"/>
    <w:rsid w:val="00F91E0F"/>
    <w:rsid w:val="00F92498"/>
    <w:rsid w:val="00F927F0"/>
    <w:rsid w:val="00F92948"/>
    <w:rsid w:val="00F92986"/>
    <w:rsid w:val="00F92D3C"/>
    <w:rsid w:val="00F933B9"/>
    <w:rsid w:val="00F93906"/>
    <w:rsid w:val="00F93C04"/>
    <w:rsid w:val="00F9441C"/>
    <w:rsid w:val="00F946CC"/>
    <w:rsid w:val="00F94CA3"/>
    <w:rsid w:val="00F951A0"/>
    <w:rsid w:val="00F95C2A"/>
    <w:rsid w:val="00F966B0"/>
    <w:rsid w:val="00F966B7"/>
    <w:rsid w:val="00F96C98"/>
    <w:rsid w:val="00F978B4"/>
    <w:rsid w:val="00F97DD0"/>
    <w:rsid w:val="00FA0D18"/>
    <w:rsid w:val="00FA0EFB"/>
    <w:rsid w:val="00FA1353"/>
    <w:rsid w:val="00FA16A2"/>
    <w:rsid w:val="00FA16A9"/>
    <w:rsid w:val="00FA19D2"/>
    <w:rsid w:val="00FA1A48"/>
    <w:rsid w:val="00FA1E52"/>
    <w:rsid w:val="00FA2124"/>
    <w:rsid w:val="00FA24C5"/>
    <w:rsid w:val="00FA2E69"/>
    <w:rsid w:val="00FA376A"/>
    <w:rsid w:val="00FA38D6"/>
    <w:rsid w:val="00FA3D35"/>
    <w:rsid w:val="00FA3E5B"/>
    <w:rsid w:val="00FA44C4"/>
    <w:rsid w:val="00FA48FA"/>
    <w:rsid w:val="00FA4E47"/>
    <w:rsid w:val="00FA4E65"/>
    <w:rsid w:val="00FA4EBB"/>
    <w:rsid w:val="00FA5141"/>
    <w:rsid w:val="00FA5AE0"/>
    <w:rsid w:val="00FA60B8"/>
    <w:rsid w:val="00FA6138"/>
    <w:rsid w:val="00FA669A"/>
    <w:rsid w:val="00FA72AA"/>
    <w:rsid w:val="00FA79E1"/>
    <w:rsid w:val="00FB03B6"/>
    <w:rsid w:val="00FB05C3"/>
    <w:rsid w:val="00FB083C"/>
    <w:rsid w:val="00FB0C30"/>
    <w:rsid w:val="00FB1403"/>
    <w:rsid w:val="00FB1444"/>
    <w:rsid w:val="00FB23C1"/>
    <w:rsid w:val="00FB2431"/>
    <w:rsid w:val="00FB30DD"/>
    <w:rsid w:val="00FB334B"/>
    <w:rsid w:val="00FB36F4"/>
    <w:rsid w:val="00FB377A"/>
    <w:rsid w:val="00FB3D2D"/>
    <w:rsid w:val="00FB42BE"/>
    <w:rsid w:val="00FB4478"/>
    <w:rsid w:val="00FB4751"/>
    <w:rsid w:val="00FB4795"/>
    <w:rsid w:val="00FB4C91"/>
    <w:rsid w:val="00FB4DD8"/>
    <w:rsid w:val="00FB4E66"/>
    <w:rsid w:val="00FB516F"/>
    <w:rsid w:val="00FB5265"/>
    <w:rsid w:val="00FB5401"/>
    <w:rsid w:val="00FB55F6"/>
    <w:rsid w:val="00FB5760"/>
    <w:rsid w:val="00FB5CBB"/>
    <w:rsid w:val="00FB5D57"/>
    <w:rsid w:val="00FB6BFE"/>
    <w:rsid w:val="00FB6F13"/>
    <w:rsid w:val="00FB71BD"/>
    <w:rsid w:val="00FB72FD"/>
    <w:rsid w:val="00FB75C3"/>
    <w:rsid w:val="00FB79ED"/>
    <w:rsid w:val="00FB7F36"/>
    <w:rsid w:val="00FC0063"/>
    <w:rsid w:val="00FC0222"/>
    <w:rsid w:val="00FC0728"/>
    <w:rsid w:val="00FC0CD3"/>
    <w:rsid w:val="00FC1FF7"/>
    <w:rsid w:val="00FC2E9B"/>
    <w:rsid w:val="00FC2FAC"/>
    <w:rsid w:val="00FC3209"/>
    <w:rsid w:val="00FC3382"/>
    <w:rsid w:val="00FC36DB"/>
    <w:rsid w:val="00FC3E9C"/>
    <w:rsid w:val="00FC4239"/>
    <w:rsid w:val="00FC42D9"/>
    <w:rsid w:val="00FC4528"/>
    <w:rsid w:val="00FC517C"/>
    <w:rsid w:val="00FC593B"/>
    <w:rsid w:val="00FC5995"/>
    <w:rsid w:val="00FC602B"/>
    <w:rsid w:val="00FC60A6"/>
    <w:rsid w:val="00FC60F5"/>
    <w:rsid w:val="00FC670B"/>
    <w:rsid w:val="00FC671D"/>
    <w:rsid w:val="00FC676B"/>
    <w:rsid w:val="00FC6B0E"/>
    <w:rsid w:val="00FC6D33"/>
    <w:rsid w:val="00FD0404"/>
    <w:rsid w:val="00FD069D"/>
    <w:rsid w:val="00FD088D"/>
    <w:rsid w:val="00FD2A15"/>
    <w:rsid w:val="00FD2EF0"/>
    <w:rsid w:val="00FD30F8"/>
    <w:rsid w:val="00FD3834"/>
    <w:rsid w:val="00FD3DFF"/>
    <w:rsid w:val="00FD43F0"/>
    <w:rsid w:val="00FD49B7"/>
    <w:rsid w:val="00FD4F17"/>
    <w:rsid w:val="00FD55D5"/>
    <w:rsid w:val="00FD7AE1"/>
    <w:rsid w:val="00FD7D52"/>
    <w:rsid w:val="00FE02F2"/>
    <w:rsid w:val="00FE039E"/>
    <w:rsid w:val="00FE0768"/>
    <w:rsid w:val="00FE08D5"/>
    <w:rsid w:val="00FE0D8D"/>
    <w:rsid w:val="00FE235A"/>
    <w:rsid w:val="00FE2515"/>
    <w:rsid w:val="00FE3E05"/>
    <w:rsid w:val="00FE3E41"/>
    <w:rsid w:val="00FE4958"/>
    <w:rsid w:val="00FE4969"/>
    <w:rsid w:val="00FE5421"/>
    <w:rsid w:val="00FE5E01"/>
    <w:rsid w:val="00FE6131"/>
    <w:rsid w:val="00FE6199"/>
    <w:rsid w:val="00FE66A0"/>
    <w:rsid w:val="00FE68B7"/>
    <w:rsid w:val="00FE6E0E"/>
    <w:rsid w:val="00FE6E52"/>
    <w:rsid w:val="00FE6FA2"/>
    <w:rsid w:val="00FE77DE"/>
    <w:rsid w:val="00FE7B8F"/>
    <w:rsid w:val="00FF0902"/>
    <w:rsid w:val="00FF0919"/>
    <w:rsid w:val="00FF0DC8"/>
    <w:rsid w:val="00FF0FEB"/>
    <w:rsid w:val="00FF1705"/>
    <w:rsid w:val="00FF1E06"/>
    <w:rsid w:val="00FF2024"/>
    <w:rsid w:val="00FF2630"/>
    <w:rsid w:val="00FF2C0C"/>
    <w:rsid w:val="00FF2E7A"/>
    <w:rsid w:val="00FF332F"/>
    <w:rsid w:val="00FF46CF"/>
    <w:rsid w:val="00FF47D5"/>
    <w:rsid w:val="00FF5406"/>
    <w:rsid w:val="00FF5408"/>
    <w:rsid w:val="00FF57BE"/>
    <w:rsid w:val="00FF6233"/>
    <w:rsid w:val="00FF6901"/>
    <w:rsid w:val="00FF692B"/>
    <w:rsid w:val="00FF69A1"/>
    <w:rsid w:val="00FF6B24"/>
    <w:rsid w:val="00FF6F8A"/>
    <w:rsid w:val="00FF72C6"/>
    <w:rsid w:val="00FF7853"/>
    <w:rsid w:val="00FF7C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40E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HTML Acronym"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15D98"/>
  </w:style>
  <w:style w:type="paragraph" w:styleId="10">
    <w:name w:val="heading 1"/>
    <w:basedOn w:val="a1"/>
    <w:next w:val="a1"/>
    <w:link w:val="11"/>
    <w:qFormat/>
    <w:rsid w:val="00183EE9"/>
    <w:pPr>
      <w:spacing w:before="240" w:after="120"/>
      <w:ind w:firstLine="567"/>
      <w:jc w:val="both"/>
      <w:outlineLvl w:val="0"/>
    </w:pPr>
    <w:rPr>
      <w:rFonts w:ascii="Arial" w:hAnsi="Arial"/>
      <w:b/>
      <w:spacing w:val="2"/>
      <w:sz w:val="22"/>
      <w:szCs w:val="22"/>
      <w:lang w:val="x-none" w:eastAsia="x-none"/>
    </w:rPr>
  </w:style>
  <w:style w:type="paragraph" w:styleId="20">
    <w:name w:val="heading 2"/>
    <w:basedOn w:val="a1"/>
    <w:next w:val="a1"/>
    <w:link w:val="21"/>
    <w:qFormat/>
    <w:rsid w:val="001F7B7B"/>
    <w:pPr>
      <w:keepNext/>
      <w:spacing w:before="240" w:after="60"/>
      <w:outlineLvl w:val="1"/>
    </w:pPr>
    <w:rPr>
      <w:rFonts w:ascii="Arial" w:hAnsi="Arial"/>
      <w:b/>
      <w:bCs/>
      <w:i/>
      <w:iCs/>
      <w:sz w:val="28"/>
      <w:szCs w:val="28"/>
      <w:lang w:val="x-none" w:eastAsia="x-none"/>
    </w:rPr>
  </w:style>
  <w:style w:type="paragraph" w:styleId="31">
    <w:name w:val="heading 3"/>
    <w:basedOn w:val="a1"/>
    <w:next w:val="a1"/>
    <w:link w:val="32"/>
    <w:qFormat/>
    <w:rsid w:val="00DD17CF"/>
    <w:pPr>
      <w:keepNext/>
      <w:widowControl w:val="0"/>
      <w:autoSpaceDE w:val="0"/>
      <w:autoSpaceDN w:val="0"/>
      <w:adjustRightInd w:val="0"/>
      <w:spacing w:before="240" w:after="60" w:line="300" w:lineRule="auto"/>
      <w:ind w:left="80" w:firstLine="700"/>
      <w:jc w:val="both"/>
      <w:outlineLvl w:val="2"/>
    </w:pPr>
    <w:rPr>
      <w:rFonts w:ascii="Arial" w:hAnsi="Arial"/>
      <w:b/>
      <w:bCs/>
      <w:sz w:val="26"/>
      <w:szCs w:val="26"/>
      <w:lang w:val="x-none" w:eastAsia="x-none"/>
    </w:rPr>
  </w:style>
  <w:style w:type="paragraph" w:styleId="41">
    <w:name w:val="heading 4"/>
    <w:basedOn w:val="a1"/>
    <w:next w:val="a1"/>
    <w:link w:val="42"/>
    <w:qFormat/>
    <w:rsid w:val="001F7B7B"/>
    <w:pPr>
      <w:keepNext/>
      <w:spacing w:before="240" w:after="60"/>
      <w:outlineLvl w:val="3"/>
    </w:pPr>
    <w:rPr>
      <w:b/>
      <w:bCs/>
      <w:sz w:val="28"/>
      <w:szCs w:val="28"/>
      <w:lang w:val="x-none" w:eastAsia="x-none"/>
    </w:rPr>
  </w:style>
  <w:style w:type="paragraph" w:styleId="50">
    <w:name w:val="heading 5"/>
    <w:basedOn w:val="a1"/>
    <w:next w:val="a1"/>
    <w:link w:val="51"/>
    <w:qFormat/>
    <w:rsid w:val="004E6D37"/>
    <w:pPr>
      <w:keepNext/>
      <w:jc w:val="center"/>
      <w:outlineLvl w:val="4"/>
    </w:pPr>
    <w:rPr>
      <w:sz w:val="24"/>
      <w:lang w:val="x-none" w:eastAsia="x-none"/>
    </w:rPr>
  </w:style>
  <w:style w:type="paragraph" w:styleId="60">
    <w:name w:val="heading 6"/>
    <w:basedOn w:val="a1"/>
    <w:next w:val="a1"/>
    <w:link w:val="61"/>
    <w:qFormat/>
    <w:rsid w:val="004E6D37"/>
    <w:pPr>
      <w:keepNext/>
      <w:jc w:val="center"/>
      <w:outlineLvl w:val="5"/>
    </w:pPr>
    <w:rPr>
      <w:b/>
      <w:i/>
      <w:sz w:val="28"/>
      <w:lang w:val="x-none" w:eastAsia="x-none"/>
    </w:rPr>
  </w:style>
  <w:style w:type="paragraph" w:styleId="7">
    <w:name w:val="heading 7"/>
    <w:basedOn w:val="a1"/>
    <w:next w:val="a1"/>
    <w:link w:val="70"/>
    <w:qFormat/>
    <w:rsid w:val="007C2A04"/>
    <w:pPr>
      <w:spacing w:before="240" w:after="60"/>
      <w:outlineLvl w:val="6"/>
    </w:pPr>
    <w:rPr>
      <w:sz w:val="24"/>
      <w:szCs w:val="24"/>
      <w:lang w:val="x-none" w:eastAsia="x-none"/>
    </w:rPr>
  </w:style>
  <w:style w:type="paragraph" w:styleId="8">
    <w:name w:val="heading 8"/>
    <w:basedOn w:val="a1"/>
    <w:next w:val="a1"/>
    <w:link w:val="80"/>
    <w:qFormat/>
    <w:rsid w:val="007C2A04"/>
    <w:pPr>
      <w:spacing w:before="240" w:after="60"/>
      <w:outlineLvl w:val="7"/>
    </w:pPr>
    <w:rPr>
      <w:i/>
      <w:iCs/>
      <w:sz w:val="24"/>
      <w:szCs w:val="24"/>
      <w:lang w:val="x-none" w:eastAsia="x-none"/>
    </w:rPr>
  </w:style>
  <w:style w:type="paragraph" w:styleId="9">
    <w:name w:val="heading 9"/>
    <w:basedOn w:val="a1"/>
    <w:next w:val="a1"/>
    <w:link w:val="90"/>
    <w:qFormat/>
    <w:rsid w:val="004E6D37"/>
    <w:pPr>
      <w:keepNext/>
      <w:ind w:left="570"/>
      <w:jc w:val="right"/>
      <w:outlineLvl w:val="8"/>
    </w:pPr>
    <w:rPr>
      <w:sz w:val="24"/>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0"/>
    <w:rsid w:val="00183EE9"/>
    <w:rPr>
      <w:rFonts w:ascii="Arial" w:hAnsi="Arial" w:cs="Arial"/>
      <w:b/>
      <w:spacing w:val="2"/>
      <w:sz w:val="22"/>
      <w:szCs w:val="22"/>
    </w:rPr>
  </w:style>
  <w:style w:type="character" w:customStyle="1" w:styleId="21">
    <w:name w:val="Заголовок 2 Знак"/>
    <w:link w:val="20"/>
    <w:rsid w:val="004E6D37"/>
    <w:rPr>
      <w:rFonts w:ascii="Arial" w:hAnsi="Arial" w:cs="Arial"/>
      <w:b/>
      <w:bCs/>
      <w:i/>
      <w:iCs/>
      <w:sz w:val="28"/>
      <w:szCs w:val="28"/>
    </w:rPr>
  </w:style>
  <w:style w:type="character" w:customStyle="1" w:styleId="32">
    <w:name w:val="Заголовок 3 Знак"/>
    <w:link w:val="31"/>
    <w:rsid w:val="004E6D37"/>
    <w:rPr>
      <w:rFonts w:ascii="Arial" w:hAnsi="Arial" w:cs="Arial"/>
      <w:b/>
      <w:bCs/>
      <w:sz w:val="26"/>
      <w:szCs w:val="26"/>
    </w:rPr>
  </w:style>
  <w:style w:type="character" w:customStyle="1" w:styleId="42">
    <w:name w:val="Заголовок 4 Знак"/>
    <w:link w:val="41"/>
    <w:rsid w:val="004E6D37"/>
    <w:rPr>
      <w:b/>
      <w:bCs/>
      <w:sz w:val="28"/>
      <w:szCs w:val="28"/>
    </w:rPr>
  </w:style>
  <w:style w:type="character" w:customStyle="1" w:styleId="51">
    <w:name w:val="Заголовок 5 Знак"/>
    <w:link w:val="50"/>
    <w:rsid w:val="004E6D37"/>
    <w:rPr>
      <w:sz w:val="24"/>
    </w:rPr>
  </w:style>
  <w:style w:type="character" w:customStyle="1" w:styleId="61">
    <w:name w:val="Заголовок 6 Знак"/>
    <w:link w:val="60"/>
    <w:rsid w:val="004E6D37"/>
    <w:rPr>
      <w:b/>
      <w:i/>
      <w:sz w:val="28"/>
    </w:rPr>
  </w:style>
  <w:style w:type="character" w:customStyle="1" w:styleId="70">
    <w:name w:val="Заголовок 7 Знак"/>
    <w:link w:val="7"/>
    <w:rsid w:val="004E6D37"/>
    <w:rPr>
      <w:sz w:val="24"/>
      <w:szCs w:val="24"/>
    </w:rPr>
  </w:style>
  <w:style w:type="character" w:customStyle="1" w:styleId="80">
    <w:name w:val="Заголовок 8 Знак"/>
    <w:link w:val="8"/>
    <w:rsid w:val="004E6D37"/>
    <w:rPr>
      <w:i/>
      <w:iCs/>
      <w:sz w:val="24"/>
      <w:szCs w:val="24"/>
    </w:rPr>
  </w:style>
  <w:style w:type="character" w:customStyle="1" w:styleId="90">
    <w:name w:val="Заголовок 9 Знак"/>
    <w:link w:val="9"/>
    <w:rsid w:val="004E6D37"/>
    <w:rPr>
      <w:sz w:val="24"/>
    </w:rPr>
  </w:style>
  <w:style w:type="table" w:styleId="a5">
    <w:name w:val="Table Grid"/>
    <w:basedOn w:val="a3"/>
    <w:rsid w:val="000621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1"/>
    <w:link w:val="a7"/>
    <w:uiPriority w:val="99"/>
    <w:rsid w:val="00062120"/>
    <w:pPr>
      <w:tabs>
        <w:tab w:val="center" w:pos="4677"/>
        <w:tab w:val="right" w:pos="9355"/>
      </w:tabs>
    </w:pPr>
  </w:style>
  <w:style w:type="character" w:customStyle="1" w:styleId="a7">
    <w:name w:val="Нижний колонтитул Знак"/>
    <w:basedOn w:val="a2"/>
    <w:link w:val="a6"/>
    <w:uiPriority w:val="99"/>
    <w:rsid w:val="009C4266"/>
  </w:style>
  <w:style w:type="character" w:styleId="a8">
    <w:name w:val="page number"/>
    <w:basedOn w:val="a2"/>
    <w:rsid w:val="00062120"/>
  </w:style>
  <w:style w:type="paragraph" w:styleId="a9">
    <w:name w:val="header"/>
    <w:basedOn w:val="a1"/>
    <w:link w:val="aa"/>
    <w:uiPriority w:val="99"/>
    <w:rsid w:val="00062120"/>
    <w:pPr>
      <w:tabs>
        <w:tab w:val="center" w:pos="4677"/>
        <w:tab w:val="right" w:pos="9355"/>
      </w:tabs>
    </w:pPr>
  </w:style>
  <w:style w:type="character" w:customStyle="1" w:styleId="aa">
    <w:name w:val="Верхний колонтитул Знак"/>
    <w:basedOn w:val="a2"/>
    <w:link w:val="a9"/>
    <w:uiPriority w:val="99"/>
    <w:rsid w:val="009C4266"/>
  </w:style>
  <w:style w:type="paragraph" w:customStyle="1" w:styleId="ConsPlusTitle">
    <w:name w:val="ConsPlusTitle"/>
    <w:rsid w:val="00DD17CF"/>
    <w:pPr>
      <w:widowControl w:val="0"/>
      <w:autoSpaceDE w:val="0"/>
      <w:autoSpaceDN w:val="0"/>
      <w:adjustRightInd w:val="0"/>
    </w:pPr>
    <w:rPr>
      <w:rFonts w:ascii="Arial" w:hAnsi="Arial" w:cs="Arial"/>
      <w:b/>
      <w:bCs/>
    </w:rPr>
  </w:style>
  <w:style w:type="paragraph" w:styleId="ab">
    <w:name w:val="Plain Text"/>
    <w:basedOn w:val="a1"/>
    <w:rsid w:val="00DD17CF"/>
    <w:rPr>
      <w:rFonts w:ascii="Courier New" w:hAnsi="Courier New" w:cs="Courier New"/>
    </w:rPr>
  </w:style>
  <w:style w:type="paragraph" w:styleId="ac">
    <w:name w:val="Body Text Indent"/>
    <w:basedOn w:val="a1"/>
    <w:link w:val="ad"/>
    <w:rsid w:val="00DD17CF"/>
    <w:pPr>
      <w:ind w:firstLine="851"/>
      <w:jc w:val="both"/>
    </w:pPr>
    <w:rPr>
      <w:sz w:val="28"/>
      <w:lang w:val="x-none" w:eastAsia="x-none"/>
    </w:rPr>
  </w:style>
  <w:style w:type="character" w:customStyle="1" w:styleId="ad">
    <w:name w:val="Основной текст с отступом Знак"/>
    <w:link w:val="ac"/>
    <w:rsid w:val="00587BE4"/>
    <w:rPr>
      <w:sz w:val="28"/>
    </w:rPr>
  </w:style>
  <w:style w:type="paragraph" w:styleId="ae">
    <w:name w:val="Normal (Web)"/>
    <w:basedOn w:val="a1"/>
    <w:rsid w:val="00DD17CF"/>
    <w:pPr>
      <w:spacing w:before="100" w:beforeAutospacing="1" w:after="100" w:afterAutospacing="1"/>
    </w:pPr>
    <w:rPr>
      <w:sz w:val="24"/>
      <w:szCs w:val="24"/>
    </w:rPr>
  </w:style>
  <w:style w:type="paragraph" w:customStyle="1" w:styleId="52">
    <w:name w:val="заголовок 5"/>
    <w:basedOn w:val="a1"/>
    <w:next w:val="a1"/>
    <w:rsid w:val="00DD17CF"/>
    <w:pPr>
      <w:keepNext/>
      <w:spacing w:line="288" w:lineRule="auto"/>
      <w:jc w:val="center"/>
    </w:pPr>
    <w:rPr>
      <w:b/>
      <w:sz w:val="28"/>
    </w:rPr>
  </w:style>
  <w:style w:type="paragraph" w:customStyle="1" w:styleId="af">
    <w:name w:val="Список определений"/>
    <w:basedOn w:val="a1"/>
    <w:next w:val="a1"/>
    <w:rsid w:val="00DD17CF"/>
    <w:pPr>
      <w:ind w:left="360"/>
    </w:pPr>
    <w:rPr>
      <w:snapToGrid w:val="0"/>
      <w:sz w:val="24"/>
    </w:rPr>
  </w:style>
  <w:style w:type="paragraph" w:styleId="af0">
    <w:name w:val="Body Text"/>
    <w:basedOn w:val="a1"/>
    <w:link w:val="af1"/>
    <w:rsid w:val="00DD17CF"/>
    <w:pPr>
      <w:spacing w:after="120"/>
    </w:pPr>
  </w:style>
  <w:style w:type="character" w:customStyle="1" w:styleId="af1">
    <w:name w:val="Основной текст Знак"/>
    <w:basedOn w:val="a2"/>
    <w:link w:val="af0"/>
    <w:rsid w:val="004E6D37"/>
  </w:style>
  <w:style w:type="paragraph" w:styleId="33">
    <w:name w:val="Body Text Indent 3"/>
    <w:basedOn w:val="a1"/>
    <w:link w:val="34"/>
    <w:rsid w:val="00DD17CF"/>
    <w:pPr>
      <w:spacing w:after="120"/>
      <w:ind w:left="283"/>
    </w:pPr>
    <w:rPr>
      <w:sz w:val="16"/>
      <w:szCs w:val="16"/>
      <w:lang w:val="x-none" w:eastAsia="x-none"/>
    </w:rPr>
  </w:style>
  <w:style w:type="character" w:customStyle="1" w:styleId="34">
    <w:name w:val="Основной текст с отступом 3 Знак"/>
    <w:link w:val="33"/>
    <w:rsid w:val="004E6D37"/>
    <w:rPr>
      <w:sz w:val="16"/>
      <w:szCs w:val="16"/>
    </w:rPr>
  </w:style>
  <w:style w:type="paragraph" w:customStyle="1" w:styleId="ConsPlusNormal">
    <w:name w:val="ConsPlusNormal"/>
    <w:rsid w:val="00DD17CF"/>
    <w:pPr>
      <w:widowControl w:val="0"/>
      <w:autoSpaceDE w:val="0"/>
      <w:autoSpaceDN w:val="0"/>
      <w:adjustRightInd w:val="0"/>
      <w:ind w:firstLine="720"/>
    </w:pPr>
    <w:rPr>
      <w:rFonts w:ascii="Arial" w:hAnsi="Arial" w:cs="Arial"/>
    </w:rPr>
  </w:style>
  <w:style w:type="paragraph" w:customStyle="1" w:styleId="ConsPlusNonformat">
    <w:name w:val="ConsPlusNonformat"/>
    <w:rsid w:val="00DD17CF"/>
    <w:pPr>
      <w:widowControl w:val="0"/>
      <w:autoSpaceDE w:val="0"/>
      <w:autoSpaceDN w:val="0"/>
      <w:adjustRightInd w:val="0"/>
    </w:pPr>
    <w:rPr>
      <w:rFonts w:ascii="Courier New" w:hAnsi="Courier New" w:cs="Courier New"/>
    </w:rPr>
  </w:style>
  <w:style w:type="paragraph" w:customStyle="1" w:styleId="ConsPlusCell">
    <w:name w:val="ConsPlusCell"/>
    <w:uiPriority w:val="99"/>
    <w:rsid w:val="00DD17CF"/>
    <w:pPr>
      <w:widowControl w:val="0"/>
      <w:autoSpaceDE w:val="0"/>
      <w:autoSpaceDN w:val="0"/>
      <w:adjustRightInd w:val="0"/>
    </w:pPr>
    <w:rPr>
      <w:rFonts w:ascii="Arial" w:hAnsi="Arial" w:cs="Arial"/>
    </w:rPr>
  </w:style>
  <w:style w:type="paragraph" w:styleId="22">
    <w:name w:val="Body Text Indent 2"/>
    <w:basedOn w:val="a1"/>
    <w:link w:val="23"/>
    <w:uiPriority w:val="99"/>
    <w:rsid w:val="00DD17CF"/>
    <w:pPr>
      <w:widowControl w:val="0"/>
      <w:autoSpaceDE w:val="0"/>
      <w:autoSpaceDN w:val="0"/>
      <w:adjustRightInd w:val="0"/>
      <w:spacing w:after="120" w:line="480" w:lineRule="auto"/>
      <w:ind w:left="283"/>
    </w:pPr>
  </w:style>
  <w:style w:type="character" w:customStyle="1" w:styleId="23">
    <w:name w:val="Основной текст с отступом 2 Знак"/>
    <w:basedOn w:val="a2"/>
    <w:link w:val="22"/>
    <w:uiPriority w:val="99"/>
    <w:rsid w:val="009C4266"/>
  </w:style>
  <w:style w:type="paragraph" w:styleId="24">
    <w:name w:val="envelope return"/>
    <w:basedOn w:val="a1"/>
    <w:rsid w:val="00DD17CF"/>
    <w:pPr>
      <w:spacing w:after="120" w:line="360" w:lineRule="atLeast"/>
      <w:ind w:firstLine="720"/>
      <w:jc w:val="both"/>
    </w:pPr>
    <w:rPr>
      <w:sz w:val="26"/>
    </w:rPr>
  </w:style>
  <w:style w:type="paragraph" w:styleId="25">
    <w:name w:val="Body Text 2"/>
    <w:basedOn w:val="a1"/>
    <w:link w:val="26"/>
    <w:rsid w:val="00DD17CF"/>
    <w:pPr>
      <w:widowControl w:val="0"/>
      <w:autoSpaceDE w:val="0"/>
      <w:autoSpaceDN w:val="0"/>
      <w:adjustRightInd w:val="0"/>
      <w:spacing w:after="120" w:line="480" w:lineRule="auto"/>
    </w:pPr>
  </w:style>
  <w:style w:type="character" w:customStyle="1" w:styleId="26">
    <w:name w:val="Основной текст 2 Знак"/>
    <w:basedOn w:val="a2"/>
    <w:link w:val="25"/>
    <w:rsid w:val="009C4266"/>
  </w:style>
  <w:style w:type="paragraph" w:customStyle="1" w:styleId="FR1">
    <w:name w:val="FR1"/>
    <w:rsid w:val="00DD17CF"/>
    <w:pPr>
      <w:widowControl w:val="0"/>
      <w:autoSpaceDE w:val="0"/>
      <w:autoSpaceDN w:val="0"/>
      <w:adjustRightInd w:val="0"/>
      <w:spacing w:before="360"/>
      <w:ind w:left="240"/>
      <w:jc w:val="center"/>
    </w:pPr>
    <w:rPr>
      <w:b/>
      <w:bCs/>
      <w:sz w:val="36"/>
      <w:szCs w:val="36"/>
    </w:rPr>
  </w:style>
  <w:style w:type="paragraph" w:customStyle="1" w:styleId="BodyText21">
    <w:name w:val="Body Text 21"/>
    <w:basedOn w:val="a1"/>
    <w:rsid w:val="00DD17CF"/>
    <w:pPr>
      <w:widowControl w:val="0"/>
      <w:ind w:firstLine="720"/>
      <w:jc w:val="both"/>
    </w:pPr>
    <w:rPr>
      <w:sz w:val="24"/>
    </w:rPr>
  </w:style>
  <w:style w:type="character" w:customStyle="1" w:styleId="0">
    <w:name w:val="0"/>
    <w:aliases w:val="01"/>
    <w:basedOn w:val="a2"/>
    <w:rsid w:val="00DD17CF"/>
  </w:style>
  <w:style w:type="character" w:styleId="af2">
    <w:name w:val="footnote reference"/>
    <w:rsid w:val="00DD17CF"/>
    <w:rPr>
      <w:vertAlign w:val="superscript"/>
    </w:rPr>
  </w:style>
  <w:style w:type="paragraph" w:styleId="af3">
    <w:name w:val="footnote text"/>
    <w:basedOn w:val="a1"/>
    <w:link w:val="af4"/>
    <w:rsid w:val="00DD17CF"/>
    <w:rPr>
      <w:rFonts w:ascii="NewtonC" w:hAnsi="NewtonC"/>
      <w:lang w:val="x-none" w:eastAsia="x-none"/>
    </w:rPr>
  </w:style>
  <w:style w:type="character" w:customStyle="1" w:styleId="af4">
    <w:name w:val="Текст сноски Знак"/>
    <w:link w:val="af3"/>
    <w:rsid w:val="004E6D37"/>
    <w:rPr>
      <w:rFonts w:ascii="NewtonC" w:hAnsi="NewtonC"/>
    </w:rPr>
  </w:style>
  <w:style w:type="paragraph" w:customStyle="1" w:styleId="110">
    <w:name w:val="1.1."/>
    <w:basedOn w:val="a1"/>
    <w:rsid w:val="00DD17CF"/>
    <w:pPr>
      <w:tabs>
        <w:tab w:val="left" w:pos="396"/>
      </w:tabs>
      <w:overflowPunct w:val="0"/>
      <w:autoSpaceDE w:val="0"/>
      <w:autoSpaceDN w:val="0"/>
      <w:adjustRightInd w:val="0"/>
      <w:ind w:left="396" w:hanging="396"/>
      <w:jc w:val="both"/>
      <w:textAlignment w:val="baseline"/>
    </w:pPr>
    <w:rPr>
      <w:rFonts w:ascii="NewtonC" w:hAnsi="NewtonC"/>
      <w:noProof/>
      <w:color w:val="000000"/>
    </w:rPr>
  </w:style>
  <w:style w:type="character" w:customStyle="1" w:styleId="Newton">
    <w:name w:val="Newton"/>
    <w:rsid w:val="00DD17CF"/>
    <w:rPr>
      <w:rFonts w:ascii="NewtonC" w:hAnsi="NewtonC"/>
      <w:sz w:val="24"/>
    </w:rPr>
  </w:style>
  <w:style w:type="character" w:customStyle="1" w:styleId="-0">
    <w:name w:val="-0"/>
    <w:aliases w:val="5"/>
    <w:basedOn w:val="a2"/>
    <w:rsid w:val="00DD17CF"/>
  </w:style>
  <w:style w:type="paragraph" w:styleId="27">
    <w:name w:val="List 2"/>
    <w:basedOn w:val="a1"/>
    <w:rsid w:val="00DD17CF"/>
    <w:pPr>
      <w:ind w:left="566" w:hanging="283"/>
    </w:pPr>
  </w:style>
  <w:style w:type="character" w:customStyle="1" w:styleId="-1">
    <w:name w:val="-1"/>
    <w:basedOn w:val="a2"/>
    <w:rsid w:val="00DD17CF"/>
  </w:style>
  <w:style w:type="paragraph" w:customStyle="1" w:styleId="111">
    <w:name w:val="1.1.1."/>
    <w:basedOn w:val="a1"/>
    <w:rsid w:val="00DD17CF"/>
    <w:pPr>
      <w:tabs>
        <w:tab w:val="left" w:pos="907"/>
      </w:tabs>
      <w:ind w:left="907" w:hanging="511"/>
      <w:jc w:val="both"/>
    </w:pPr>
    <w:rPr>
      <w:rFonts w:ascii="NewtonC" w:hAnsi="NewtonC"/>
      <w:color w:val="000000"/>
    </w:rPr>
  </w:style>
  <w:style w:type="paragraph" w:styleId="35">
    <w:name w:val="Body Text 3"/>
    <w:basedOn w:val="a1"/>
    <w:link w:val="36"/>
    <w:rsid w:val="00DD17CF"/>
    <w:pPr>
      <w:widowControl w:val="0"/>
      <w:autoSpaceDE w:val="0"/>
      <w:autoSpaceDN w:val="0"/>
      <w:adjustRightInd w:val="0"/>
      <w:spacing w:after="120"/>
    </w:pPr>
    <w:rPr>
      <w:sz w:val="16"/>
      <w:szCs w:val="16"/>
      <w:lang w:val="x-none" w:eastAsia="x-none"/>
    </w:rPr>
  </w:style>
  <w:style w:type="character" w:customStyle="1" w:styleId="36">
    <w:name w:val="Основной текст 3 Знак"/>
    <w:link w:val="35"/>
    <w:rsid w:val="009C4266"/>
    <w:rPr>
      <w:sz w:val="16"/>
      <w:szCs w:val="16"/>
    </w:rPr>
  </w:style>
  <w:style w:type="paragraph" w:styleId="af5">
    <w:name w:val="Balloon Text"/>
    <w:basedOn w:val="a1"/>
    <w:link w:val="af6"/>
    <w:uiPriority w:val="99"/>
    <w:rsid w:val="00DD17CF"/>
    <w:pPr>
      <w:widowControl w:val="0"/>
      <w:autoSpaceDE w:val="0"/>
      <w:autoSpaceDN w:val="0"/>
      <w:adjustRightInd w:val="0"/>
    </w:pPr>
    <w:rPr>
      <w:rFonts w:ascii="Tahoma" w:hAnsi="Tahoma"/>
      <w:sz w:val="16"/>
      <w:szCs w:val="16"/>
      <w:lang w:val="x-none" w:eastAsia="x-none"/>
    </w:rPr>
  </w:style>
  <w:style w:type="character" w:customStyle="1" w:styleId="af6">
    <w:name w:val="Текст выноски Знак"/>
    <w:link w:val="af5"/>
    <w:uiPriority w:val="99"/>
    <w:rsid w:val="004E6D37"/>
    <w:rPr>
      <w:rFonts w:ascii="Tahoma" w:hAnsi="Tahoma" w:cs="Tahoma"/>
      <w:sz w:val="16"/>
      <w:szCs w:val="16"/>
    </w:rPr>
  </w:style>
  <w:style w:type="paragraph" w:customStyle="1" w:styleId="af7">
    <w:name w:val="формула"/>
    <w:basedOn w:val="a1"/>
    <w:next w:val="a1"/>
    <w:rsid w:val="001F7B7B"/>
    <w:pPr>
      <w:jc w:val="center"/>
    </w:pPr>
    <w:rPr>
      <w:b/>
      <w:sz w:val="28"/>
      <w:szCs w:val="24"/>
    </w:rPr>
  </w:style>
  <w:style w:type="paragraph" w:customStyle="1" w:styleId="af8">
    <w:name w:val="БПабзац"/>
    <w:basedOn w:val="a1"/>
    <w:rsid w:val="001F7B7B"/>
    <w:pPr>
      <w:widowControl w:val="0"/>
      <w:overflowPunct w:val="0"/>
      <w:autoSpaceDE w:val="0"/>
      <w:autoSpaceDN w:val="0"/>
      <w:adjustRightInd w:val="0"/>
      <w:spacing w:line="312" w:lineRule="auto"/>
      <w:ind w:firstLine="397"/>
      <w:jc w:val="both"/>
      <w:textAlignment w:val="baseline"/>
    </w:pPr>
    <w:rPr>
      <w:sz w:val="22"/>
    </w:rPr>
  </w:style>
  <w:style w:type="character" w:styleId="HTML">
    <w:name w:val="HTML Cite"/>
    <w:rsid w:val="001F7B7B"/>
    <w:rPr>
      <w:i/>
      <w:iCs/>
      <w:color w:val="570D00"/>
      <w:sz w:val="23"/>
      <w:szCs w:val="23"/>
    </w:rPr>
  </w:style>
  <w:style w:type="paragraph" w:customStyle="1" w:styleId="changeadd">
    <w:name w:val="changeadd"/>
    <w:basedOn w:val="a1"/>
    <w:rsid w:val="001F7B7B"/>
    <w:pPr>
      <w:ind w:left="1134" w:firstLine="567"/>
      <w:jc w:val="both"/>
    </w:pPr>
    <w:rPr>
      <w:sz w:val="24"/>
      <w:szCs w:val="24"/>
    </w:rPr>
  </w:style>
  <w:style w:type="paragraph" w:customStyle="1" w:styleId="newncpi">
    <w:name w:val="newncpi"/>
    <w:basedOn w:val="a1"/>
    <w:rsid w:val="001F7B7B"/>
    <w:pPr>
      <w:ind w:firstLine="567"/>
      <w:jc w:val="both"/>
    </w:pPr>
    <w:rPr>
      <w:sz w:val="24"/>
      <w:szCs w:val="24"/>
    </w:rPr>
  </w:style>
  <w:style w:type="character" w:customStyle="1" w:styleId="datepr">
    <w:name w:val="datepr"/>
    <w:rsid w:val="001F7B7B"/>
    <w:rPr>
      <w:rFonts w:ascii="Times New Roman" w:hAnsi="Times New Roman" w:cs="Times New Roman" w:hint="default"/>
      <w:i/>
      <w:iCs/>
    </w:rPr>
  </w:style>
  <w:style w:type="character" w:customStyle="1" w:styleId="number">
    <w:name w:val="number"/>
    <w:rsid w:val="001F7B7B"/>
    <w:rPr>
      <w:rFonts w:ascii="Times New Roman" w:hAnsi="Times New Roman" w:cs="Times New Roman" w:hint="default"/>
      <w:i/>
      <w:iCs/>
    </w:rPr>
  </w:style>
  <w:style w:type="paragraph" w:customStyle="1" w:styleId="TITLEu">
    <w:name w:val="TITLEu"/>
    <w:basedOn w:val="a1"/>
    <w:rsid w:val="001F7B7B"/>
    <w:pPr>
      <w:spacing w:before="240" w:after="240"/>
    </w:pPr>
    <w:rPr>
      <w:b/>
      <w:bCs/>
      <w:sz w:val="24"/>
      <w:szCs w:val="24"/>
    </w:rPr>
  </w:style>
  <w:style w:type="paragraph" w:customStyle="1" w:styleId="cap1">
    <w:name w:val="cap1"/>
    <w:basedOn w:val="a1"/>
    <w:rsid w:val="001F7B7B"/>
    <w:rPr>
      <w:i/>
      <w:iCs/>
      <w:sz w:val="22"/>
      <w:szCs w:val="22"/>
    </w:rPr>
  </w:style>
  <w:style w:type="paragraph" w:styleId="12">
    <w:name w:val="toc 1"/>
    <w:basedOn w:val="a1"/>
    <w:next w:val="a1"/>
    <w:autoRedefine/>
    <w:uiPriority w:val="39"/>
    <w:rsid w:val="0062690C"/>
    <w:pPr>
      <w:tabs>
        <w:tab w:val="right" w:leader="dot" w:pos="9459"/>
      </w:tabs>
      <w:ind w:left="180"/>
    </w:pPr>
  </w:style>
  <w:style w:type="paragraph" w:styleId="28">
    <w:name w:val="toc 2"/>
    <w:basedOn w:val="a1"/>
    <w:next w:val="a1"/>
    <w:autoRedefine/>
    <w:uiPriority w:val="39"/>
    <w:rsid w:val="0062690C"/>
    <w:pPr>
      <w:ind w:left="200"/>
    </w:pPr>
  </w:style>
  <w:style w:type="character" w:styleId="af9">
    <w:name w:val="Hyperlink"/>
    <w:uiPriority w:val="99"/>
    <w:rsid w:val="0062690C"/>
    <w:rPr>
      <w:color w:val="0000FF"/>
      <w:u w:val="single"/>
    </w:rPr>
  </w:style>
  <w:style w:type="paragraph" w:customStyle="1" w:styleId="afa">
    <w:name w:val="текст"/>
    <w:basedOn w:val="a1"/>
    <w:rsid w:val="008A5876"/>
    <w:pPr>
      <w:ind w:firstLine="567"/>
      <w:jc w:val="both"/>
    </w:pPr>
    <w:rPr>
      <w:sz w:val="24"/>
      <w:szCs w:val="24"/>
    </w:rPr>
  </w:style>
  <w:style w:type="paragraph" w:styleId="afb">
    <w:name w:val="Normal Indent"/>
    <w:basedOn w:val="a1"/>
    <w:rsid w:val="008A5876"/>
    <w:pPr>
      <w:ind w:firstLine="567"/>
      <w:jc w:val="both"/>
    </w:pPr>
    <w:rPr>
      <w:sz w:val="24"/>
    </w:rPr>
  </w:style>
  <w:style w:type="paragraph" w:customStyle="1" w:styleId="BodyText2">
    <w:name w:val="Body Text 2 Знак Знак"/>
    <w:basedOn w:val="a1"/>
    <w:link w:val="BodyText20"/>
    <w:rsid w:val="000539AB"/>
    <w:pPr>
      <w:ind w:firstLine="284"/>
      <w:jc w:val="both"/>
    </w:pPr>
    <w:rPr>
      <w:b/>
      <w:sz w:val="24"/>
    </w:rPr>
  </w:style>
  <w:style w:type="character" w:customStyle="1" w:styleId="BodyText20">
    <w:name w:val="Body Text 2 Знак Знак Знак"/>
    <w:link w:val="BodyText2"/>
    <w:rsid w:val="000539AB"/>
    <w:rPr>
      <w:b/>
      <w:sz w:val="24"/>
      <w:lang w:val="ru-RU" w:eastAsia="ru-RU" w:bidi="ar-SA"/>
    </w:rPr>
  </w:style>
  <w:style w:type="paragraph" w:customStyle="1" w:styleId="13">
    <w:name w:val="Обычный1"/>
    <w:rsid w:val="0015335E"/>
    <w:pPr>
      <w:widowControl w:val="0"/>
      <w:spacing w:before="180" w:line="320" w:lineRule="auto"/>
      <w:ind w:firstLine="580"/>
      <w:jc w:val="both"/>
    </w:pPr>
    <w:rPr>
      <w:rFonts w:ascii="Courier New" w:hAnsi="Courier New"/>
      <w:snapToGrid w:val="0"/>
      <w:sz w:val="18"/>
    </w:rPr>
  </w:style>
  <w:style w:type="paragraph" w:customStyle="1" w:styleId="14">
    <w:name w:val="ОБЛОЖКА1"/>
    <w:basedOn w:val="a1"/>
    <w:rsid w:val="0015335E"/>
    <w:rPr>
      <w:rFonts w:ascii="Arial" w:hAnsi="Arial"/>
      <w:b/>
      <w:caps/>
      <w:sz w:val="28"/>
    </w:rPr>
  </w:style>
  <w:style w:type="paragraph" w:customStyle="1" w:styleId="--">
    <w:name w:val="ОБЛ-н-колон"/>
    <w:basedOn w:val="a1"/>
    <w:rsid w:val="0015335E"/>
    <w:pPr>
      <w:spacing w:line="360" w:lineRule="auto"/>
    </w:pPr>
    <w:rPr>
      <w:rFonts w:ascii="Arial" w:hAnsi="Arial"/>
      <w:b/>
      <w:sz w:val="24"/>
    </w:rPr>
  </w:style>
  <w:style w:type="paragraph" w:customStyle="1" w:styleId="43">
    <w:name w:val="ОБЛОЖКА4"/>
    <w:basedOn w:val="20"/>
    <w:rsid w:val="0015335E"/>
    <w:pPr>
      <w:spacing w:before="0" w:after="0"/>
      <w:outlineLvl w:val="9"/>
    </w:pPr>
    <w:rPr>
      <w:bCs w:val="0"/>
      <w:i w:val="0"/>
      <w:iCs w:val="0"/>
      <w:color w:val="FF0000"/>
      <w:szCs w:val="20"/>
    </w:rPr>
  </w:style>
  <w:style w:type="paragraph" w:customStyle="1" w:styleId="-">
    <w:name w:val="Ст-обозначен"/>
    <w:basedOn w:val="14"/>
    <w:rsid w:val="0015335E"/>
    <w:pPr>
      <w:jc w:val="right"/>
    </w:pPr>
    <w:rPr>
      <w:spacing w:val="-20"/>
      <w:sz w:val="36"/>
    </w:rPr>
  </w:style>
  <w:style w:type="paragraph" w:customStyle="1" w:styleId="afc">
    <w:name w:val="УДК"/>
    <w:basedOn w:val="a1"/>
    <w:rsid w:val="0015335E"/>
    <w:pPr>
      <w:pBdr>
        <w:top w:val="single" w:sz="4" w:space="3" w:color="auto"/>
      </w:pBdr>
      <w:tabs>
        <w:tab w:val="left" w:pos="4820"/>
        <w:tab w:val="left" w:pos="8505"/>
      </w:tabs>
      <w:spacing w:before="120"/>
      <w:ind w:firstLine="397"/>
    </w:pPr>
    <w:rPr>
      <w:rFonts w:ascii="Arial" w:hAnsi="Arial"/>
      <w:lang w:val="en-US"/>
    </w:rPr>
  </w:style>
  <w:style w:type="paragraph" w:customStyle="1" w:styleId="ConsNormal">
    <w:name w:val="ConsNormal"/>
    <w:rsid w:val="007B5F2D"/>
    <w:pPr>
      <w:widowControl w:val="0"/>
      <w:autoSpaceDE w:val="0"/>
      <w:autoSpaceDN w:val="0"/>
      <w:ind w:firstLine="720"/>
    </w:pPr>
    <w:rPr>
      <w:rFonts w:ascii="Arial" w:hAnsi="Arial" w:cs="Arial"/>
    </w:rPr>
  </w:style>
  <w:style w:type="character" w:styleId="afd">
    <w:name w:val="Emphasis"/>
    <w:qFormat/>
    <w:rsid w:val="00731AE6"/>
    <w:rPr>
      <w:b/>
      <w:bCs/>
      <w:i w:val="0"/>
      <w:iCs w:val="0"/>
    </w:rPr>
  </w:style>
  <w:style w:type="character" w:customStyle="1" w:styleId="gl1">
    <w:name w:val="gl1"/>
    <w:rsid w:val="00731AE6"/>
    <w:rPr>
      <w:color w:val="7777CC"/>
    </w:rPr>
  </w:style>
  <w:style w:type="paragraph" w:styleId="HTML0">
    <w:name w:val="HTML Preformatted"/>
    <w:basedOn w:val="a1"/>
    <w:link w:val="HTML1"/>
    <w:rsid w:val="00742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14"/>
      <w:szCs w:val="14"/>
      <w:lang w:val="x-none" w:eastAsia="x-none"/>
    </w:rPr>
  </w:style>
  <w:style w:type="character" w:customStyle="1" w:styleId="HTML1">
    <w:name w:val="Стандартный HTML Знак"/>
    <w:link w:val="HTML0"/>
    <w:rsid w:val="004E6D37"/>
    <w:rPr>
      <w:rFonts w:ascii="Courier New" w:hAnsi="Courier New" w:cs="Courier New"/>
      <w:sz w:val="14"/>
      <w:szCs w:val="14"/>
    </w:rPr>
  </w:style>
  <w:style w:type="paragraph" w:customStyle="1" w:styleId="afe">
    <w:name w:val="Знак Знак Знак Знак Знак Знак Знак Знак Знак Знак"/>
    <w:basedOn w:val="a1"/>
    <w:rsid w:val="00E42295"/>
    <w:pPr>
      <w:spacing w:after="160" w:line="240" w:lineRule="exact"/>
    </w:pPr>
    <w:rPr>
      <w:rFonts w:ascii="Verdana" w:hAnsi="Verdana"/>
      <w:lang w:val="en-US" w:eastAsia="en-US"/>
    </w:rPr>
  </w:style>
  <w:style w:type="paragraph" w:styleId="aff">
    <w:name w:val="No Spacing"/>
    <w:uiPriority w:val="1"/>
    <w:qFormat/>
    <w:rsid w:val="009C4266"/>
    <w:rPr>
      <w:rFonts w:eastAsia="Calibri"/>
      <w:sz w:val="28"/>
      <w:szCs w:val="28"/>
      <w:lang w:eastAsia="en-US"/>
    </w:rPr>
  </w:style>
  <w:style w:type="paragraph" w:styleId="aff0">
    <w:name w:val="Block Text"/>
    <w:basedOn w:val="a1"/>
    <w:rsid w:val="009C4266"/>
    <w:pPr>
      <w:ind w:left="1701" w:right="1983"/>
      <w:jc w:val="center"/>
    </w:pPr>
    <w:rPr>
      <w:sz w:val="24"/>
    </w:rPr>
  </w:style>
  <w:style w:type="paragraph" w:customStyle="1" w:styleId="aff1">
    <w:name w:val="a"/>
    <w:basedOn w:val="a1"/>
    <w:rsid w:val="009C4266"/>
    <w:pPr>
      <w:spacing w:before="100" w:beforeAutospacing="1" w:after="100" w:afterAutospacing="1"/>
    </w:pPr>
    <w:rPr>
      <w:sz w:val="24"/>
      <w:szCs w:val="24"/>
    </w:rPr>
  </w:style>
  <w:style w:type="character" w:customStyle="1" w:styleId="grame">
    <w:name w:val="grame"/>
    <w:basedOn w:val="a2"/>
    <w:rsid w:val="009C4266"/>
  </w:style>
  <w:style w:type="paragraph" w:customStyle="1" w:styleId="a00">
    <w:name w:val="a0"/>
    <w:basedOn w:val="a1"/>
    <w:rsid w:val="009C4266"/>
    <w:pPr>
      <w:spacing w:before="100" w:beforeAutospacing="1" w:after="100" w:afterAutospacing="1"/>
    </w:pPr>
    <w:rPr>
      <w:sz w:val="24"/>
      <w:szCs w:val="24"/>
    </w:rPr>
  </w:style>
  <w:style w:type="character" w:customStyle="1" w:styleId="spelle">
    <w:name w:val="spelle"/>
    <w:basedOn w:val="a2"/>
    <w:rsid w:val="009C4266"/>
  </w:style>
  <w:style w:type="paragraph" w:customStyle="1" w:styleId="-2">
    <w:name w:val="-"/>
    <w:basedOn w:val="a1"/>
    <w:rsid w:val="009C4266"/>
    <w:pPr>
      <w:spacing w:before="100" w:beforeAutospacing="1" w:after="100" w:afterAutospacing="1"/>
    </w:pPr>
    <w:rPr>
      <w:sz w:val="24"/>
      <w:szCs w:val="24"/>
    </w:rPr>
  </w:style>
  <w:style w:type="paragraph" w:customStyle="1" w:styleId="aff2">
    <w:name w:val="ОТ"/>
    <w:basedOn w:val="22"/>
    <w:rsid w:val="009C4266"/>
    <w:pPr>
      <w:widowControl/>
      <w:autoSpaceDE/>
      <w:autoSpaceDN/>
      <w:adjustRightInd/>
      <w:spacing w:after="0" w:line="360" w:lineRule="auto"/>
      <w:ind w:left="0" w:firstLine="720"/>
      <w:jc w:val="both"/>
    </w:pPr>
    <w:rPr>
      <w:sz w:val="24"/>
      <w:szCs w:val="24"/>
    </w:rPr>
  </w:style>
  <w:style w:type="character" w:customStyle="1" w:styleId="texhtml">
    <w:name w:val="texhtml"/>
    <w:basedOn w:val="a2"/>
    <w:rsid w:val="009C4266"/>
  </w:style>
  <w:style w:type="paragraph" w:customStyle="1" w:styleId="44">
    <w:name w:val="Знак Знак Знак Знак4"/>
    <w:basedOn w:val="a1"/>
    <w:autoRedefine/>
    <w:rsid w:val="009C4266"/>
    <w:pPr>
      <w:spacing w:after="160" w:line="240" w:lineRule="exact"/>
      <w:ind w:left="360"/>
    </w:pPr>
    <w:rPr>
      <w:sz w:val="28"/>
      <w:szCs w:val="28"/>
      <w:lang w:val="en-US" w:eastAsia="en-US"/>
    </w:rPr>
  </w:style>
  <w:style w:type="paragraph" w:styleId="aff3">
    <w:name w:val="List Paragraph"/>
    <w:basedOn w:val="a1"/>
    <w:uiPriority w:val="34"/>
    <w:qFormat/>
    <w:rsid w:val="009C4266"/>
    <w:pPr>
      <w:spacing w:after="200" w:line="276" w:lineRule="auto"/>
      <w:ind w:left="720"/>
      <w:contextualSpacing/>
    </w:pPr>
    <w:rPr>
      <w:rFonts w:ascii="Calibri" w:eastAsia="Calibri" w:hAnsi="Calibri"/>
      <w:sz w:val="22"/>
      <w:szCs w:val="22"/>
      <w:lang w:eastAsia="en-US"/>
    </w:rPr>
  </w:style>
  <w:style w:type="paragraph" w:styleId="aff4">
    <w:name w:val="Title"/>
    <w:basedOn w:val="a1"/>
    <w:link w:val="aff5"/>
    <w:qFormat/>
    <w:rsid w:val="004E6D37"/>
    <w:pPr>
      <w:jc w:val="center"/>
    </w:pPr>
    <w:rPr>
      <w:b/>
      <w:sz w:val="28"/>
      <w:lang w:val="x-none" w:eastAsia="x-none"/>
    </w:rPr>
  </w:style>
  <w:style w:type="character" w:customStyle="1" w:styleId="aff5">
    <w:name w:val="Название Знак"/>
    <w:link w:val="aff4"/>
    <w:rsid w:val="004E6D37"/>
    <w:rPr>
      <w:b/>
      <w:sz w:val="28"/>
    </w:rPr>
  </w:style>
  <w:style w:type="paragraph" w:customStyle="1" w:styleId="Iuuiue">
    <w:name w:val="Iuu?iue ?"/>
    <w:basedOn w:val="a1"/>
    <w:rsid w:val="004E6D37"/>
    <w:pPr>
      <w:widowControl w:val="0"/>
      <w:spacing w:after="40"/>
      <w:jc w:val="both"/>
    </w:pPr>
    <w:rPr>
      <w:b/>
      <w:sz w:val="26"/>
    </w:rPr>
  </w:style>
  <w:style w:type="paragraph" w:customStyle="1" w:styleId="210">
    <w:name w:val="Основной текст 21"/>
    <w:basedOn w:val="a1"/>
    <w:rsid w:val="004E6D37"/>
    <w:pPr>
      <w:jc w:val="both"/>
    </w:pPr>
    <w:rPr>
      <w:b/>
      <w:sz w:val="28"/>
    </w:rPr>
  </w:style>
  <w:style w:type="paragraph" w:customStyle="1" w:styleId="Iauiueeiue">
    <w:name w:val="Iau?iue ?e?iue"/>
    <w:basedOn w:val="a1"/>
    <w:rsid w:val="004E6D37"/>
    <w:pPr>
      <w:jc w:val="both"/>
    </w:pPr>
    <w:rPr>
      <w:b/>
      <w:sz w:val="26"/>
      <w:lang w:val="en-US"/>
    </w:rPr>
  </w:style>
  <w:style w:type="paragraph" w:customStyle="1" w:styleId="aff6">
    <w:name w:val="Таблица"/>
    <w:basedOn w:val="a1"/>
    <w:autoRedefine/>
    <w:rsid w:val="004E6D37"/>
    <w:pPr>
      <w:keepNext/>
      <w:widowControl w:val="0"/>
      <w:tabs>
        <w:tab w:val="num" w:pos="360"/>
      </w:tabs>
      <w:jc w:val="right"/>
    </w:pPr>
    <w:rPr>
      <w:rFonts w:ascii="Arial Narrow" w:hAnsi="Arial Narrow"/>
      <w:b/>
      <w:snapToGrid w:val="0"/>
      <w:color w:val="000000"/>
      <w:sz w:val="24"/>
    </w:rPr>
  </w:style>
  <w:style w:type="paragraph" w:customStyle="1" w:styleId="aff7">
    <w:name w:val="Обычный жирный"/>
    <w:basedOn w:val="a1"/>
    <w:autoRedefine/>
    <w:rsid w:val="004E6D37"/>
    <w:pPr>
      <w:tabs>
        <w:tab w:val="num" w:pos="567"/>
      </w:tabs>
      <w:ind w:firstLine="567"/>
      <w:jc w:val="both"/>
    </w:pPr>
    <w:rPr>
      <w:b/>
      <w:i/>
      <w:snapToGrid w:val="0"/>
      <w:color w:val="000000"/>
      <w:sz w:val="24"/>
      <w:szCs w:val="24"/>
    </w:rPr>
  </w:style>
  <w:style w:type="paragraph" w:customStyle="1" w:styleId="aff8">
    <w:name w:val="ВЫВОД"/>
    <w:basedOn w:val="a1"/>
    <w:autoRedefine/>
    <w:rsid w:val="004E6D37"/>
    <w:pPr>
      <w:widowControl w:val="0"/>
      <w:spacing w:before="120" w:after="40"/>
      <w:ind w:firstLine="567"/>
      <w:jc w:val="center"/>
    </w:pPr>
    <w:rPr>
      <w:rFonts w:ascii="Arial Narrow" w:hAnsi="Arial Narrow"/>
      <w:b/>
      <w:caps/>
      <w:snapToGrid w:val="0"/>
      <w:color w:val="000000"/>
      <w:sz w:val="32"/>
    </w:rPr>
  </w:style>
  <w:style w:type="paragraph" w:customStyle="1" w:styleId="IniiaiieIaacua">
    <w:name w:val="IniiaiieIa?ac?ua"/>
    <w:basedOn w:val="af0"/>
    <w:next w:val="af0"/>
    <w:rsid w:val="004E6D37"/>
    <w:pPr>
      <w:keepNext/>
      <w:spacing w:after="200"/>
      <w:jc w:val="both"/>
    </w:pPr>
    <w:rPr>
      <w:rFonts w:ascii="Arial Narrow" w:hAnsi="Arial Narrow"/>
    </w:rPr>
  </w:style>
  <w:style w:type="paragraph" w:customStyle="1" w:styleId="Iniiaiieoaeno">
    <w:name w:val="Iniiaiie oaeno"/>
    <w:basedOn w:val="Iauiue"/>
    <w:rsid w:val="004E6D37"/>
    <w:pPr>
      <w:spacing w:after="120"/>
      <w:jc w:val="center"/>
    </w:pPr>
  </w:style>
  <w:style w:type="paragraph" w:customStyle="1" w:styleId="Iauiue">
    <w:name w:val="Iau?iue"/>
    <w:rsid w:val="004E6D37"/>
    <w:rPr>
      <w:sz w:val="24"/>
    </w:rPr>
  </w:style>
  <w:style w:type="paragraph" w:customStyle="1" w:styleId="Ieaaonoaea">
    <w:name w:val="I?eaaonoaea"/>
    <w:basedOn w:val="Iauiue"/>
    <w:rsid w:val="004E6D37"/>
  </w:style>
  <w:style w:type="paragraph" w:customStyle="1" w:styleId="caaieiaie1">
    <w:name w:val="caaieiaie 1"/>
    <w:basedOn w:val="Iauiue"/>
    <w:next w:val="Iauiue"/>
    <w:rsid w:val="004E6D37"/>
    <w:pPr>
      <w:keepNext/>
      <w:jc w:val="both"/>
    </w:pPr>
    <w:rPr>
      <w:b/>
    </w:rPr>
  </w:style>
  <w:style w:type="paragraph" w:customStyle="1" w:styleId="caaieiaie4">
    <w:name w:val="caaieiaie 4"/>
    <w:basedOn w:val="a1"/>
    <w:next w:val="a1"/>
    <w:rsid w:val="004E6D37"/>
    <w:pPr>
      <w:keepNext/>
      <w:spacing w:before="240" w:after="60"/>
      <w:jc w:val="center"/>
    </w:pPr>
    <w:rPr>
      <w:rFonts w:ascii="Arial" w:hAnsi="Arial"/>
      <w:b/>
      <w:sz w:val="24"/>
    </w:rPr>
  </w:style>
  <w:style w:type="paragraph" w:customStyle="1" w:styleId="15">
    <w:name w:val="Обычный (веб)1"/>
    <w:basedOn w:val="a1"/>
    <w:rsid w:val="004E6D37"/>
    <w:pPr>
      <w:spacing w:before="100" w:after="100"/>
      <w:ind w:left="815" w:right="543"/>
    </w:pPr>
    <w:rPr>
      <w:rFonts w:ascii="Tahoma" w:hAnsi="Tahoma"/>
      <w:sz w:val="16"/>
    </w:rPr>
  </w:style>
  <w:style w:type="paragraph" w:customStyle="1" w:styleId="caaieiaie9">
    <w:name w:val="caaieiaie 9"/>
    <w:basedOn w:val="a1"/>
    <w:next w:val="a1"/>
    <w:rsid w:val="004E6D37"/>
    <w:pPr>
      <w:keepNext/>
      <w:jc w:val="both"/>
    </w:pPr>
    <w:rPr>
      <w:sz w:val="24"/>
    </w:rPr>
  </w:style>
  <w:style w:type="paragraph" w:customStyle="1" w:styleId="62">
    <w:name w:val="заголовок 6"/>
    <w:basedOn w:val="a1"/>
    <w:next w:val="a1"/>
    <w:rsid w:val="004E6D37"/>
    <w:pPr>
      <w:spacing w:before="240" w:after="60"/>
      <w:jc w:val="center"/>
    </w:pPr>
    <w:rPr>
      <w:i/>
      <w:sz w:val="22"/>
    </w:rPr>
  </w:style>
  <w:style w:type="paragraph" w:customStyle="1" w:styleId="caaieiaie11">
    <w:name w:val="caaieiaie 11"/>
    <w:basedOn w:val="a1"/>
    <w:next w:val="a1"/>
    <w:rsid w:val="004E6D37"/>
    <w:pPr>
      <w:keepNext/>
    </w:pPr>
    <w:rPr>
      <w:b/>
      <w:sz w:val="24"/>
    </w:rPr>
  </w:style>
  <w:style w:type="paragraph" w:customStyle="1" w:styleId="211">
    <w:name w:val="Основной текст с отступом 21"/>
    <w:basedOn w:val="a1"/>
    <w:rsid w:val="004E6D37"/>
    <w:pPr>
      <w:ind w:firstLine="284"/>
      <w:jc w:val="both"/>
    </w:pPr>
    <w:rPr>
      <w:sz w:val="24"/>
    </w:rPr>
  </w:style>
  <w:style w:type="paragraph" w:customStyle="1" w:styleId="Iauiue6">
    <w:name w:val="Iau?iue6"/>
    <w:rsid w:val="004E6D37"/>
  </w:style>
  <w:style w:type="paragraph" w:customStyle="1" w:styleId="caaieiaie2">
    <w:name w:val="caaieiaie 2"/>
    <w:basedOn w:val="Iauiue6"/>
    <w:next w:val="Iauiue6"/>
    <w:rsid w:val="004E6D37"/>
    <w:pPr>
      <w:keepNext/>
      <w:jc w:val="both"/>
    </w:pPr>
    <w:rPr>
      <w:sz w:val="24"/>
    </w:rPr>
  </w:style>
  <w:style w:type="paragraph" w:customStyle="1" w:styleId="TimesNewRoman">
    <w:name w:val="Стиль Обычный жирный + Times New Roman"/>
    <w:basedOn w:val="a1"/>
    <w:rsid w:val="004E6D37"/>
    <w:pPr>
      <w:ind w:firstLine="567"/>
      <w:jc w:val="both"/>
    </w:pPr>
    <w:rPr>
      <w:b/>
      <w:sz w:val="24"/>
    </w:rPr>
  </w:style>
  <w:style w:type="paragraph" w:customStyle="1" w:styleId="16">
    <w:name w:val="Обычный1"/>
    <w:rsid w:val="004E6D37"/>
    <w:rPr>
      <w:lang w:val="en-US"/>
    </w:rPr>
  </w:style>
  <w:style w:type="paragraph" w:customStyle="1" w:styleId="caaieiaie3">
    <w:name w:val="caaieiaie 3"/>
    <w:basedOn w:val="Iauiue6"/>
    <w:next w:val="Iauiue6"/>
    <w:rsid w:val="004E6D37"/>
    <w:pPr>
      <w:keepNext/>
      <w:jc w:val="center"/>
    </w:pPr>
    <w:rPr>
      <w:sz w:val="24"/>
    </w:rPr>
  </w:style>
  <w:style w:type="paragraph" w:customStyle="1" w:styleId="Iniiaiieoaeno2">
    <w:name w:val="Iniiaiie oaeno 2"/>
    <w:basedOn w:val="Iauiue6"/>
    <w:rsid w:val="004E6D37"/>
    <w:pPr>
      <w:ind w:firstLine="284"/>
      <w:jc w:val="both"/>
    </w:pPr>
    <w:rPr>
      <w:sz w:val="24"/>
    </w:rPr>
  </w:style>
  <w:style w:type="paragraph" w:customStyle="1" w:styleId="310">
    <w:name w:val="Основной текст с отступом 31"/>
    <w:basedOn w:val="16"/>
    <w:rsid w:val="004E6D37"/>
    <w:pPr>
      <w:ind w:firstLine="284"/>
      <w:jc w:val="both"/>
    </w:pPr>
    <w:rPr>
      <w:b/>
      <w:sz w:val="24"/>
      <w:lang w:val="ru-RU"/>
    </w:rPr>
  </w:style>
  <w:style w:type="paragraph" w:customStyle="1" w:styleId="45">
    <w:name w:val="çàãîëîâîê 4"/>
    <w:basedOn w:val="a1"/>
    <w:next w:val="a1"/>
    <w:rsid w:val="004E6D37"/>
    <w:pPr>
      <w:keepNext/>
      <w:spacing w:before="240" w:after="60"/>
      <w:jc w:val="center"/>
    </w:pPr>
    <w:rPr>
      <w:rFonts w:ascii="Arial" w:hAnsi="Arial"/>
      <w:b/>
      <w:sz w:val="24"/>
    </w:rPr>
  </w:style>
  <w:style w:type="paragraph" w:customStyle="1" w:styleId="ConsNonformat">
    <w:name w:val="ConsNonformat"/>
    <w:rsid w:val="004E6D37"/>
    <w:pPr>
      <w:autoSpaceDE w:val="0"/>
      <w:autoSpaceDN w:val="0"/>
      <w:adjustRightInd w:val="0"/>
    </w:pPr>
    <w:rPr>
      <w:rFonts w:ascii="Courier New" w:hAnsi="Courier New" w:cs="Courier New"/>
    </w:rPr>
  </w:style>
  <w:style w:type="character" w:styleId="aff9">
    <w:name w:val="Strong"/>
    <w:qFormat/>
    <w:rsid w:val="004E6D37"/>
    <w:rPr>
      <w:b/>
      <w:bCs/>
    </w:rPr>
  </w:style>
  <w:style w:type="character" w:customStyle="1" w:styleId="text21">
    <w:name w:val="text21"/>
    <w:rsid w:val="004E6D37"/>
    <w:rPr>
      <w:rFonts w:ascii="Verdana" w:hAnsi="Verdana" w:hint="default"/>
      <w:strike w:val="0"/>
      <w:dstrike w:val="0"/>
      <w:color w:val="676767"/>
      <w:sz w:val="18"/>
      <w:szCs w:val="18"/>
      <w:u w:val="none"/>
      <w:effect w:val="none"/>
    </w:rPr>
  </w:style>
  <w:style w:type="paragraph" w:customStyle="1" w:styleId="affa">
    <w:name w:val="Знак"/>
    <w:basedOn w:val="a1"/>
    <w:rsid w:val="004E6D37"/>
    <w:pPr>
      <w:spacing w:after="160" w:line="240" w:lineRule="exact"/>
    </w:pPr>
    <w:rPr>
      <w:rFonts w:ascii="Verdana" w:hAnsi="Verdana"/>
      <w:lang w:val="en-US" w:eastAsia="en-US"/>
    </w:rPr>
  </w:style>
  <w:style w:type="paragraph" w:customStyle="1" w:styleId="TableText">
    <w:name w:val="Table Text"/>
    <w:rsid w:val="004E6D37"/>
    <w:rPr>
      <w:color w:val="000000"/>
      <w:sz w:val="24"/>
    </w:rPr>
  </w:style>
  <w:style w:type="paragraph" w:customStyle="1" w:styleId="17">
    <w:name w:val="Знак Знак Знак Знак Знак Знак Знак1 Знак Знак Знак Знак Знак Знак"/>
    <w:basedOn w:val="a1"/>
    <w:rsid w:val="004E6D37"/>
    <w:pPr>
      <w:spacing w:after="160" w:line="240" w:lineRule="exact"/>
    </w:pPr>
    <w:rPr>
      <w:rFonts w:ascii="Verdana" w:hAnsi="Verdana"/>
      <w:lang w:val="en-US" w:eastAsia="en-US"/>
    </w:rPr>
  </w:style>
  <w:style w:type="paragraph" w:customStyle="1" w:styleId="18">
    <w:name w:val="Знак Знак Знак1 Знак"/>
    <w:basedOn w:val="a1"/>
    <w:rsid w:val="004E6D37"/>
    <w:pPr>
      <w:spacing w:after="160" w:line="240" w:lineRule="exact"/>
    </w:pPr>
    <w:rPr>
      <w:rFonts w:ascii="Verdana" w:hAnsi="Verdana"/>
      <w:lang w:val="en-US" w:eastAsia="en-US"/>
    </w:rPr>
  </w:style>
  <w:style w:type="paragraph" w:customStyle="1" w:styleId="116pt12">
    <w:name w:val="Стиль Заголовок 1 + 16 pt После:  12 пт сверху: (Приподнятый объе..."/>
    <w:basedOn w:val="10"/>
    <w:autoRedefine/>
    <w:rsid w:val="004E6D37"/>
    <w:pPr>
      <w:tabs>
        <w:tab w:val="left" w:pos="1560"/>
      </w:tabs>
      <w:spacing w:before="0" w:after="0"/>
      <w:jc w:val="center"/>
    </w:pPr>
    <w:rPr>
      <w:rFonts w:ascii="Times New Roman" w:hAnsi="Times New Roman"/>
      <w:sz w:val="28"/>
      <w:szCs w:val="28"/>
    </w:rPr>
  </w:style>
  <w:style w:type="character" w:styleId="affb">
    <w:name w:val="FollowedHyperlink"/>
    <w:uiPriority w:val="99"/>
    <w:rsid w:val="004E6D37"/>
    <w:rPr>
      <w:color w:val="800080"/>
      <w:u w:val="single"/>
    </w:rPr>
  </w:style>
  <w:style w:type="character" w:styleId="affc">
    <w:name w:val="annotation reference"/>
    <w:uiPriority w:val="99"/>
    <w:rsid w:val="004E6D37"/>
    <w:rPr>
      <w:sz w:val="16"/>
      <w:szCs w:val="16"/>
    </w:rPr>
  </w:style>
  <w:style w:type="paragraph" w:styleId="affd">
    <w:name w:val="annotation text"/>
    <w:basedOn w:val="a1"/>
    <w:link w:val="affe"/>
    <w:uiPriority w:val="99"/>
    <w:rsid w:val="004E6D37"/>
  </w:style>
  <w:style w:type="character" w:customStyle="1" w:styleId="affe">
    <w:name w:val="Текст примечания Знак"/>
    <w:basedOn w:val="a2"/>
    <w:link w:val="affd"/>
    <w:uiPriority w:val="99"/>
    <w:rsid w:val="004E6D37"/>
  </w:style>
  <w:style w:type="paragraph" w:styleId="afff">
    <w:name w:val="annotation subject"/>
    <w:basedOn w:val="affd"/>
    <w:next w:val="affd"/>
    <w:link w:val="afff0"/>
    <w:uiPriority w:val="99"/>
    <w:rsid w:val="004E6D37"/>
    <w:rPr>
      <w:b/>
      <w:bCs/>
      <w:lang w:val="x-none" w:eastAsia="x-none"/>
    </w:rPr>
  </w:style>
  <w:style w:type="character" w:customStyle="1" w:styleId="afff0">
    <w:name w:val="Тема примечания Знак"/>
    <w:link w:val="afff"/>
    <w:uiPriority w:val="99"/>
    <w:rsid w:val="004E6D37"/>
    <w:rPr>
      <w:b/>
      <w:bCs/>
    </w:rPr>
  </w:style>
  <w:style w:type="character" w:customStyle="1" w:styleId="19">
    <w:name w:val="Знак Знак1"/>
    <w:rsid w:val="004E6D37"/>
    <w:rPr>
      <w:b/>
      <w:sz w:val="28"/>
      <w:lang w:val="ru-RU" w:eastAsia="ru-RU" w:bidi="ar-SA"/>
    </w:rPr>
  </w:style>
  <w:style w:type="paragraph" w:customStyle="1" w:styleId="ArialNarrow">
    <w:name w:val="Обычный + Arial Narrow"/>
    <w:aliases w:val="9 пт,уплотненный на  1 пт"/>
    <w:basedOn w:val="a1"/>
    <w:rsid w:val="004E6D37"/>
    <w:pPr>
      <w:spacing w:line="200" w:lineRule="exact"/>
    </w:pPr>
    <w:rPr>
      <w:rFonts w:ascii="Arial Narrow" w:hAnsi="Arial Narrow"/>
      <w:spacing w:val="-20"/>
      <w:sz w:val="18"/>
      <w:szCs w:val="18"/>
    </w:rPr>
  </w:style>
  <w:style w:type="paragraph" w:customStyle="1" w:styleId="ConsCell">
    <w:name w:val="ConsCell"/>
    <w:rsid w:val="004E6D37"/>
    <w:pPr>
      <w:widowControl w:val="0"/>
      <w:autoSpaceDE w:val="0"/>
      <w:autoSpaceDN w:val="0"/>
      <w:adjustRightInd w:val="0"/>
    </w:pPr>
    <w:rPr>
      <w:rFonts w:ascii="Arial" w:hAnsi="Arial" w:cs="Arial"/>
    </w:rPr>
  </w:style>
  <w:style w:type="paragraph" w:customStyle="1" w:styleId="afff1">
    <w:name w:val="Знак Знак Знак Знак Знак Знак Знак Знак Знак Знак"/>
    <w:basedOn w:val="a1"/>
    <w:rsid w:val="004E6D37"/>
    <w:pPr>
      <w:spacing w:after="160" w:line="240" w:lineRule="exact"/>
    </w:pPr>
    <w:rPr>
      <w:rFonts w:ascii="Verdana" w:hAnsi="Verdana"/>
      <w:lang w:val="en-US" w:eastAsia="en-US"/>
    </w:rPr>
  </w:style>
  <w:style w:type="character" w:styleId="afff2">
    <w:name w:val="Intense Emphasis"/>
    <w:uiPriority w:val="21"/>
    <w:qFormat/>
    <w:rsid w:val="004E6D37"/>
    <w:rPr>
      <w:b/>
      <w:bCs/>
      <w:i/>
      <w:iCs/>
      <w:color w:val="4F81BD"/>
    </w:rPr>
  </w:style>
  <w:style w:type="paragraph" w:customStyle="1" w:styleId="1a">
    <w:name w:val="Знак Знак Знак Знак1 Знак Знак Знак Знак Знак Знак Знак Знак Знак"/>
    <w:basedOn w:val="a1"/>
    <w:rsid w:val="004E6D37"/>
    <w:pPr>
      <w:spacing w:after="160" w:line="240" w:lineRule="exact"/>
    </w:pPr>
    <w:rPr>
      <w:rFonts w:ascii="Verdana" w:hAnsi="Verdana"/>
      <w:lang w:val="en-US" w:eastAsia="en-US"/>
    </w:rPr>
  </w:style>
  <w:style w:type="character" w:customStyle="1" w:styleId="212">
    <w:name w:val="Заголовок 2 Знак1"/>
    <w:rsid w:val="004E6D37"/>
    <w:rPr>
      <w:b/>
      <w:sz w:val="28"/>
      <w:lang w:val="ru-RU" w:eastAsia="ru-RU" w:bidi="ar-SA"/>
    </w:rPr>
  </w:style>
  <w:style w:type="paragraph" w:styleId="afff3">
    <w:name w:val="List Bullet"/>
    <w:basedOn w:val="a1"/>
    <w:rsid w:val="004E6D37"/>
    <w:pPr>
      <w:tabs>
        <w:tab w:val="num" w:pos="360"/>
      </w:tabs>
      <w:ind w:left="360" w:hanging="360"/>
      <w:contextualSpacing/>
    </w:pPr>
  </w:style>
  <w:style w:type="paragraph" w:styleId="afff4">
    <w:name w:val="Document Map"/>
    <w:basedOn w:val="a1"/>
    <w:link w:val="afff5"/>
    <w:rsid w:val="004E6D37"/>
    <w:rPr>
      <w:rFonts w:ascii="Tahoma" w:hAnsi="Tahoma"/>
      <w:sz w:val="16"/>
      <w:szCs w:val="16"/>
      <w:lang w:val="x-none" w:eastAsia="x-none"/>
    </w:rPr>
  </w:style>
  <w:style w:type="character" w:customStyle="1" w:styleId="afff5">
    <w:name w:val="Схема документа Знак"/>
    <w:link w:val="afff4"/>
    <w:rsid w:val="004E6D37"/>
    <w:rPr>
      <w:rFonts w:ascii="Tahoma" w:hAnsi="Tahoma" w:cs="Tahoma"/>
      <w:sz w:val="16"/>
      <w:szCs w:val="16"/>
    </w:rPr>
  </w:style>
  <w:style w:type="paragraph" w:customStyle="1" w:styleId="220">
    <w:name w:val="Основной текст 22"/>
    <w:basedOn w:val="a1"/>
    <w:rsid w:val="004E6D37"/>
    <w:pPr>
      <w:jc w:val="both"/>
    </w:pPr>
    <w:rPr>
      <w:b/>
      <w:sz w:val="28"/>
    </w:rPr>
  </w:style>
  <w:style w:type="paragraph" w:customStyle="1" w:styleId="29">
    <w:name w:val="Обычный (веб)2"/>
    <w:basedOn w:val="a1"/>
    <w:rsid w:val="004E6D37"/>
    <w:pPr>
      <w:spacing w:before="100" w:after="100"/>
      <w:ind w:left="815" w:right="543"/>
    </w:pPr>
    <w:rPr>
      <w:rFonts w:ascii="Tahoma" w:hAnsi="Tahoma"/>
      <w:sz w:val="16"/>
    </w:rPr>
  </w:style>
  <w:style w:type="paragraph" w:customStyle="1" w:styleId="221">
    <w:name w:val="Основной текст с отступом 22"/>
    <w:basedOn w:val="a1"/>
    <w:rsid w:val="004E6D37"/>
    <w:pPr>
      <w:ind w:firstLine="284"/>
      <w:jc w:val="both"/>
    </w:pPr>
    <w:rPr>
      <w:sz w:val="24"/>
    </w:rPr>
  </w:style>
  <w:style w:type="paragraph" w:customStyle="1" w:styleId="2a">
    <w:name w:val="Обычный2"/>
    <w:rsid w:val="004E6D37"/>
    <w:rPr>
      <w:lang w:val="en-US"/>
    </w:rPr>
  </w:style>
  <w:style w:type="paragraph" w:customStyle="1" w:styleId="320">
    <w:name w:val="Основной текст с отступом 32"/>
    <w:basedOn w:val="2a"/>
    <w:rsid w:val="004E6D37"/>
    <w:pPr>
      <w:ind w:firstLine="284"/>
      <w:jc w:val="both"/>
    </w:pPr>
    <w:rPr>
      <w:b/>
      <w:sz w:val="24"/>
      <w:lang w:val="ru-RU"/>
    </w:rPr>
  </w:style>
  <w:style w:type="paragraph" w:customStyle="1" w:styleId="1b">
    <w:name w:val="Знак1"/>
    <w:basedOn w:val="a1"/>
    <w:rsid w:val="004E6D37"/>
    <w:pPr>
      <w:spacing w:after="160" w:line="240" w:lineRule="exact"/>
    </w:pPr>
    <w:rPr>
      <w:rFonts w:ascii="Verdana" w:hAnsi="Verdana"/>
      <w:lang w:val="en-US" w:eastAsia="en-US"/>
    </w:rPr>
  </w:style>
  <w:style w:type="paragraph" w:customStyle="1" w:styleId="120">
    <w:name w:val="Знак Знак Знак Знак Знак Знак Знак1 Знак Знак Знак Знак Знак Знак2"/>
    <w:basedOn w:val="a1"/>
    <w:rsid w:val="004E6D37"/>
    <w:pPr>
      <w:spacing w:after="160" w:line="240" w:lineRule="exact"/>
    </w:pPr>
    <w:rPr>
      <w:rFonts w:ascii="Verdana" w:hAnsi="Verdana"/>
      <w:lang w:val="en-US" w:eastAsia="en-US"/>
    </w:rPr>
  </w:style>
  <w:style w:type="paragraph" w:customStyle="1" w:styleId="112">
    <w:name w:val="Знак Знак Знак Знак1 Знак Знак Знак Знак Знак Знак Знак Знак Знак1"/>
    <w:basedOn w:val="a1"/>
    <w:rsid w:val="004E6D37"/>
    <w:pPr>
      <w:spacing w:after="160" w:line="240" w:lineRule="exact"/>
    </w:pPr>
    <w:rPr>
      <w:rFonts w:ascii="Verdana" w:hAnsi="Verdana"/>
      <w:lang w:val="en-US" w:eastAsia="en-US"/>
    </w:rPr>
  </w:style>
  <w:style w:type="character" w:customStyle="1" w:styleId="46">
    <w:name w:val="Знак Знак4"/>
    <w:rsid w:val="004E6D37"/>
    <w:rPr>
      <w:b/>
      <w:sz w:val="36"/>
      <w:lang w:val="ru-RU" w:eastAsia="ru-RU" w:bidi="ar-SA"/>
    </w:rPr>
  </w:style>
  <w:style w:type="paragraph" w:styleId="37">
    <w:name w:val="toc 3"/>
    <w:basedOn w:val="a1"/>
    <w:next w:val="a1"/>
    <w:autoRedefine/>
    <w:uiPriority w:val="39"/>
    <w:unhideWhenUsed/>
    <w:rsid w:val="004E6D37"/>
    <w:pPr>
      <w:spacing w:after="100" w:line="276" w:lineRule="auto"/>
      <w:ind w:left="440"/>
    </w:pPr>
    <w:rPr>
      <w:rFonts w:ascii="Calibri" w:hAnsi="Calibri"/>
      <w:sz w:val="22"/>
      <w:szCs w:val="22"/>
    </w:rPr>
  </w:style>
  <w:style w:type="paragraph" w:styleId="47">
    <w:name w:val="toc 4"/>
    <w:basedOn w:val="a1"/>
    <w:next w:val="a1"/>
    <w:autoRedefine/>
    <w:uiPriority w:val="39"/>
    <w:unhideWhenUsed/>
    <w:rsid w:val="004E6D37"/>
    <w:pPr>
      <w:spacing w:after="100" w:line="276" w:lineRule="auto"/>
      <w:ind w:left="660"/>
    </w:pPr>
    <w:rPr>
      <w:rFonts w:ascii="Calibri" w:hAnsi="Calibri"/>
      <w:sz w:val="22"/>
      <w:szCs w:val="22"/>
    </w:rPr>
  </w:style>
  <w:style w:type="paragraph" w:styleId="53">
    <w:name w:val="toc 5"/>
    <w:basedOn w:val="a1"/>
    <w:next w:val="a1"/>
    <w:autoRedefine/>
    <w:uiPriority w:val="39"/>
    <w:unhideWhenUsed/>
    <w:rsid w:val="004E6D37"/>
    <w:pPr>
      <w:spacing w:after="100" w:line="276" w:lineRule="auto"/>
      <w:ind w:left="880"/>
    </w:pPr>
    <w:rPr>
      <w:rFonts w:ascii="Calibri" w:hAnsi="Calibri"/>
      <w:sz w:val="22"/>
      <w:szCs w:val="22"/>
    </w:rPr>
  </w:style>
  <w:style w:type="paragraph" w:styleId="63">
    <w:name w:val="toc 6"/>
    <w:basedOn w:val="a1"/>
    <w:next w:val="a1"/>
    <w:autoRedefine/>
    <w:uiPriority w:val="39"/>
    <w:unhideWhenUsed/>
    <w:rsid w:val="004E6D37"/>
    <w:pPr>
      <w:spacing w:after="100" w:line="276" w:lineRule="auto"/>
      <w:ind w:left="1100"/>
    </w:pPr>
    <w:rPr>
      <w:rFonts w:ascii="Calibri" w:hAnsi="Calibri"/>
      <w:sz w:val="22"/>
      <w:szCs w:val="22"/>
    </w:rPr>
  </w:style>
  <w:style w:type="paragraph" w:styleId="71">
    <w:name w:val="toc 7"/>
    <w:basedOn w:val="a1"/>
    <w:next w:val="a1"/>
    <w:autoRedefine/>
    <w:uiPriority w:val="39"/>
    <w:unhideWhenUsed/>
    <w:rsid w:val="004E6D37"/>
    <w:pPr>
      <w:spacing w:after="100" w:line="276" w:lineRule="auto"/>
      <w:ind w:left="1320"/>
    </w:pPr>
    <w:rPr>
      <w:rFonts w:ascii="Calibri" w:hAnsi="Calibri"/>
      <w:sz w:val="22"/>
      <w:szCs w:val="22"/>
    </w:rPr>
  </w:style>
  <w:style w:type="paragraph" w:styleId="81">
    <w:name w:val="toc 8"/>
    <w:basedOn w:val="a1"/>
    <w:next w:val="a1"/>
    <w:autoRedefine/>
    <w:uiPriority w:val="39"/>
    <w:unhideWhenUsed/>
    <w:rsid w:val="004E6D37"/>
    <w:pPr>
      <w:spacing w:after="100" w:line="276" w:lineRule="auto"/>
      <w:ind w:left="1540"/>
    </w:pPr>
    <w:rPr>
      <w:rFonts w:ascii="Calibri" w:hAnsi="Calibri"/>
      <w:sz w:val="22"/>
      <w:szCs w:val="22"/>
    </w:rPr>
  </w:style>
  <w:style w:type="paragraph" w:styleId="91">
    <w:name w:val="toc 9"/>
    <w:basedOn w:val="a1"/>
    <w:next w:val="a1"/>
    <w:autoRedefine/>
    <w:uiPriority w:val="39"/>
    <w:unhideWhenUsed/>
    <w:rsid w:val="004E6D37"/>
    <w:pPr>
      <w:spacing w:after="100" w:line="276" w:lineRule="auto"/>
      <w:ind w:left="1760"/>
    </w:pPr>
    <w:rPr>
      <w:rFonts w:ascii="Calibri" w:hAnsi="Calibri"/>
      <w:sz w:val="22"/>
      <w:szCs w:val="22"/>
    </w:rPr>
  </w:style>
  <w:style w:type="paragraph" w:customStyle="1" w:styleId="2b">
    <w:name w:val="Знак Знак Знак Знак Знак Знак Знак Знак Знак Знак2"/>
    <w:basedOn w:val="a1"/>
    <w:rsid w:val="004E6D37"/>
    <w:pPr>
      <w:spacing w:after="160" w:line="240" w:lineRule="exact"/>
    </w:pPr>
    <w:rPr>
      <w:rFonts w:ascii="Verdana" w:hAnsi="Verdana"/>
      <w:lang w:val="en-US" w:eastAsia="en-US"/>
    </w:rPr>
  </w:style>
  <w:style w:type="paragraph" w:customStyle="1" w:styleId="1c">
    <w:name w:val="Знак Знак Знак Знак Знак Знак Знак Знак Знак Знак1"/>
    <w:basedOn w:val="a1"/>
    <w:rsid w:val="004E6D37"/>
    <w:pPr>
      <w:spacing w:after="160" w:line="240" w:lineRule="exact"/>
    </w:pPr>
    <w:rPr>
      <w:rFonts w:ascii="Verdana" w:hAnsi="Verdana"/>
      <w:lang w:val="en-US" w:eastAsia="en-US"/>
    </w:rPr>
  </w:style>
  <w:style w:type="paragraph" w:customStyle="1" w:styleId="afff6">
    <w:name w:val="Знак Знак Знак Знак"/>
    <w:basedOn w:val="a1"/>
    <w:rsid w:val="004E6D37"/>
    <w:pPr>
      <w:spacing w:after="160" w:line="240" w:lineRule="exact"/>
    </w:pPr>
    <w:rPr>
      <w:rFonts w:ascii="Verdana" w:hAnsi="Verdana"/>
      <w:lang w:val="en-US" w:eastAsia="en-US"/>
    </w:rPr>
  </w:style>
  <w:style w:type="paragraph" w:customStyle="1" w:styleId="113">
    <w:name w:val="Знак Знак Знак Знак Знак Знак Знак1 Знак Знак Знак Знак Знак Знак1"/>
    <w:basedOn w:val="a1"/>
    <w:rsid w:val="004E6D37"/>
    <w:pPr>
      <w:spacing w:after="160" w:line="240" w:lineRule="exact"/>
    </w:pPr>
    <w:rPr>
      <w:rFonts w:ascii="Verdana" w:hAnsi="Verdana"/>
      <w:lang w:val="en-US" w:eastAsia="en-US"/>
    </w:rPr>
  </w:style>
  <w:style w:type="paragraph" w:customStyle="1" w:styleId="230">
    <w:name w:val="Основной текст 23"/>
    <w:basedOn w:val="a1"/>
    <w:rsid w:val="004E6D37"/>
    <w:pPr>
      <w:jc w:val="both"/>
    </w:pPr>
    <w:rPr>
      <w:b/>
      <w:sz w:val="28"/>
    </w:rPr>
  </w:style>
  <w:style w:type="paragraph" w:customStyle="1" w:styleId="38">
    <w:name w:val="Обычный (веб)3"/>
    <w:basedOn w:val="a1"/>
    <w:rsid w:val="004E6D37"/>
    <w:pPr>
      <w:spacing w:before="100" w:after="100"/>
      <w:ind w:left="815" w:right="543"/>
    </w:pPr>
    <w:rPr>
      <w:rFonts w:ascii="Tahoma" w:hAnsi="Tahoma"/>
      <w:sz w:val="16"/>
    </w:rPr>
  </w:style>
  <w:style w:type="paragraph" w:customStyle="1" w:styleId="231">
    <w:name w:val="Основной текст с отступом 23"/>
    <w:basedOn w:val="a1"/>
    <w:rsid w:val="004E6D37"/>
    <w:pPr>
      <w:ind w:firstLine="284"/>
      <w:jc w:val="both"/>
    </w:pPr>
    <w:rPr>
      <w:sz w:val="24"/>
    </w:rPr>
  </w:style>
  <w:style w:type="paragraph" w:customStyle="1" w:styleId="39">
    <w:name w:val="Обычный3"/>
    <w:rsid w:val="004E6D37"/>
    <w:rPr>
      <w:lang w:val="en-US"/>
    </w:rPr>
  </w:style>
  <w:style w:type="paragraph" w:customStyle="1" w:styleId="330">
    <w:name w:val="Основной текст с отступом 33"/>
    <w:basedOn w:val="39"/>
    <w:rsid w:val="004E6D37"/>
    <w:pPr>
      <w:ind w:firstLine="284"/>
      <w:jc w:val="both"/>
    </w:pPr>
    <w:rPr>
      <w:b/>
      <w:sz w:val="24"/>
      <w:lang w:val="ru-RU"/>
    </w:rPr>
  </w:style>
  <w:style w:type="paragraph" w:styleId="afff7">
    <w:name w:val="TOC Heading"/>
    <w:basedOn w:val="10"/>
    <w:next w:val="a1"/>
    <w:uiPriority w:val="39"/>
    <w:qFormat/>
    <w:rsid w:val="004E6D37"/>
    <w:pPr>
      <w:outlineLvl w:val="9"/>
    </w:pPr>
    <w:rPr>
      <w:rFonts w:ascii="Cambria" w:hAnsi="Cambria"/>
    </w:rPr>
  </w:style>
  <w:style w:type="paragraph" w:customStyle="1" w:styleId="Myheading1">
    <w:name w:val="My heading 1"/>
    <w:basedOn w:val="a1"/>
    <w:rsid w:val="004E6D37"/>
    <w:pPr>
      <w:widowControl w:val="0"/>
      <w:tabs>
        <w:tab w:val="num" w:pos="312"/>
      </w:tabs>
      <w:suppressAutoHyphens/>
      <w:autoSpaceDE w:val="0"/>
      <w:spacing w:after="240"/>
      <w:ind w:left="539" w:hanging="113"/>
      <w:jc w:val="both"/>
    </w:pPr>
    <w:rPr>
      <w:rFonts w:ascii="Verdana" w:hAnsi="Verdana"/>
      <w:b/>
      <w:bCs/>
      <w:sz w:val="22"/>
      <w:szCs w:val="24"/>
      <w:lang w:eastAsia="ar-SA"/>
    </w:rPr>
  </w:style>
  <w:style w:type="paragraph" w:customStyle="1" w:styleId="Myheading2">
    <w:name w:val="My heading 2"/>
    <w:basedOn w:val="a1"/>
    <w:rsid w:val="004E6D37"/>
    <w:pPr>
      <w:widowControl w:val="0"/>
      <w:suppressAutoHyphens/>
      <w:autoSpaceDE w:val="0"/>
      <w:spacing w:after="60"/>
      <w:jc w:val="both"/>
    </w:pPr>
    <w:rPr>
      <w:rFonts w:ascii="Verdana" w:hAnsi="Verdana"/>
      <w:sz w:val="22"/>
      <w:szCs w:val="22"/>
      <w:lang w:eastAsia="ar-SA"/>
    </w:rPr>
  </w:style>
  <w:style w:type="paragraph" w:customStyle="1" w:styleId="Myheading3-1">
    <w:name w:val="My heading 3-1"/>
    <w:basedOn w:val="a1"/>
    <w:rsid w:val="004E6D37"/>
    <w:pPr>
      <w:tabs>
        <w:tab w:val="num" w:pos="1440"/>
      </w:tabs>
      <w:suppressAutoHyphens/>
      <w:spacing w:before="240" w:after="120"/>
      <w:ind w:left="1224" w:hanging="504"/>
      <w:jc w:val="both"/>
    </w:pPr>
    <w:rPr>
      <w:rFonts w:ascii="Verdana" w:hAnsi="Verdana"/>
      <w:sz w:val="22"/>
      <w:szCs w:val="24"/>
      <w:lang w:val="en-US" w:eastAsia="ar-SA"/>
    </w:rPr>
  </w:style>
  <w:style w:type="paragraph" w:customStyle="1" w:styleId="mmtopic1">
    <w:name w:val="mmtopic1"/>
    <w:basedOn w:val="a1"/>
    <w:rsid w:val="004E6D37"/>
    <w:pPr>
      <w:spacing w:before="100" w:beforeAutospacing="1" w:after="100" w:afterAutospacing="1"/>
    </w:pPr>
    <w:rPr>
      <w:sz w:val="24"/>
      <w:szCs w:val="24"/>
    </w:rPr>
  </w:style>
  <w:style w:type="paragraph" w:styleId="afff8">
    <w:name w:val="Subtitle"/>
    <w:basedOn w:val="a1"/>
    <w:next w:val="a1"/>
    <w:link w:val="afff9"/>
    <w:qFormat/>
    <w:rsid w:val="004E6D37"/>
    <w:pPr>
      <w:numPr>
        <w:ilvl w:val="1"/>
      </w:numPr>
      <w:spacing w:after="200" w:line="276" w:lineRule="auto"/>
    </w:pPr>
    <w:rPr>
      <w:rFonts w:ascii="Cambria" w:hAnsi="Cambria"/>
      <w:i/>
      <w:iCs/>
      <w:color w:val="4F81BD"/>
      <w:spacing w:val="15"/>
      <w:sz w:val="24"/>
      <w:szCs w:val="24"/>
      <w:lang w:val="x-none" w:eastAsia="en-US"/>
    </w:rPr>
  </w:style>
  <w:style w:type="character" w:customStyle="1" w:styleId="afff9">
    <w:name w:val="Подзаголовок Знак"/>
    <w:link w:val="afff8"/>
    <w:rsid w:val="004E6D37"/>
    <w:rPr>
      <w:rFonts w:ascii="Cambria" w:hAnsi="Cambria"/>
      <w:i/>
      <w:iCs/>
      <w:color w:val="4F81BD"/>
      <w:spacing w:val="15"/>
      <w:sz w:val="24"/>
      <w:szCs w:val="24"/>
      <w:lang w:eastAsia="en-US"/>
    </w:rPr>
  </w:style>
  <w:style w:type="character" w:customStyle="1" w:styleId="BodyTextIndentChar">
    <w:name w:val="Body Text Indent Char"/>
    <w:locked/>
    <w:rsid w:val="004E6D37"/>
    <w:rPr>
      <w:rFonts w:cs="Times New Roman"/>
      <w:sz w:val="28"/>
      <w:lang w:val="ru-RU" w:eastAsia="ru-RU" w:bidi="ar-SA"/>
    </w:rPr>
  </w:style>
  <w:style w:type="character" w:customStyle="1" w:styleId="Heading2Char">
    <w:name w:val="Heading 2 Char"/>
    <w:locked/>
    <w:rsid w:val="004E6D37"/>
    <w:rPr>
      <w:rFonts w:cs="Times New Roman"/>
      <w:b/>
      <w:sz w:val="28"/>
      <w:lang w:val="ru-RU" w:eastAsia="ru-RU" w:bidi="ar-SA"/>
    </w:rPr>
  </w:style>
  <w:style w:type="paragraph" w:customStyle="1" w:styleId="114">
    <w:name w:val="Знак Знак Знак1 Знак Знак Знак1 Знак"/>
    <w:basedOn w:val="a1"/>
    <w:rsid w:val="004E6D37"/>
    <w:pPr>
      <w:spacing w:after="160" w:line="240" w:lineRule="exact"/>
    </w:pPr>
    <w:rPr>
      <w:rFonts w:ascii="Verdana" w:hAnsi="Verdana"/>
      <w:lang w:val="en-US" w:eastAsia="en-US"/>
    </w:rPr>
  </w:style>
  <w:style w:type="character" w:styleId="afffa">
    <w:name w:val="Subtle Emphasis"/>
    <w:qFormat/>
    <w:rsid w:val="004E6D37"/>
    <w:rPr>
      <w:i/>
      <w:iCs/>
      <w:color w:val="808080"/>
    </w:rPr>
  </w:style>
  <w:style w:type="paragraph" w:customStyle="1" w:styleId="point">
    <w:name w:val="point"/>
    <w:basedOn w:val="a1"/>
    <w:rsid w:val="004E6D37"/>
    <w:pPr>
      <w:ind w:firstLine="567"/>
      <w:jc w:val="both"/>
    </w:pPr>
    <w:rPr>
      <w:sz w:val="24"/>
      <w:szCs w:val="24"/>
    </w:rPr>
  </w:style>
  <w:style w:type="paragraph" w:customStyle="1" w:styleId="Iauiue0">
    <w:name w:val="Iau?iue Знак"/>
    <w:link w:val="Iauiue1"/>
    <w:rsid w:val="004E6D37"/>
    <w:rPr>
      <w:sz w:val="24"/>
    </w:rPr>
  </w:style>
  <w:style w:type="character" w:customStyle="1" w:styleId="Iauiue1">
    <w:name w:val="Iau?iue Знак Знак"/>
    <w:link w:val="Iauiue0"/>
    <w:rsid w:val="004E6D37"/>
    <w:rPr>
      <w:sz w:val="24"/>
      <w:lang w:val="ru-RU" w:eastAsia="ru-RU" w:bidi="ar-SA"/>
    </w:rPr>
  </w:style>
  <w:style w:type="paragraph" w:customStyle="1" w:styleId="Style2">
    <w:name w:val="Style2"/>
    <w:basedOn w:val="a1"/>
    <w:uiPriority w:val="99"/>
    <w:rsid w:val="004E6D37"/>
    <w:pPr>
      <w:widowControl w:val="0"/>
      <w:autoSpaceDE w:val="0"/>
      <w:autoSpaceDN w:val="0"/>
      <w:adjustRightInd w:val="0"/>
    </w:pPr>
    <w:rPr>
      <w:sz w:val="24"/>
      <w:szCs w:val="24"/>
    </w:rPr>
  </w:style>
  <w:style w:type="paragraph" w:customStyle="1" w:styleId="Style3">
    <w:name w:val="Style3"/>
    <w:basedOn w:val="a1"/>
    <w:rsid w:val="004E6D37"/>
    <w:pPr>
      <w:widowControl w:val="0"/>
      <w:autoSpaceDE w:val="0"/>
      <w:autoSpaceDN w:val="0"/>
      <w:adjustRightInd w:val="0"/>
      <w:spacing w:line="278" w:lineRule="exact"/>
      <w:ind w:firstLine="652"/>
    </w:pPr>
    <w:rPr>
      <w:sz w:val="24"/>
      <w:szCs w:val="24"/>
    </w:rPr>
  </w:style>
  <w:style w:type="paragraph" w:customStyle="1" w:styleId="Style4">
    <w:name w:val="Style4"/>
    <w:basedOn w:val="a1"/>
    <w:uiPriority w:val="99"/>
    <w:rsid w:val="004E6D37"/>
    <w:pPr>
      <w:widowControl w:val="0"/>
      <w:autoSpaceDE w:val="0"/>
      <w:autoSpaceDN w:val="0"/>
      <w:adjustRightInd w:val="0"/>
    </w:pPr>
    <w:rPr>
      <w:sz w:val="24"/>
      <w:szCs w:val="24"/>
    </w:rPr>
  </w:style>
  <w:style w:type="paragraph" w:customStyle="1" w:styleId="Style5">
    <w:name w:val="Style5"/>
    <w:basedOn w:val="a1"/>
    <w:uiPriority w:val="99"/>
    <w:rsid w:val="004E6D37"/>
    <w:pPr>
      <w:widowControl w:val="0"/>
      <w:autoSpaceDE w:val="0"/>
      <w:autoSpaceDN w:val="0"/>
      <w:adjustRightInd w:val="0"/>
      <w:spacing w:line="278" w:lineRule="exact"/>
      <w:jc w:val="center"/>
    </w:pPr>
    <w:rPr>
      <w:sz w:val="24"/>
      <w:szCs w:val="24"/>
    </w:rPr>
  </w:style>
  <w:style w:type="paragraph" w:customStyle="1" w:styleId="Style6">
    <w:name w:val="Style6"/>
    <w:basedOn w:val="a1"/>
    <w:uiPriority w:val="99"/>
    <w:rsid w:val="004E6D37"/>
    <w:pPr>
      <w:widowControl w:val="0"/>
      <w:autoSpaceDE w:val="0"/>
      <w:autoSpaceDN w:val="0"/>
      <w:adjustRightInd w:val="0"/>
    </w:pPr>
    <w:rPr>
      <w:sz w:val="24"/>
      <w:szCs w:val="24"/>
    </w:rPr>
  </w:style>
  <w:style w:type="paragraph" w:customStyle="1" w:styleId="Style7">
    <w:name w:val="Style7"/>
    <w:basedOn w:val="a1"/>
    <w:uiPriority w:val="99"/>
    <w:rsid w:val="004E6D37"/>
    <w:pPr>
      <w:widowControl w:val="0"/>
      <w:autoSpaceDE w:val="0"/>
      <w:autoSpaceDN w:val="0"/>
      <w:adjustRightInd w:val="0"/>
      <w:spacing w:line="260" w:lineRule="exact"/>
      <w:jc w:val="center"/>
    </w:pPr>
    <w:rPr>
      <w:sz w:val="24"/>
      <w:szCs w:val="24"/>
    </w:rPr>
  </w:style>
  <w:style w:type="character" w:customStyle="1" w:styleId="FontStyle13">
    <w:name w:val="Font Style13"/>
    <w:uiPriority w:val="99"/>
    <w:rsid w:val="004E6D37"/>
    <w:rPr>
      <w:rFonts w:ascii="Times New Roman" w:hAnsi="Times New Roman" w:cs="Times New Roman"/>
      <w:b/>
      <w:bCs/>
      <w:sz w:val="18"/>
      <w:szCs w:val="18"/>
    </w:rPr>
  </w:style>
  <w:style w:type="character" w:customStyle="1" w:styleId="FontStyle14">
    <w:name w:val="Font Style14"/>
    <w:uiPriority w:val="99"/>
    <w:rsid w:val="004E6D37"/>
    <w:rPr>
      <w:rFonts w:ascii="Times New Roman" w:hAnsi="Times New Roman" w:cs="Times New Roman"/>
      <w:b/>
      <w:bCs/>
      <w:sz w:val="16"/>
      <w:szCs w:val="16"/>
    </w:rPr>
  </w:style>
  <w:style w:type="character" w:customStyle="1" w:styleId="FontStyle17">
    <w:name w:val="Font Style17"/>
    <w:uiPriority w:val="99"/>
    <w:rsid w:val="004E6D37"/>
    <w:rPr>
      <w:rFonts w:ascii="Times New Roman" w:hAnsi="Times New Roman" w:cs="Times New Roman"/>
      <w:b/>
      <w:bCs/>
      <w:sz w:val="20"/>
      <w:szCs w:val="20"/>
    </w:rPr>
  </w:style>
  <w:style w:type="character" w:customStyle="1" w:styleId="FontStyle18">
    <w:name w:val="Font Style18"/>
    <w:uiPriority w:val="99"/>
    <w:rsid w:val="004E6D37"/>
    <w:rPr>
      <w:rFonts w:ascii="Times New Roman" w:hAnsi="Times New Roman" w:cs="Times New Roman"/>
      <w:sz w:val="22"/>
      <w:szCs w:val="22"/>
    </w:rPr>
  </w:style>
  <w:style w:type="character" w:customStyle="1" w:styleId="FontStyle19">
    <w:name w:val="Font Style19"/>
    <w:uiPriority w:val="99"/>
    <w:rsid w:val="004E6D37"/>
    <w:rPr>
      <w:rFonts w:ascii="Times New Roman" w:hAnsi="Times New Roman" w:cs="Times New Roman"/>
      <w:sz w:val="22"/>
      <w:szCs w:val="22"/>
    </w:rPr>
  </w:style>
  <w:style w:type="character" w:customStyle="1" w:styleId="FontStyle12">
    <w:name w:val="Font Style12"/>
    <w:uiPriority w:val="99"/>
    <w:rsid w:val="004E6D37"/>
    <w:rPr>
      <w:rFonts w:ascii="Times New Roman" w:hAnsi="Times New Roman" w:cs="Times New Roman"/>
      <w:b/>
      <w:bCs/>
      <w:sz w:val="16"/>
      <w:szCs w:val="16"/>
    </w:rPr>
  </w:style>
  <w:style w:type="character" w:customStyle="1" w:styleId="FontStyle15">
    <w:name w:val="Font Style15"/>
    <w:uiPriority w:val="99"/>
    <w:rsid w:val="004E6D37"/>
    <w:rPr>
      <w:rFonts w:ascii="Times New Roman" w:hAnsi="Times New Roman" w:cs="Times New Roman"/>
      <w:b/>
      <w:bCs/>
      <w:i/>
      <w:iCs/>
      <w:spacing w:val="20"/>
      <w:sz w:val="20"/>
      <w:szCs w:val="20"/>
    </w:rPr>
  </w:style>
  <w:style w:type="character" w:customStyle="1" w:styleId="FontStyle16">
    <w:name w:val="Font Style16"/>
    <w:uiPriority w:val="99"/>
    <w:rsid w:val="004E6D37"/>
    <w:rPr>
      <w:rFonts w:ascii="Times New Roman" w:hAnsi="Times New Roman" w:cs="Times New Roman"/>
      <w:b/>
      <w:bCs/>
      <w:sz w:val="22"/>
      <w:szCs w:val="22"/>
    </w:rPr>
  </w:style>
  <w:style w:type="paragraph" w:customStyle="1" w:styleId="Style1">
    <w:name w:val="Style1"/>
    <w:basedOn w:val="a1"/>
    <w:uiPriority w:val="99"/>
    <w:rsid w:val="004E6D37"/>
    <w:pPr>
      <w:widowControl w:val="0"/>
      <w:autoSpaceDE w:val="0"/>
      <w:autoSpaceDN w:val="0"/>
      <w:adjustRightInd w:val="0"/>
    </w:pPr>
    <w:rPr>
      <w:sz w:val="24"/>
      <w:szCs w:val="24"/>
    </w:rPr>
  </w:style>
  <w:style w:type="paragraph" w:customStyle="1" w:styleId="Style8">
    <w:name w:val="Style8"/>
    <w:basedOn w:val="a1"/>
    <w:uiPriority w:val="99"/>
    <w:rsid w:val="004E6D37"/>
    <w:pPr>
      <w:widowControl w:val="0"/>
      <w:autoSpaceDE w:val="0"/>
      <w:autoSpaceDN w:val="0"/>
      <w:adjustRightInd w:val="0"/>
    </w:pPr>
    <w:rPr>
      <w:sz w:val="24"/>
      <w:szCs w:val="24"/>
    </w:rPr>
  </w:style>
  <w:style w:type="paragraph" w:customStyle="1" w:styleId="Style9">
    <w:name w:val="Style9"/>
    <w:basedOn w:val="a1"/>
    <w:uiPriority w:val="99"/>
    <w:rsid w:val="004E6D37"/>
    <w:pPr>
      <w:widowControl w:val="0"/>
      <w:autoSpaceDE w:val="0"/>
      <w:autoSpaceDN w:val="0"/>
      <w:adjustRightInd w:val="0"/>
      <w:spacing w:line="256" w:lineRule="exact"/>
      <w:ind w:firstLine="364"/>
      <w:jc w:val="both"/>
    </w:pPr>
    <w:rPr>
      <w:sz w:val="24"/>
      <w:szCs w:val="24"/>
    </w:rPr>
  </w:style>
  <w:style w:type="paragraph" w:customStyle="1" w:styleId="Style10">
    <w:name w:val="Style10"/>
    <w:basedOn w:val="a1"/>
    <w:uiPriority w:val="99"/>
    <w:rsid w:val="004E6D37"/>
    <w:pPr>
      <w:widowControl w:val="0"/>
      <w:autoSpaceDE w:val="0"/>
      <w:autoSpaceDN w:val="0"/>
      <w:adjustRightInd w:val="0"/>
    </w:pPr>
    <w:rPr>
      <w:sz w:val="24"/>
      <w:szCs w:val="24"/>
    </w:rPr>
  </w:style>
  <w:style w:type="paragraph" w:customStyle="1" w:styleId="Style11">
    <w:name w:val="Style11"/>
    <w:basedOn w:val="a1"/>
    <w:uiPriority w:val="99"/>
    <w:rsid w:val="004E6D37"/>
    <w:pPr>
      <w:widowControl w:val="0"/>
      <w:autoSpaceDE w:val="0"/>
      <w:autoSpaceDN w:val="0"/>
      <w:adjustRightInd w:val="0"/>
      <w:spacing w:line="257" w:lineRule="exact"/>
      <w:ind w:firstLine="376"/>
      <w:jc w:val="both"/>
    </w:pPr>
    <w:rPr>
      <w:sz w:val="24"/>
      <w:szCs w:val="24"/>
    </w:rPr>
  </w:style>
  <w:style w:type="character" w:customStyle="1" w:styleId="FontStyle11">
    <w:name w:val="Font Style11"/>
    <w:uiPriority w:val="99"/>
    <w:rsid w:val="004E6D37"/>
    <w:rPr>
      <w:rFonts w:ascii="Times New Roman" w:hAnsi="Times New Roman" w:cs="Times New Roman"/>
      <w:sz w:val="20"/>
      <w:szCs w:val="20"/>
    </w:rPr>
  </w:style>
  <w:style w:type="character" w:customStyle="1" w:styleId="FontStyle20">
    <w:name w:val="Font Style20"/>
    <w:uiPriority w:val="99"/>
    <w:rsid w:val="004E6D37"/>
    <w:rPr>
      <w:rFonts w:ascii="Times New Roman" w:hAnsi="Times New Roman" w:cs="Times New Roman"/>
      <w:b/>
      <w:bCs/>
      <w:sz w:val="20"/>
      <w:szCs w:val="20"/>
    </w:rPr>
  </w:style>
  <w:style w:type="paragraph" w:customStyle="1" w:styleId="abz">
    <w:name w:val="abz"/>
    <w:basedOn w:val="a1"/>
    <w:rsid w:val="004E6D37"/>
    <w:pPr>
      <w:spacing w:before="100" w:beforeAutospacing="1" w:after="100" w:afterAutospacing="1"/>
    </w:pPr>
    <w:rPr>
      <w:sz w:val="24"/>
      <w:szCs w:val="24"/>
    </w:rPr>
  </w:style>
  <w:style w:type="paragraph" w:customStyle="1" w:styleId="formularight">
    <w:name w:val="formularight"/>
    <w:basedOn w:val="a1"/>
    <w:rsid w:val="004E6D37"/>
    <w:pPr>
      <w:spacing w:before="100" w:beforeAutospacing="1" w:after="100" w:afterAutospacing="1"/>
    </w:pPr>
    <w:rPr>
      <w:sz w:val="24"/>
      <w:szCs w:val="24"/>
    </w:rPr>
  </w:style>
  <w:style w:type="character" w:styleId="afffb">
    <w:name w:val="Placeholder Text"/>
    <w:uiPriority w:val="99"/>
    <w:semiHidden/>
    <w:rsid w:val="0068287C"/>
    <w:rPr>
      <w:color w:val="808080"/>
    </w:rPr>
  </w:style>
  <w:style w:type="character" w:customStyle="1" w:styleId="HeaderChar">
    <w:name w:val="Header Char"/>
    <w:locked/>
    <w:rsid w:val="008F707D"/>
    <w:rPr>
      <w:rFonts w:cs="Times New Roman"/>
    </w:rPr>
  </w:style>
  <w:style w:type="character" w:customStyle="1" w:styleId="FooterChar">
    <w:name w:val="Footer Char"/>
    <w:locked/>
    <w:rsid w:val="008F707D"/>
    <w:rPr>
      <w:rFonts w:cs="Times New Roman"/>
    </w:rPr>
  </w:style>
  <w:style w:type="character" w:customStyle="1" w:styleId="afffc">
    <w:name w:val="Основной текст_"/>
    <w:link w:val="1d"/>
    <w:rsid w:val="00B36507"/>
    <w:rPr>
      <w:sz w:val="19"/>
      <w:szCs w:val="19"/>
      <w:shd w:val="clear" w:color="auto" w:fill="FFFFFF"/>
    </w:rPr>
  </w:style>
  <w:style w:type="character" w:customStyle="1" w:styleId="SegoeUI6pt">
    <w:name w:val="Основной текст + Segoe UI;6 pt;Не полужирный;Малые прописные"/>
    <w:rsid w:val="00B36507"/>
    <w:rPr>
      <w:rFonts w:ascii="Segoe UI" w:eastAsia="Segoe UI" w:hAnsi="Segoe UI" w:cs="Segoe UI"/>
      <w:b/>
      <w:bCs/>
      <w:smallCaps/>
      <w:sz w:val="12"/>
      <w:szCs w:val="12"/>
      <w:shd w:val="clear" w:color="auto" w:fill="FFFFFF"/>
    </w:rPr>
  </w:style>
  <w:style w:type="character" w:customStyle="1" w:styleId="-1pt">
    <w:name w:val="Основной текст + Интервал -1 pt"/>
    <w:rsid w:val="00B36507"/>
    <w:rPr>
      <w:spacing w:val="-20"/>
      <w:sz w:val="19"/>
      <w:szCs w:val="19"/>
      <w:shd w:val="clear" w:color="auto" w:fill="FFFFFF"/>
    </w:rPr>
  </w:style>
  <w:style w:type="character" w:customStyle="1" w:styleId="105pt">
    <w:name w:val="Основной текст + 10;5 pt;Не полужирный;Курсив"/>
    <w:rsid w:val="00B36507"/>
    <w:rPr>
      <w:b/>
      <w:bCs/>
      <w:i/>
      <w:iCs/>
      <w:sz w:val="21"/>
      <w:szCs w:val="21"/>
      <w:shd w:val="clear" w:color="auto" w:fill="FFFFFF"/>
    </w:rPr>
  </w:style>
  <w:style w:type="paragraph" w:customStyle="1" w:styleId="1d">
    <w:name w:val="Основной текст1"/>
    <w:basedOn w:val="a1"/>
    <w:link w:val="afffc"/>
    <w:rsid w:val="00B36507"/>
    <w:pPr>
      <w:shd w:val="clear" w:color="auto" w:fill="FFFFFF"/>
      <w:spacing w:line="0" w:lineRule="atLeast"/>
      <w:ind w:hanging="620"/>
    </w:pPr>
    <w:rPr>
      <w:sz w:val="19"/>
      <w:szCs w:val="19"/>
      <w:lang w:val="x-none" w:eastAsia="x-none"/>
    </w:rPr>
  </w:style>
  <w:style w:type="character" w:customStyle="1" w:styleId="apple-style-span">
    <w:name w:val="apple-style-span"/>
    <w:basedOn w:val="a2"/>
    <w:rsid w:val="00AC046A"/>
  </w:style>
  <w:style w:type="character" w:customStyle="1" w:styleId="apple-converted-space">
    <w:name w:val="apple-converted-space"/>
    <w:basedOn w:val="a2"/>
    <w:rsid w:val="00AC046A"/>
  </w:style>
  <w:style w:type="paragraph" w:customStyle="1" w:styleId="afffd">
    <w:name w:val="СТБ_Основной"/>
    <w:aliases w:val="ОСН"/>
    <w:link w:val="afffe"/>
    <w:qFormat/>
    <w:rsid w:val="005A6B66"/>
    <w:pPr>
      <w:ind w:firstLine="397"/>
      <w:jc w:val="both"/>
    </w:pPr>
    <w:rPr>
      <w:rFonts w:ascii="Arial" w:eastAsia="Calibri" w:hAnsi="Arial" w:cs="Arial"/>
      <w:lang w:eastAsia="en-US"/>
    </w:rPr>
  </w:style>
  <w:style w:type="character" w:customStyle="1" w:styleId="afffe">
    <w:name w:val="СТБ_Основной Знак"/>
    <w:aliases w:val="ОСН Знак"/>
    <w:link w:val="afffd"/>
    <w:rsid w:val="005A6B66"/>
    <w:rPr>
      <w:rFonts w:ascii="Arial" w:eastAsia="Calibri" w:hAnsi="Arial" w:cs="Arial"/>
      <w:lang w:eastAsia="en-US" w:bidi="ar-SA"/>
    </w:rPr>
  </w:style>
  <w:style w:type="paragraph" w:customStyle="1" w:styleId="affff">
    <w:name w:val="СТБ_Текст"/>
    <w:aliases w:val="ТКТ"/>
    <w:basedOn w:val="a1"/>
    <w:qFormat/>
    <w:rsid w:val="00BA796A"/>
    <w:pPr>
      <w:ind w:firstLine="397"/>
      <w:jc w:val="both"/>
    </w:pPr>
    <w:rPr>
      <w:rFonts w:ascii="Arial" w:eastAsia="Calibri" w:hAnsi="Arial" w:cs="Arial"/>
      <w:lang w:eastAsia="en-US"/>
    </w:rPr>
  </w:style>
  <w:style w:type="paragraph" w:customStyle="1" w:styleId="1">
    <w:name w:val="СТБ_ОсЧасть_1_Раздел_Заголовок"/>
    <w:aliases w:val="ОЧ_1З"/>
    <w:basedOn w:val="a1"/>
    <w:next w:val="a1"/>
    <w:rsid w:val="004E036B"/>
    <w:pPr>
      <w:keepNext/>
      <w:numPr>
        <w:numId w:val="31"/>
      </w:numPr>
      <w:suppressAutoHyphens/>
      <w:spacing w:before="220" w:after="160"/>
      <w:outlineLvl w:val="0"/>
    </w:pPr>
    <w:rPr>
      <w:rFonts w:ascii="Arial" w:eastAsia="Calibri" w:hAnsi="Arial" w:cs="Arial"/>
      <w:b/>
      <w:sz w:val="22"/>
      <w:lang w:eastAsia="en-US"/>
    </w:rPr>
  </w:style>
  <w:style w:type="paragraph" w:customStyle="1" w:styleId="2">
    <w:name w:val="СТБ_ОсЧасть_2_Подраздел_Заголовок"/>
    <w:aliases w:val="ОЧ_2З"/>
    <w:basedOn w:val="a1"/>
    <w:next w:val="a1"/>
    <w:rsid w:val="004E036B"/>
    <w:pPr>
      <w:keepNext/>
      <w:numPr>
        <w:ilvl w:val="1"/>
        <w:numId w:val="31"/>
      </w:numPr>
      <w:suppressAutoHyphens/>
      <w:spacing w:before="120" w:after="80"/>
      <w:outlineLvl w:val="1"/>
    </w:pPr>
    <w:rPr>
      <w:rFonts w:ascii="Arial" w:eastAsia="Calibri" w:hAnsi="Arial" w:cs="Arial"/>
      <w:b/>
      <w:lang w:eastAsia="en-US"/>
    </w:rPr>
  </w:style>
  <w:style w:type="paragraph" w:customStyle="1" w:styleId="30">
    <w:name w:val="СТБ_ОсЧасть_3_Пункт_Заголовок"/>
    <w:aliases w:val="ОЧ_3З"/>
    <w:basedOn w:val="a1"/>
    <w:next w:val="a1"/>
    <w:rsid w:val="004E036B"/>
    <w:pPr>
      <w:keepNext/>
      <w:numPr>
        <w:ilvl w:val="2"/>
        <w:numId w:val="31"/>
      </w:numPr>
      <w:suppressAutoHyphens/>
      <w:spacing w:before="80" w:after="40"/>
      <w:outlineLvl w:val="2"/>
    </w:pPr>
    <w:rPr>
      <w:rFonts w:ascii="Arial" w:eastAsia="Calibri" w:hAnsi="Arial" w:cs="Arial"/>
      <w:b/>
      <w:lang w:eastAsia="en-US"/>
    </w:rPr>
  </w:style>
  <w:style w:type="paragraph" w:customStyle="1" w:styleId="4">
    <w:name w:val="СТБ_ОсЧасть_4_Подпункт_Заголовок"/>
    <w:aliases w:val="ОЧ_4З"/>
    <w:basedOn w:val="a1"/>
    <w:next w:val="a1"/>
    <w:rsid w:val="004E036B"/>
    <w:pPr>
      <w:keepNext/>
      <w:numPr>
        <w:ilvl w:val="3"/>
        <w:numId w:val="31"/>
      </w:numPr>
      <w:suppressAutoHyphens/>
      <w:spacing w:before="40" w:after="20"/>
      <w:outlineLvl w:val="3"/>
    </w:pPr>
    <w:rPr>
      <w:rFonts w:ascii="Arial" w:eastAsia="Calibri" w:hAnsi="Arial" w:cs="Arial"/>
      <w:b/>
      <w:lang w:eastAsia="en-US"/>
    </w:rPr>
  </w:style>
  <w:style w:type="paragraph" w:customStyle="1" w:styleId="5">
    <w:name w:val="СТБ_ОсЧасть_5_Параграф_Заголовок"/>
    <w:aliases w:val="ОЧ_5З"/>
    <w:basedOn w:val="a1"/>
    <w:next w:val="a1"/>
    <w:rsid w:val="004E036B"/>
    <w:pPr>
      <w:keepNext/>
      <w:numPr>
        <w:ilvl w:val="4"/>
        <w:numId w:val="31"/>
      </w:numPr>
      <w:suppressAutoHyphens/>
      <w:spacing w:before="40" w:after="20"/>
      <w:outlineLvl w:val="4"/>
    </w:pPr>
    <w:rPr>
      <w:rFonts w:ascii="Arial" w:eastAsia="Calibri" w:hAnsi="Arial" w:cs="Arial"/>
      <w:b/>
      <w:lang w:eastAsia="en-US"/>
    </w:rPr>
  </w:style>
  <w:style w:type="paragraph" w:customStyle="1" w:styleId="6">
    <w:name w:val="СТБ_ОсЧасть_6_Подпараграф_Заголовок"/>
    <w:aliases w:val="ОЧ_6З"/>
    <w:basedOn w:val="a1"/>
    <w:next w:val="a1"/>
    <w:rsid w:val="004E036B"/>
    <w:pPr>
      <w:keepNext/>
      <w:numPr>
        <w:ilvl w:val="5"/>
        <w:numId w:val="31"/>
      </w:numPr>
      <w:suppressAutoHyphens/>
      <w:spacing w:before="40" w:after="20"/>
      <w:outlineLvl w:val="5"/>
    </w:pPr>
    <w:rPr>
      <w:rFonts w:ascii="Arial" w:eastAsia="Calibri" w:hAnsi="Arial" w:cs="Arial"/>
      <w:b/>
      <w:lang w:eastAsia="en-US"/>
    </w:rPr>
  </w:style>
  <w:style w:type="character" w:customStyle="1" w:styleId="1e">
    <w:name w:val="СТБ_Ужатый_1"/>
    <w:aliases w:val="Уж1"/>
    <w:rsid w:val="00031237"/>
    <w:rPr>
      <w:spacing w:val="-2"/>
    </w:rPr>
  </w:style>
  <w:style w:type="paragraph" w:customStyle="1" w:styleId="affff0">
    <w:name w:val="СТБ_Библиография_Наименование"/>
    <w:aliases w:val="БГ_НМН"/>
    <w:basedOn w:val="a1"/>
    <w:rsid w:val="005432B1"/>
    <w:pPr>
      <w:jc w:val="both"/>
    </w:pPr>
    <w:rPr>
      <w:rFonts w:ascii="Arial" w:eastAsia="Calibri" w:hAnsi="Arial" w:cs="Arial"/>
      <w:lang w:eastAsia="en-US"/>
    </w:rPr>
  </w:style>
  <w:style w:type="paragraph" w:customStyle="1" w:styleId="affff1">
    <w:name w:val="СТБ_Библиография_Пояснение"/>
    <w:aliases w:val="БГ_ПСН"/>
    <w:basedOn w:val="a1"/>
    <w:rsid w:val="005432B1"/>
    <w:pPr>
      <w:jc w:val="both"/>
    </w:pPr>
    <w:rPr>
      <w:rFonts w:ascii="Arial" w:eastAsia="Calibri" w:hAnsi="Arial" w:cs="Arial"/>
      <w:sz w:val="18"/>
      <w:lang w:eastAsia="en-US"/>
    </w:rPr>
  </w:style>
  <w:style w:type="paragraph" w:customStyle="1" w:styleId="3">
    <w:name w:val="СТБ_ОсЧасть_3_Пункт_Текст"/>
    <w:aliases w:val="ОЧ_3Т"/>
    <w:basedOn w:val="30"/>
    <w:rsid w:val="00D77880"/>
    <w:pPr>
      <w:keepNext w:val="0"/>
      <w:numPr>
        <w:numId w:val="40"/>
      </w:numPr>
      <w:suppressAutoHyphens w:val="0"/>
      <w:spacing w:before="0" w:after="0"/>
      <w:jc w:val="both"/>
      <w:outlineLvl w:val="9"/>
    </w:pPr>
    <w:rPr>
      <w:b w:val="0"/>
    </w:rPr>
  </w:style>
  <w:style w:type="paragraph" w:customStyle="1" w:styleId="MTDisplayEquation">
    <w:name w:val="MTDisplayEquation"/>
    <w:basedOn w:val="a1"/>
    <w:next w:val="a1"/>
    <w:link w:val="MTDisplayEquation0"/>
    <w:rsid w:val="004C2C6A"/>
    <w:pPr>
      <w:tabs>
        <w:tab w:val="center" w:pos="4820"/>
        <w:tab w:val="right" w:pos="9640"/>
      </w:tabs>
      <w:ind w:firstLine="397"/>
      <w:jc w:val="both"/>
    </w:pPr>
    <w:rPr>
      <w:rFonts w:ascii="Arial" w:hAnsi="Arial"/>
      <w:lang w:val="x-none" w:eastAsia="x-none"/>
    </w:rPr>
  </w:style>
  <w:style w:type="character" w:customStyle="1" w:styleId="MTDisplayEquation0">
    <w:name w:val="MTDisplayEquation Знак"/>
    <w:link w:val="MTDisplayEquation"/>
    <w:rsid w:val="004C2C6A"/>
    <w:rPr>
      <w:rFonts w:ascii="Arial" w:hAnsi="Arial" w:cs="Arial"/>
    </w:rPr>
  </w:style>
  <w:style w:type="paragraph" w:customStyle="1" w:styleId="Formulas">
    <w:name w:val="Formulas"/>
    <w:basedOn w:val="MTDisplayEquation"/>
    <w:link w:val="Formulas0"/>
    <w:qFormat/>
    <w:rsid w:val="008F46AD"/>
    <w:pPr>
      <w:spacing w:before="40" w:after="40"/>
    </w:pPr>
  </w:style>
  <w:style w:type="character" w:customStyle="1" w:styleId="affff2">
    <w:name w:val="СТБ_Жирный"/>
    <w:aliases w:val="Жир"/>
    <w:rsid w:val="00430929"/>
    <w:rPr>
      <w:b/>
    </w:rPr>
  </w:style>
  <w:style w:type="character" w:customStyle="1" w:styleId="Formulas0">
    <w:name w:val="Formulas Знак"/>
    <w:basedOn w:val="MTDisplayEquation0"/>
    <w:link w:val="Formulas"/>
    <w:rsid w:val="008F46AD"/>
    <w:rPr>
      <w:rFonts w:ascii="Arial" w:hAnsi="Arial" w:cs="Arial"/>
    </w:rPr>
  </w:style>
  <w:style w:type="paragraph" w:customStyle="1" w:styleId="affff3">
    <w:name w:val="СТБ_Примечание"/>
    <w:aliases w:val="ПМЧ"/>
    <w:basedOn w:val="a1"/>
    <w:next w:val="affff"/>
    <w:qFormat/>
    <w:rsid w:val="00430929"/>
    <w:pPr>
      <w:spacing w:before="40" w:after="80"/>
      <w:ind w:left="397"/>
      <w:contextualSpacing/>
      <w:jc w:val="both"/>
    </w:pPr>
    <w:rPr>
      <w:rFonts w:ascii="Arial" w:eastAsia="Calibri" w:hAnsi="Arial" w:cs="Arial"/>
      <w:sz w:val="18"/>
      <w:lang w:eastAsia="en-US"/>
    </w:rPr>
  </w:style>
  <w:style w:type="numbering" w:customStyle="1" w:styleId="a">
    <w:name w:val="СТБ_Список_Кир"/>
    <w:aliases w:val="СпК_КиР"/>
    <w:rsid w:val="00C753F3"/>
    <w:pPr>
      <w:numPr>
        <w:numId w:val="35"/>
      </w:numPr>
    </w:pPr>
  </w:style>
  <w:style w:type="numbering" w:customStyle="1" w:styleId="a0">
    <w:name w:val="СТБ_Список_Тир"/>
    <w:aliases w:val="СпК_ТиР"/>
    <w:rsid w:val="0001250B"/>
    <w:pPr>
      <w:numPr>
        <w:numId w:val="38"/>
      </w:numPr>
    </w:pPr>
  </w:style>
  <w:style w:type="numbering" w:customStyle="1" w:styleId="1f">
    <w:name w:val="СпК_ТиР1"/>
    <w:rsid w:val="0001250B"/>
  </w:style>
  <w:style w:type="paragraph" w:customStyle="1" w:styleId="underpoint">
    <w:name w:val="underpoint"/>
    <w:basedOn w:val="a1"/>
    <w:rsid w:val="008A1095"/>
    <w:pPr>
      <w:spacing w:before="160" w:after="160"/>
      <w:ind w:firstLine="567"/>
      <w:jc w:val="both"/>
    </w:pPr>
    <w:rPr>
      <w:sz w:val="24"/>
      <w:szCs w:val="24"/>
    </w:rPr>
  </w:style>
  <w:style w:type="paragraph" w:customStyle="1" w:styleId="newncpi0">
    <w:name w:val="newncpi0"/>
    <w:basedOn w:val="a1"/>
    <w:rsid w:val="008A1095"/>
    <w:pPr>
      <w:spacing w:before="160" w:after="160"/>
      <w:jc w:val="both"/>
    </w:pPr>
    <w:rPr>
      <w:sz w:val="24"/>
      <w:szCs w:val="24"/>
    </w:rPr>
  </w:style>
  <w:style w:type="character" w:customStyle="1" w:styleId="onesymbol">
    <w:name w:val="onesymbol"/>
    <w:rsid w:val="004818C8"/>
    <w:rPr>
      <w:rFonts w:ascii="Symbol" w:hAnsi="Symbol" w:hint="default"/>
    </w:rPr>
  </w:style>
  <w:style w:type="character" w:styleId="HTML2">
    <w:name w:val="HTML Acronym"/>
    <w:uiPriority w:val="99"/>
    <w:unhideWhenUsed/>
    <w:rsid w:val="00940852"/>
    <w:rPr>
      <w:color w:val="000000"/>
      <w:shd w:val="clear" w:color="auto" w:fill="FFFF00"/>
    </w:rPr>
  </w:style>
  <w:style w:type="paragraph" w:customStyle="1" w:styleId="part">
    <w:name w:val="part"/>
    <w:basedOn w:val="a1"/>
    <w:rsid w:val="00940852"/>
    <w:pPr>
      <w:spacing w:before="360" w:after="360"/>
      <w:jc w:val="center"/>
    </w:pPr>
    <w:rPr>
      <w:b/>
      <w:bCs/>
      <w:caps/>
      <w:sz w:val="24"/>
      <w:szCs w:val="24"/>
    </w:rPr>
  </w:style>
  <w:style w:type="paragraph" w:customStyle="1" w:styleId="article">
    <w:name w:val="article"/>
    <w:basedOn w:val="a1"/>
    <w:rsid w:val="00940852"/>
    <w:pPr>
      <w:spacing w:before="360" w:after="360"/>
      <w:ind w:left="1922" w:hanging="1355"/>
    </w:pPr>
    <w:rPr>
      <w:b/>
      <w:bCs/>
      <w:sz w:val="24"/>
      <w:szCs w:val="24"/>
    </w:rPr>
  </w:style>
  <w:style w:type="paragraph" w:customStyle="1" w:styleId="1f0">
    <w:name w:val="Название1"/>
    <w:basedOn w:val="a1"/>
    <w:rsid w:val="00940852"/>
    <w:pPr>
      <w:spacing w:before="360" w:after="360"/>
      <w:ind w:right="2268"/>
    </w:pPr>
    <w:rPr>
      <w:b/>
      <w:bCs/>
      <w:sz w:val="24"/>
      <w:szCs w:val="24"/>
    </w:rPr>
  </w:style>
  <w:style w:type="paragraph" w:customStyle="1" w:styleId="titlencpi">
    <w:name w:val="titlencpi"/>
    <w:basedOn w:val="a1"/>
    <w:rsid w:val="00940852"/>
    <w:pPr>
      <w:spacing w:before="360" w:after="360"/>
      <w:ind w:right="2268"/>
    </w:pPr>
    <w:rPr>
      <w:b/>
      <w:bCs/>
      <w:sz w:val="24"/>
      <w:szCs w:val="24"/>
    </w:rPr>
  </w:style>
  <w:style w:type="paragraph" w:customStyle="1" w:styleId="aspaper">
    <w:name w:val="aspaper"/>
    <w:basedOn w:val="a1"/>
    <w:rsid w:val="00940852"/>
    <w:pPr>
      <w:jc w:val="center"/>
    </w:pPr>
    <w:rPr>
      <w:b/>
      <w:bCs/>
      <w:color w:val="FF0000"/>
      <w:sz w:val="24"/>
      <w:szCs w:val="24"/>
    </w:rPr>
  </w:style>
  <w:style w:type="paragraph" w:customStyle="1" w:styleId="chapter">
    <w:name w:val="chapter"/>
    <w:basedOn w:val="a1"/>
    <w:rsid w:val="00940852"/>
    <w:pPr>
      <w:spacing w:before="360" w:after="360"/>
      <w:jc w:val="center"/>
    </w:pPr>
    <w:rPr>
      <w:b/>
      <w:bCs/>
      <w:caps/>
      <w:sz w:val="24"/>
      <w:szCs w:val="24"/>
    </w:rPr>
  </w:style>
  <w:style w:type="paragraph" w:customStyle="1" w:styleId="titleg">
    <w:name w:val="titleg"/>
    <w:basedOn w:val="a1"/>
    <w:rsid w:val="00940852"/>
    <w:pPr>
      <w:jc w:val="center"/>
    </w:pPr>
    <w:rPr>
      <w:b/>
      <w:bCs/>
      <w:sz w:val="24"/>
      <w:szCs w:val="24"/>
    </w:rPr>
  </w:style>
  <w:style w:type="paragraph" w:customStyle="1" w:styleId="titlepr">
    <w:name w:val="titlepr"/>
    <w:basedOn w:val="a1"/>
    <w:rsid w:val="00940852"/>
    <w:pPr>
      <w:jc w:val="center"/>
    </w:pPr>
    <w:rPr>
      <w:b/>
      <w:bCs/>
      <w:sz w:val="24"/>
      <w:szCs w:val="24"/>
    </w:rPr>
  </w:style>
  <w:style w:type="paragraph" w:customStyle="1" w:styleId="agree">
    <w:name w:val="agree"/>
    <w:basedOn w:val="a1"/>
    <w:rsid w:val="00940852"/>
    <w:pPr>
      <w:spacing w:after="28"/>
    </w:pPr>
    <w:rPr>
      <w:i/>
      <w:iCs/>
      <w:sz w:val="22"/>
      <w:szCs w:val="22"/>
    </w:rPr>
  </w:style>
  <w:style w:type="paragraph" w:customStyle="1" w:styleId="razdel">
    <w:name w:val="razdel"/>
    <w:basedOn w:val="a1"/>
    <w:rsid w:val="00940852"/>
    <w:pPr>
      <w:ind w:firstLine="567"/>
      <w:jc w:val="center"/>
    </w:pPr>
    <w:rPr>
      <w:b/>
      <w:bCs/>
      <w:caps/>
      <w:sz w:val="32"/>
      <w:szCs w:val="32"/>
    </w:rPr>
  </w:style>
  <w:style w:type="paragraph" w:customStyle="1" w:styleId="podrazdel">
    <w:name w:val="podrazdel"/>
    <w:basedOn w:val="a1"/>
    <w:rsid w:val="00940852"/>
    <w:pPr>
      <w:jc w:val="center"/>
    </w:pPr>
    <w:rPr>
      <w:b/>
      <w:bCs/>
      <w:caps/>
      <w:sz w:val="24"/>
      <w:szCs w:val="24"/>
    </w:rPr>
  </w:style>
  <w:style w:type="paragraph" w:customStyle="1" w:styleId="titlep">
    <w:name w:val="titlep"/>
    <w:basedOn w:val="a1"/>
    <w:rsid w:val="00940852"/>
    <w:pPr>
      <w:spacing w:before="360" w:after="360"/>
      <w:jc w:val="center"/>
    </w:pPr>
    <w:rPr>
      <w:b/>
      <w:bCs/>
      <w:sz w:val="24"/>
      <w:szCs w:val="24"/>
    </w:rPr>
  </w:style>
  <w:style w:type="paragraph" w:customStyle="1" w:styleId="onestring">
    <w:name w:val="onestring"/>
    <w:basedOn w:val="a1"/>
    <w:rsid w:val="00940852"/>
    <w:pPr>
      <w:spacing w:before="160" w:after="160"/>
      <w:jc w:val="right"/>
    </w:pPr>
    <w:rPr>
      <w:sz w:val="22"/>
      <w:szCs w:val="22"/>
    </w:rPr>
  </w:style>
  <w:style w:type="paragraph" w:customStyle="1" w:styleId="titleu0">
    <w:name w:val="titleu"/>
    <w:basedOn w:val="a1"/>
    <w:rsid w:val="00940852"/>
    <w:pPr>
      <w:spacing w:before="360" w:after="360"/>
    </w:pPr>
    <w:rPr>
      <w:b/>
      <w:bCs/>
      <w:sz w:val="24"/>
      <w:szCs w:val="24"/>
    </w:rPr>
  </w:style>
  <w:style w:type="paragraph" w:customStyle="1" w:styleId="titlek">
    <w:name w:val="titlek"/>
    <w:basedOn w:val="a1"/>
    <w:rsid w:val="00940852"/>
    <w:pPr>
      <w:spacing w:before="360"/>
      <w:jc w:val="center"/>
    </w:pPr>
    <w:rPr>
      <w:caps/>
      <w:sz w:val="24"/>
      <w:szCs w:val="24"/>
    </w:rPr>
  </w:style>
  <w:style w:type="paragraph" w:customStyle="1" w:styleId="izvlechen">
    <w:name w:val="izvlechen"/>
    <w:basedOn w:val="a1"/>
    <w:rsid w:val="00940852"/>
  </w:style>
  <w:style w:type="paragraph" w:customStyle="1" w:styleId="signed">
    <w:name w:val="signed"/>
    <w:basedOn w:val="a1"/>
    <w:rsid w:val="00940852"/>
    <w:pPr>
      <w:ind w:firstLine="567"/>
      <w:jc w:val="both"/>
    </w:pPr>
    <w:rPr>
      <w:sz w:val="24"/>
      <w:szCs w:val="24"/>
    </w:rPr>
  </w:style>
  <w:style w:type="paragraph" w:customStyle="1" w:styleId="odobren">
    <w:name w:val="odobren"/>
    <w:basedOn w:val="a1"/>
    <w:rsid w:val="00940852"/>
    <w:rPr>
      <w:i/>
      <w:iCs/>
      <w:sz w:val="22"/>
      <w:szCs w:val="22"/>
    </w:rPr>
  </w:style>
  <w:style w:type="paragraph" w:customStyle="1" w:styleId="odobren1">
    <w:name w:val="odobren1"/>
    <w:basedOn w:val="a1"/>
    <w:rsid w:val="00940852"/>
    <w:pPr>
      <w:spacing w:after="120"/>
    </w:pPr>
    <w:rPr>
      <w:i/>
      <w:iCs/>
      <w:sz w:val="22"/>
      <w:szCs w:val="22"/>
    </w:rPr>
  </w:style>
  <w:style w:type="paragraph" w:customStyle="1" w:styleId="comment">
    <w:name w:val="comment"/>
    <w:basedOn w:val="a1"/>
    <w:rsid w:val="00940852"/>
    <w:pPr>
      <w:spacing w:before="160" w:after="160"/>
      <w:ind w:firstLine="709"/>
      <w:jc w:val="both"/>
    </w:pPr>
  </w:style>
  <w:style w:type="paragraph" w:customStyle="1" w:styleId="preamble">
    <w:name w:val="preamble"/>
    <w:basedOn w:val="a1"/>
    <w:rsid w:val="00940852"/>
    <w:pPr>
      <w:spacing w:before="160" w:after="160"/>
      <w:ind w:firstLine="567"/>
      <w:jc w:val="both"/>
    </w:pPr>
    <w:rPr>
      <w:sz w:val="24"/>
      <w:szCs w:val="24"/>
    </w:rPr>
  </w:style>
  <w:style w:type="paragraph" w:customStyle="1" w:styleId="snoski">
    <w:name w:val="snoski"/>
    <w:basedOn w:val="a1"/>
    <w:rsid w:val="00940852"/>
    <w:pPr>
      <w:spacing w:before="160" w:after="160"/>
      <w:ind w:firstLine="567"/>
      <w:jc w:val="both"/>
    </w:pPr>
  </w:style>
  <w:style w:type="paragraph" w:customStyle="1" w:styleId="snoskiline">
    <w:name w:val="snoskiline"/>
    <w:basedOn w:val="a1"/>
    <w:rsid w:val="00940852"/>
    <w:pPr>
      <w:jc w:val="both"/>
    </w:pPr>
  </w:style>
  <w:style w:type="paragraph" w:customStyle="1" w:styleId="paragraph">
    <w:name w:val="paragraph"/>
    <w:basedOn w:val="a1"/>
    <w:rsid w:val="00940852"/>
    <w:pPr>
      <w:spacing w:before="360" w:after="360"/>
      <w:ind w:firstLine="567"/>
      <w:jc w:val="center"/>
    </w:pPr>
    <w:rPr>
      <w:b/>
      <w:bCs/>
      <w:sz w:val="24"/>
      <w:szCs w:val="24"/>
    </w:rPr>
  </w:style>
  <w:style w:type="paragraph" w:customStyle="1" w:styleId="table10">
    <w:name w:val="table10"/>
    <w:basedOn w:val="a1"/>
    <w:rsid w:val="00940852"/>
  </w:style>
  <w:style w:type="paragraph" w:customStyle="1" w:styleId="numnrpa">
    <w:name w:val="numnrpa"/>
    <w:basedOn w:val="a1"/>
    <w:rsid w:val="00940852"/>
    <w:rPr>
      <w:sz w:val="36"/>
      <w:szCs w:val="36"/>
    </w:rPr>
  </w:style>
  <w:style w:type="paragraph" w:customStyle="1" w:styleId="append">
    <w:name w:val="append"/>
    <w:basedOn w:val="a1"/>
    <w:rsid w:val="00940852"/>
    <w:rPr>
      <w:i/>
      <w:iCs/>
      <w:sz w:val="22"/>
      <w:szCs w:val="22"/>
    </w:rPr>
  </w:style>
  <w:style w:type="paragraph" w:customStyle="1" w:styleId="prinodobren">
    <w:name w:val="prinodobren"/>
    <w:basedOn w:val="a1"/>
    <w:rsid w:val="00940852"/>
    <w:pPr>
      <w:spacing w:before="360" w:after="360"/>
    </w:pPr>
    <w:rPr>
      <w:sz w:val="24"/>
      <w:szCs w:val="24"/>
    </w:rPr>
  </w:style>
  <w:style w:type="paragraph" w:customStyle="1" w:styleId="spiski">
    <w:name w:val="spiski"/>
    <w:basedOn w:val="a1"/>
    <w:rsid w:val="00940852"/>
    <w:rPr>
      <w:sz w:val="24"/>
      <w:szCs w:val="24"/>
    </w:rPr>
  </w:style>
  <w:style w:type="paragraph" w:customStyle="1" w:styleId="nonumheader">
    <w:name w:val="nonumheader"/>
    <w:basedOn w:val="a1"/>
    <w:rsid w:val="00940852"/>
    <w:pPr>
      <w:spacing w:before="360" w:after="360"/>
      <w:jc w:val="center"/>
    </w:pPr>
    <w:rPr>
      <w:b/>
      <w:bCs/>
      <w:sz w:val="24"/>
      <w:szCs w:val="24"/>
    </w:rPr>
  </w:style>
  <w:style w:type="paragraph" w:customStyle="1" w:styleId="numheader">
    <w:name w:val="numheader"/>
    <w:basedOn w:val="a1"/>
    <w:rsid w:val="00940852"/>
    <w:pPr>
      <w:spacing w:before="360" w:after="360"/>
      <w:jc w:val="center"/>
    </w:pPr>
    <w:rPr>
      <w:b/>
      <w:bCs/>
      <w:sz w:val="24"/>
      <w:szCs w:val="24"/>
    </w:rPr>
  </w:style>
  <w:style w:type="paragraph" w:customStyle="1" w:styleId="agreefio">
    <w:name w:val="agreefio"/>
    <w:basedOn w:val="a1"/>
    <w:rsid w:val="00940852"/>
    <w:pPr>
      <w:ind w:firstLine="1021"/>
      <w:jc w:val="both"/>
    </w:pPr>
    <w:rPr>
      <w:i/>
      <w:iCs/>
      <w:sz w:val="22"/>
      <w:szCs w:val="22"/>
    </w:rPr>
  </w:style>
  <w:style w:type="paragraph" w:customStyle="1" w:styleId="agreedate">
    <w:name w:val="agreedate"/>
    <w:basedOn w:val="a1"/>
    <w:rsid w:val="00940852"/>
    <w:pPr>
      <w:jc w:val="both"/>
    </w:pPr>
    <w:rPr>
      <w:i/>
      <w:iCs/>
      <w:sz w:val="22"/>
      <w:szCs w:val="22"/>
    </w:rPr>
  </w:style>
  <w:style w:type="paragraph" w:customStyle="1" w:styleId="changei">
    <w:name w:val="changei"/>
    <w:basedOn w:val="a1"/>
    <w:rsid w:val="00940852"/>
    <w:pPr>
      <w:ind w:left="1021"/>
    </w:pPr>
    <w:rPr>
      <w:sz w:val="24"/>
      <w:szCs w:val="24"/>
    </w:rPr>
  </w:style>
  <w:style w:type="paragraph" w:customStyle="1" w:styleId="changeutrs">
    <w:name w:val="changeutrs"/>
    <w:basedOn w:val="a1"/>
    <w:rsid w:val="00940852"/>
    <w:pPr>
      <w:spacing w:after="360"/>
      <w:ind w:left="1134"/>
      <w:jc w:val="both"/>
    </w:pPr>
    <w:rPr>
      <w:sz w:val="24"/>
      <w:szCs w:val="24"/>
    </w:rPr>
  </w:style>
  <w:style w:type="paragraph" w:customStyle="1" w:styleId="changeold">
    <w:name w:val="changeold"/>
    <w:basedOn w:val="a1"/>
    <w:rsid w:val="00940852"/>
    <w:pPr>
      <w:spacing w:before="360" w:after="360"/>
      <w:ind w:firstLine="567"/>
      <w:jc w:val="center"/>
    </w:pPr>
    <w:rPr>
      <w:i/>
      <w:iCs/>
      <w:sz w:val="24"/>
      <w:szCs w:val="24"/>
    </w:rPr>
  </w:style>
  <w:style w:type="paragraph" w:customStyle="1" w:styleId="append1">
    <w:name w:val="append1"/>
    <w:basedOn w:val="a1"/>
    <w:rsid w:val="00940852"/>
    <w:pPr>
      <w:spacing w:after="28"/>
    </w:pPr>
    <w:rPr>
      <w:i/>
      <w:iCs/>
      <w:sz w:val="22"/>
      <w:szCs w:val="22"/>
    </w:rPr>
  </w:style>
  <w:style w:type="paragraph" w:customStyle="1" w:styleId="capu1">
    <w:name w:val="capu1"/>
    <w:basedOn w:val="a1"/>
    <w:rsid w:val="00940852"/>
    <w:pPr>
      <w:spacing w:after="120"/>
    </w:pPr>
    <w:rPr>
      <w:i/>
      <w:iCs/>
      <w:sz w:val="22"/>
      <w:szCs w:val="22"/>
    </w:rPr>
  </w:style>
  <w:style w:type="paragraph" w:customStyle="1" w:styleId="newncpi1">
    <w:name w:val="newncpi1"/>
    <w:basedOn w:val="a1"/>
    <w:rsid w:val="00940852"/>
    <w:pPr>
      <w:ind w:left="567"/>
      <w:jc w:val="both"/>
    </w:pPr>
    <w:rPr>
      <w:sz w:val="24"/>
      <w:szCs w:val="24"/>
    </w:rPr>
  </w:style>
  <w:style w:type="paragraph" w:customStyle="1" w:styleId="edizmeren">
    <w:name w:val="edizmeren"/>
    <w:basedOn w:val="a1"/>
    <w:rsid w:val="00940852"/>
    <w:pPr>
      <w:jc w:val="right"/>
    </w:pPr>
  </w:style>
  <w:style w:type="paragraph" w:customStyle="1" w:styleId="zagrazdel">
    <w:name w:val="zagrazdel"/>
    <w:basedOn w:val="a1"/>
    <w:rsid w:val="00940852"/>
    <w:pPr>
      <w:spacing w:before="360" w:after="360"/>
      <w:jc w:val="center"/>
    </w:pPr>
    <w:rPr>
      <w:b/>
      <w:bCs/>
      <w:caps/>
      <w:sz w:val="24"/>
      <w:szCs w:val="24"/>
    </w:rPr>
  </w:style>
  <w:style w:type="paragraph" w:customStyle="1" w:styleId="placeprin">
    <w:name w:val="placeprin"/>
    <w:basedOn w:val="a1"/>
    <w:rsid w:val="00940852"/>
    <w:pPr>
      <w:jc w:val="center"/>
    </w:pPr>
    <w:rPr>
      <w:i/>
      <w:iCs/>
      <w:sz w:val="24"/>
      <w:szCs w:val="24"/>
    </w:rPr>
  </w:style>
  <w:style w:type="paragraph" w:customStyle="1" w:styleId="primer">
    <w:name w:val="primer"/>
    <w:basedOn w:val="a1"/>
    <w:rsid w:val="00940852"/>
    <w:pPr>
      <w:spacing w:before="160" w:after="160"/>
      <w:ind w:firstLine="567"/>
      <w:jc w:val="both"/>
    </w:pPr>
  </w:style>
  <w:style w:type="paragraph" w:customStyle="1" w:styleId="withpar">
    <w:name w:val="withpar"/>
    <w:basedOn w:val="a1"/>
    <w:rsid w:val="00940852"/>
    <w:pPr>
      <w:spacing w:before="160" w:after="160"/>
      <w:ind w:firstLine="567"/>
      <w:jc w:val="both"/>
    </w:pPr>
    <w:rPr>
      <w:sz w:val="24"/>
      <w:szCs w:val="24"/>
    </w:rPr>
  </w:style>
  <w:style w:type="paragraph" w:customStyle="1" w:styleId="withoutpar">
    <w:name w:val="withoutpar"/>
    <w:basedOn w:val="a1"/>
    <w:rsid w:val="00940852"/>
    <w:pPr>
      <w:spacing w:before="160" w:after="160"/>
      <w:jc w:val="both"/>
    </w:pPr>
    <w:rPr>
      <w:sz w:val="24"/>
      <w:szCs w:val="24"/>
    </w:rPr>
  </w:style>
  <w:style w:type="paragraph" w:customStyle="1" w:styleId="undline">
    <w:name w:val="undline"/>
    <w:basedOn w:val="a1"/>
    <w:rsid w:val="00940852"/>
    <w:pPr>
      <w:spacing w:before="160" w:after="160"/>
      <w:jc w:val="both"/>
    </w:pPr>
  </w:style>
  <w:style w:type="paragraph" w:customStyle="1" w:styleId="underline">
    <w:name w:val="underline"/>
    <w:basedOn w:val="a1"/>
    <w:rsid w:val="00940852"/>
    <w:pPr>
      <w:jc w:val="both"/>
    </w:pPr>
  </w:style>
  <w:style w:type="paragraph" w:customStyle="1" w:styleId="ncpicomment">
    <w:name w:val="ncpicomment"/>
    <w:basedOn w:val="a1"/>
    <w:rsid w:val="00940852"/>
    <w:pPr>
      <w:spacing w:before="120"/>
      <w:ind w:left="1134"/>
      <w:jc w:val="both"/>
    </w:pPr>
    <w:rPr>
      <w:i/>
      <w:iCs/>
      <w:sz w:val="24"/>
      <w:szCs w:val="24"/>
    </w:rPr>
  </w:style>
  <w:style w:type="paragraph" w:customStyle="1" w:styleId="rekviziti">
    <w:name w:val="rekviziti"/>
    <w:basedOn w:val="a1"/>
    <w:rsid w:val="00940852"/>
    <w:pPr>
      <w:ind w:left="1134"/>
      <w:jc w:val="both"/>
    </w:pPr>
    <w:rPr>
      <w:sz w:val="24"/>
      <w:szCs w:val="24"/>
    </w:rPr>
  </w:style>
  <w:style w:type="paragraph" w:customStyle="1" w:styleId="ncpidel">
    <w:name w:val="ncpidel"/>
    <w:basedOn w:val="a1"/>
    <w:rsid w:val="00940852"/>
    <w:pPr>
      <w:ind w:left="1134" w:firstLine="567"/>
      <w:jc w:val="both"/>
    </w:pPr>
    <w:rPr>
      <w:sz w:val="24"/>
      <w:szCs w:val="24"/>
    </w:rPr>
  </w:style>
  <w:style w:type="paragraph" w:customStyle="1" w:styleId="tsifra">
    <w:name w:val="tsifra"/>
    <w:basedOn w:val="a1"/>
    <w:rsid w:val="00940852"/>
    <w:rPr>
      <w:b/>
      <w:bCs/>
      <w:sz w:val="36"/>
      <w:szCs w:val="36"/>
    </w:rPr>
  </w:style>
  <w:style w:type="paragraph" w:customStyle="1" w:styleId="articleintext">
    <w:name w:val="articleintext"/>
    <w:basedOn w:val="a1"/>
    <w:rsid w:val="00940852"/>
    <w:pPr>
      <w:spacing w:before="160" w:after="160"/>
      <w:ind w:firstLine="567"/>
      <w:jc w:val="both"/>
    </w:pPr>
    <w:rPr>
      <w:sz w:val="24"/>
      <w:szCs w:val="24"/>
    </w:rPr>
  </w:style>
  <w:style w:type="paragraph" w:customStyle="1" w:styleId="newncpiv">
    <w:name w:val="newncpiv"/>
    <w:basedOn w:val="a1"/>
    <w:rsid w:val="00940852"/>
    <w:pPr>
      <w:ind w:firstLine="567"/>
      <w:jc w:val="both"/>
    </w:pPr>
    <w:rPr>
      <w:i/>
      <w:iCs/>
      <w:sz w:val="24"/>
      <w:szCs w:val="24"/>
    </w:rPr>
  </w:style>
  <w:style w:type="paragraph" w:customStyle="1" w:styleId="snoskiv">
    <w:name w:val="snoskiv"/>
    <w:basedOn w:val="a1"/>
    <w:rsid w:val="00940852"/>
    <w:pPr>
      <w:ind w:firstLine="567"/>
      <w:jc w:val="both"/>
    </w:pPr>
    <w:rPr>
      <w:i/>
      <w:iCs/>
    </w:rPr>
  </w:style>
  <w:style w:type="paragraph" w:customStyle="1" w:styleId="articlev">
    <w:name w:val="articlev"/>
    <w:basedOn w:val="a1"/>
    <w:rsid w:val="00940852"/>
    <w:pPr>
      <w:spacing w:before="360" w:after="360"/>
      <w:ind w:firstLine="567"/>
    </w:pPr>
    <w:rPr>
      <w:i/>
      <w:iCs/>
      <w:sz w:val="24"/>
      <w:szCs w:val="24"/>
    </w:rPr>
  </w:style>
  <w:style w:type="paragraph" w:customStyle="1" w:styleId="contentword">
    <w:name w:val="contentword"/>
    <w:basedOn w:val="a1"/>
    <w:rsid w:val="00940852"/>
    <w:pPr>
      <w:spacing w:before="360" w:after="360"/>
      <w:ind w:firstLine="567"/>
      <w:jc w:val="center"/>
    </w:pPr>
    <w:rPr>
      <w:caps/>
      <w:sz w:val="22"/>
      <w:szCs w:val="22"/>
    </w:rPr>
  </w:style>
  <w:style w:type="paragraph" w:customStyle="1" w:styleId="contenttext">
    <w:name w:val="contenttext"/>
    <w:basedOn w:val="a1"/>
    <w:rsid w:val="00940852"/>
    <w:pPr>
      <w:spacing w:before="160" w:after="160"/>
      <w:ind w:left="1134" w:hanging="1134"/>
    </w:pPr>
    <w:rPr>
      <w:sz w:val="22"/>
      <w:szCs w:val="22"/>
    </w:rPr>
  </w:style>
  <w:style w:type="paragraph" w:customStyle="1" w:styleId="gosreg">
    <w:name w:val="gosreg"/>
    <w:basedOn w:val="a1"/>
    <w:rsid w:val="00940852"/>
    <w:pPr>
      <w:jc w:val="both"/>
    </w:pPr>
    <w:rPr>
      <w:i/>
      <w:iCs/>
    </w:rPr>
  </w:style>
  <w:style w:type="paragraph" w:customStyle="1" w:styleId="articlect">
    <w:name w:val="articlect"/>
    <w:basedOn w:val="a1"/>
    <w:rsid w:val="00940852"/>
    <w:pPr>
      <w:spacing w:before="360" w:after="360"/>
      <w:jc w:val="center"/>
    </w:pPr>
    <w:rPr>
      <w:b/>
      <w:bCs/>
      <w:sz w:val="24"/>
      <w:szCs w:val="24"/>
    </w:rPr>
  </w:style>
  <w:style w:type="paragraph" w:customStyle="1" w:styleId="letter">
    <w:name w:val="letter"/>
    <w:basedOn w:val="a1"/>
    <w:rsid w:val="00940852"/>
    <w:pPr>
      <w:spacing w:before="360" w:after="360"/>
    </w:pPr>
    <w:rPr>
      <w:sz w:val="24"/>
      <w:szCs w:val="24"/>
    </w:rPr>
  </w:style>
  <w:style w:type="paragraph" w:customStyle="1" w:styleId="recepient">
    <w:name w:val="recepient"/>
    <w:basedOn w:val="a1"/>
    <w:rsid w:val="00940852"/>
    <w:pPr>
      <w:ind w:left="5103"/>
    </w:pPr>
    <w:rPr>
      <w:sz w:val="24"/>
      <w:szCs w:val="24"/>
    </w:rPr>
  </w:style>
  <w:style w:type="paragraph" w:customStyle="1" w:styleId="doklad">
    <w:name w:val="doklad"/>
    <w:basedOn w:val="a1"/>
    <w:rsid w:val="00940852"/>
    <w:pPr>
      <w:spacing w:before="160" w:after="160"/>
      <w:ind w:left="2835"/>
    </w:pPr>
    <w:rPr>
      <w:sz w:val="24"/>
      <w:szCs w:val="24"/>
    </w:rPr>
  </w:style>
  <w:style w:type="paragraph" w:customStyle="1" w:styleId="onpaper">
    <w:name w:val="onpaper"/>
    <w:basedOn w:val="a1"/>
    <w:rsid w:val="00940852"/>
    <w:pPr>
      <w:ind w:firstLine="567"/>
      <w:jc w:val="both"/>
    </w:pPr>
    <w:rPr>
      <w:i/>
      <w:iCs/>
    </w:rPr>
  </w:style>
  <w:style w:type="paragraph" w:customStyle="1" w:styleId="formula">
    <w:name w:val="formula"/>
    <w:basedOn w:val="a1"/>
    <w:rsid w:val="00940852"/>
    <w:pPr>
      <w:spacing w:before="160" w:after="160"/>
      <w:jc w:val="center"/>
    </w:pPr>
    <w:rPr>
      <w:sz w:val="24"/>
      <w:szCs w:val="24"/>
    </w:rPr>
  </w:style>
  <w:style w:type="paragraph" w:customStyle="1" w:styleId="tableblank">
    <w:name w:val="tableblank"/>
    <w:basedOn w:val="a1"/>
    <w:rsid w:val="00940852"/>
    <w:rPr>
      <w:sz w:val="24"/>
      <w:szCs w:val="24"/>
    </w:rPr>
  </w:style>
  <w:style w:type="paragraph" w:customStyle="1" w:styleId="table9">
    <w:name w:val="table9"/>
    <w:basedOn w:val="a1"/>
    <w:rsid w:val="00940852"/>
    <w:rPr>
      <w:sz w:val="18"/>
      <w:szCs w:val="18"/>
    </w:rPr>
  </w:style>
  <w:style w:type="paragraph" w:customStyle="1" w:styleId="table8">
    <w:name w:val="table8"/>
    <w:basedOn w:val="a1"/>
    <w:rsid w:val="00940852"/>
    <w:rPr>
      <w:sz w:val="16"/>
      <w:szCs w:val="16"/>
    </w:rPr>
  </w:style>
  <w:style w:type="paragraph" w:customStyle="1" w:styleId="table7">
    <w:name w:val="table7"/>
    <w:basedOn w:val="a1"/>
    <w:rsid w:val="00940852"/>
    <w:rPr>
      <w:sz w:val="14"/>
      <w:szCs w:val="14"/>
    </w:rPr>
  </w:style>
  <w:style w:type="paragraph" w:customStyle="1" w:styleId="begform">
    <w:name w:val="begform"/>
    <w:basedOn w:val="a1"/>
    <w:rsid w:val="00940852"/>
    <w:pPr>
      <w:ind w:firstLine="567"/>
      <w:jc w:val="both"/>
    </w:pPr>
    <w:rPr>
      <w:sz w:val="24"/>
      <w:szCs w:val="24"/>
    </w:rPr>
  </w:style>
  <w:style w:type="paragraph" w:customStyle="1" w:styleId="endform">
    <w:name w:val="endform"/>
    <w:basedOn w:val="a1"/>
    <w:rsid w:val="00940852"/>
    <w:pPr>
      <w:ind w:firstLine="567"/>
      <w:jc w:val="both"/>
    </w:pPr>
    <w:rPr>
      <w:sz w:val="24"/>
      <w:szCs w:val="24"/>
    </w:rPr>
  </w:style>
  <w:style w:type="paragraph" w:customStyle="1" w:styleId="actual">
    <w:name w:val="actual"/>
    <w:basedOn w:val="a1"/>
    <w:rsid w:val="00940852"/>
    <w:pPr>
      <w:ind w:firstLine="567"/>
      <w:jc w:val="both"/>
    </w:pPr>
    <w:rPr>
      <w:rFonts w:ascii="Gbinfo" w:hAnsi="Gbinfo"/>
    </w:rPr>
  </w:style>
  <w:style w:type="paragraph" w:customStyle="1" w:styleId="actualbez">
    <w:name w:val="actualbez"/>
    <w:basedOn w:val="a1"/>
    <w:rsid w:val="00940852"/>
    <w:pPr>
      <w:jc w:val="both"/>
    </w:pPr>
    <w:rPr>
      <w:rFonts w:ascii="Gbinfo" w:hAnsi="Gbinfo"/>
    </w:rPr>
  </w:style>
  <w:style w:type="paragraph" w:customStyle="1" w:styleId="gcomment">
    <w:name w:val="g_comment"/>
    <w:basedOn w:val="a1"/>
    <w:rsid w:val="00940852"/>
    <w:pPr>
      <w:jc w:val="right"/>
    </w:pPr>
    <w:rPr>
      <w:rFonts w:ascii="Gbinfo" w:hAnsi="Gbinfo"/>
      <w:i/>
      <w:iCs/>
    </w:rPr>
  </w:style>
  <w:style w:type="paragraph" w:customStyle="1" w:styleId="document">
    <w:name w:val="document"/>
    <w:basedOn w:val="a1"/>
    <w:rsid w:val="00940852"/>
    <w:pPr>
      <w:spacing w:before="100" w:beforeAutospacing="1" w:after="100" w:afterAutospacing="1"/>
    </w:pPr>
    <w:rPr>
      <w:sz w:val="24"/>
      <w:szCs w:val="24"/>
    </w:rPr>
  </w:style>
  <w:style w:type="paragraph" w:customStyle="1" w:styleId="hrm">
    <w:name w:val="hrm"/>
    <w:basedOn w:val="a1"/>
    <w:rsid w:val="00940852"/>
    <w:pPr>
      <w:spacing w:before="100" w:beforeAutospacing="1" w:after="100" w:afterAutospacing="1"/>
    </w:pPr>
    <w:rPr>
      <w:vanish/>
      <w:sz w:val="24"/>
      <w:szCs w:val="24"/>
    </w:rPr>
  </w:style>
  <w:style w:type="paragraph" w:customStyle="1" w:styleId="ivtable">
    <w:name w:val="iv_table"/>
    <w:basedOn w:val="a1"/>
    <w:rsid w:val="00940852"/>
    <w:pPr>
      <w:spacing w:before="100" w:beforeAutospacing="1" w:after="100" w:afterAutospacing="1"/>
    </w:pPr>
    <w:rPr>
      <w:sz w:val="24"/>
      <w:szCs w:val="24"/>
    </w:rPr>
  </w:style>
  <w:style w:type="paragraph" w:customStyle="1" w:styleId="ivtd">
    <w:name w:val="iv_td"/>
    <w:basedOn w:val="a1"/>
    <w:rsid w:val="00940852"/>
    <w:pPr>
      <w:spacing w:before="100" w:beforeAutospacing="1" w:after="100" w:afterAutospacing="1"/>
    </w:pPr>
    <w:rPr>
      <w:sz w:val="24"/>
      <w:szCs w:val="24"/>
    </w:rPr>
  </w:style>
  <w:style w:type="paragraph" w:customStyle="1" w:styleId="fixtop">
    <w:name w:val="fix_top"/>
    <w:basedOn w:val="a1"/>
    <w:rsid w:val="00940852"/>
    <w:pPr>
      <w:shd w:val="clear" w:color="auto" w:fill="F8F8F8"/>
      <w:spacing w:before="100" w:beforeAutospacing="1" w:after="100" w:afterAutospacing="1"/>
    </w:pPr>
    <w:rPr>
      <w:sz w:val="24"/>
      <w:szCs w:val="24"/>
    </w:rPr>
  </w:style>
  <w:style w:type="paragraph" w:customStyle="1" w:styleId="pan">
    <w:name w:val="pan"/>
    <w:basedOn w:val="a1"/>
    <w:rsid w:val="00940852"/>
    <w:pPr>
      <w:pBdr>
        <w:bottom w:val="single" w:sz="6" w:space="0" w:color="C6C6C6"/>
      </w:pBdr>
      <w:shd w:val="clear" w:color="auto" w:fill="F0F0F0"/>
      <w:spacing w:before="100" w:beforeAutospacing="1" w:after="100" w:afterAutospacing="1"/>
      <w:textAlignment w:val="top"/>
    </w:pPr>
    <w:rPr>
      <w:rFonts w:ascii="Arial" w:hAnsi="Arial" w:cs="Arial"/>
      <w:sz w:val="22"/>
      <w:szCs w:val="22"/>
    </w:rPr>
  </w:style>
  <w:style w:type="paragraph" w:customStyle="1" w:styleId="panlogo">
    <w:name w:val="pan_logo"/>
    <w:basedOn w:val="a1"/>
    <w:rsid w:val="00940852"/>
    <w:pPr>
      <w:shd w:val="clear" w:color="auto" w:fill="FFFFFF"/>
      <w:spacing w:before="100" w:beforeAutospacing="1" w:after="100" w:afterAutospacing="1"/>
      <w:textAlignment w:val="top"/>
    </w:pPr>
    <w:rPr>
      <w:rFonts w:ascii="Arial" w:hAnsi="Arial" w:cs="Arial"/>
      <w:sz w:val="22"/>
      <w:szCs w:val="22"/>
    </w:rPr>
  </w:style>
  <w:style w:type="paragraph" w:customStyle="1" w:styleId="nobord">
    <w:name w:val="nobord"/>
    <w:basedOn w:val="a1"/>
    <w:rsid w:val="00940852"/>
    <w:pPr>
      <w:spacing w:before="100" w:beforeAutospacing="1" w:after="100" w:afterAutospacing="1"/>
    </w:pPr>
    <w:rPr>
      <w:sz w:val="24"/>
      <w:szCs w:val="24"/>
    </w:rPr>
  </w:style>
  <w:style w:type="paragraph" w:customStyle="1" w:styleId="pannobord">
    <w:name w:val="pan_nobord"/>
    <w:basedOn w:val="a1"/>
    <w:rsid w:val="00940852"/>
    <w:pPr>
      <w:shd w:val="clear" w:color="auto" w:fill="F0F0F0"/>
      <w:spacing w:before="100" w:beforeAutospacing="1" w:after="100" w:afterAutospacing="1"/>
      <w:textAlignment w:val="top"/>
    </w:pPr>
    <w:rPr>
      <w:rFonts w:ascii="Arial" w:hAnsi="Arial" w:cs="Arial"/>
      <w:sz w:val="22"/>
      <w:szCs w:val="22"/>
    </w:rPr>
  </w:style>
  <w:style w:type="paragraph" w:customStyle="1" w:styleId="padd">
    <w:name w:val="padd"/>
    <w:basedOn w:val="a1"/>
    <w:rsid w:val="00940852"/>
    <w:pPr>
      <w:spacing w:before="100" w:beforeAutospacing="1" w:after="100" w:afterAutospacing="1"/>
    </w:pPr>
    <w:rPr>
      <w:sz w:val="24"/>
      <w:szCs w:val="24"/>
    </w:rPr>
  </w:style>
  <w:style w:type="paragraph" w:customStyle="1" w:styleId="paddmid">
    <w:name w:val="padd_mid"/>
    <w:basedOn w:val="a1"/>
    <w:rsid w:val="00940852"/>
    <w:pPr>
      <w:spacing w:before="100" w:beforeAutospacing="1" w:after="100" w:afterAutospacing="1"/>
      <w:textAlignment w:val="center"/>
    </w:pPr>
    <w:rPr>
      <w:sz w:val="24"/>
      <w:szCs w:val="24"/>
    </w:rPr>
  </w:style>
  <w:style w:type="paragraph" w:customStyle="1" w:styleId="padsearch">
    <w:name w:val="pad_search"/>
    <w:basedOn w:val="a1"/>
    <w:rsid w:val="00940852"/>
    <w:pPr>
      <w:shd w:val="clear" w:color="auto" w:fill="D4D4D4"/>
      <w:spacing w:before="100" w:beforeAutospacing="1" w:after="100" w:afterAutospacing="1"/>
    </w:pPr>
    <w:rPr>
      <w:sz w:val="24"/>
      <w:szCs w:val="24"/>
    </w:rPr>
  </w:style>
  <w:style w:type="paragraph" w:customStyle="1" w:styleId="padsearchsm">
    <w:name w:val="pad_search_sm"/>
    <w:basedOn w:val="a1"/>
    <w:rsid w:val="00940852"/>
    <w:pPr>
      <w:shd w:val="clear" w:color="auto" w:fill="D4D4D4"/>
      <w:spacing w:before="100" w:beforeAutospacing="1" w:after="100" w:afterAutospacing="1"/>
    </w:pPr>
    <w:rPr>
      <w:sz w:val="24"/>
      <w:szCs w:val="24"/>
    </w:rPr>
  </w:style>
  <w:style w:type="paragraph" w:customStyle="1" w:styleId="an">
    <w:name w:val="an"/>
    <w:basedOn w:val="a1"/>
    <w:rsid w:val="00940852"/>
    <w:pPr>
      <w:spacing w:before="100" w:beforeAutospacing="1" w:after="100" w:afterAutospacing="1"/>
    </w:pPr>
    <w:rPr>
      <w:sz w:val="24"/>
      <w:szCs w:val="24"/>
    </w:rPr>
  </w:style>
  <w:style w:type="paragraph" w:customStyle="1" w:styleId="remarkpadd">
    <w:name w:val="remark_padd"/>
    <w:basedOn w:val="a1"/>
    <w:rsid w:val="00940852"/>
    <w:pPr>
      <w:spacing w:before="100" w:beforeAutospacing="1" w:after="100" w:afterAutospacing="1"/>
    </w:pPr>
    <w:rPr>
      <w:sz w:val="24"/>
      <w:szCs w:val="24"/>
    </w:rPr>
  </w:style>
  <w:style w:type="paragraph" w:customStyle="1" w:styleId="remark">
    <w:name w:val="remark"/>
    <w:basedOn w:val="a1"/>
    <w:rsid w:val="00940852"/>
    <w:pPr>
      <w:pBdr>
        <w:bottom w:val="single" w:sz="6" w:space="0" w:color="98C219"/>
      </w:pBdr>
      <w:spacing w:before="100" w:beforeAutospacing="1" w:after="100" w:afterAutospacing="1"/>
    </w:pPr>
    <w:rPr>
      <w:rFonts w:ascii="Arial" w:hAnsi="Arial" w:cs="Arial"/>
      <w:color w:val="98C219"/>
    </w:rPr>
  </w:style>
  <w:style w:type="paragraph" w:customStyle="1" w:styleId="remarkbg">
    <w:name w:val="remark_bg"/>
    <w:basedOn w:val="a1"/>
    <w:rsid w:val="00940852"/>
    <w:pPr>
      <w:shd w:val="clear" w:color="auto" w:fill="98C219"/>
      <w:spacing w:before="100" w:beforeAutospacing="1" w:after="100" w:afterAutospacing="1"/>
    </w:pPr>
    <w:rPr>
      <w:sz w:val="24"/>
      <w:szCs w:val="24"/>
    </w:rPr>
  </w:style>
  <w:style w:type="paragraph" w:customStyle="1" w:styleId="remarkn">
    <w:name w:val="remark_n"/>
    <w:basedOn w:val="a1"/>
    <w:rsid w:val="00940852"/>
    <w:pPr>
      <w:pBdr>
        <w:bottom w:val="single" w:sz="6" w:space="0" w:color="E41D0C"/>
      </w:pBdr>
      <w:spacing w:before="100" w:beforeAutospacing="1" w:after="100" w:afterAutospacing="1"/>
    </w:pPr>
    <w:rPr>
      <w:rFonts w:ascii="Arial" w:hAnsi="Arial" w:cs="Arial"/>
      <w:color w:val="E41D0C"/>
    </w:rPr>
  </w:style>
  <w:style w:type="paragraph" w:customStyle="1" w:styleId="remarknbg">
    <w:name w:val="remark_n_bg"/>
    <w:basedOn w:val="a1"/>
    <w:rsid w:val="00940852"/>
    <w:pPr>
      <w:shd w:val="clear" w:color="auto" w:fill="E41D0C"/>
      <w:spacing w:before="100" w:beforeAutospacing="1" w:after="100" w:afterAutospacing="1"/>
    </w:pPr>
    <w:rPr>
      <w:sz w:val="24"/>
      <w:szCs w:val="24"/>
    </w:rPr>
  </w:style>
  <w:style w:type="paragraph" w:customStyle="1" w:styleId="fnd">
    <w:name w:val="fnd"/>
    <w:basedOn w:val="a1"/>
    <w:rsid w:val="00940852"/>
    <w:pPr>
      <w:shd w:val="clear" w:color="auto" w:fill="FFFF00"/>
      <w:spacing w:before="100" w:beforeAutospacing="1" w:after="100" w:afterAutospacing="1"/>
    </w:pPr>
    <w:rPr>
      <w:sz w:val="24"/>
      <w:szCs w:val="24"/>
    </w:rPr>
  </w:style>
  <w:style w:type="paragraph" w:customStyle="1" w:styleId="demo">
    <w:name w:val="demo"/>
    <w:basedOn w:val="a1"/>
    <w:rsid w:val="00940852"/>
    <w:pPr>
      <w:spacing w:before="100" w:beforeAutospacing="1" w:after="100" w:afterAutospacing="1"/>
    </w:pPr>
    <w:rPr>
      <w:rFonts w:ascii="Arial" w:hAnsi="Arial" w:cs="Arial"/>
      <w:color w:val="E41D0C"/>
    </w:rPr>
  </w:style>
  <w:style w:type="paragraph" w:customStyle="1" w:styleId="inp">
    <w:name w:val="inp"/>
    <w:basedOn w:val="a1"/>
    <w:rsid w:val="00940852"/>
    <w:pPr>
      <w:spacing w:before="100" w:beforeAutospacing="1" w:after="100" w:afterAutospacing="1"/>
    </w:pPr>
    <w:rPr>
      <w:sz w:val="22"/>
      <w:szCs w:val="22"/>
    </w:rPr>
  </w:style>
  <w:style w:type="paragraph" w:customStyle="1" w:styleId="inpnoborder">
    <w:name w:val="inp_noborder"/>
    <w:basedOn w:val="a1"/>
    <w:rsid w:val="00940852"/>
    <w:pPr>
      <w:spacing w:before="100" w:beforeAutospacing="1" w:after="100" w:afterAutospacing="1"/>
    </w:pPr>
    <w:rPr>
      <w:sz w:val="22"/>
      <w:szCs w:val="22"/>
    </w:rPr>
  </w:style>
  <w:style w:type="paragraph" w:customStyle="1" w:styleId="but">
    <w:name w:val="but"/>
    <w:basedOn w:val="a1"/>
    <w:rsid w:val="00940852"/>
    <w:pPr>
      <w:shd w:val="clear" w:color="auto" w:fill="98C219"/>
      <w:spacing w:before="100" w:beforeAutospacing="1" w:after="100" w:afterAutospacing="1"/>
    </w:pPr>
    <w:rPr>
      <w:b/>
      <w:bCs/>
      <w:color w:val="FFFFFF"/>
      <w:sz w:val="22"/>
      <w:szCs w:val="22"/>
    </w:rPr>
  </w:style>
  <w:style w:type="paragraph" w:customStyle="1" w:styleId="hiderem">
    <w:name w:val="hiderem"/>
    <w:basedOn w:val="a1"/>
    <w:rsid w:val="00940852"/>
    <w:pPr>
      <w:spacing w:before="100" w:beforeAutospacing="1" w:after="100" w:afterAutospacing="1"/>
      <w:textAlignment w:val="top"/>
    </w:pPr>
    <w:rPr>
      <w:color w:val="F19100"/>
      <w:sz w:val="24"/>
      <w:szCs w:val="24"/>
    </w:rPr>
  </w:style>
  <w:style w:type="paragraph" w:customStyle="1" w:styleId="showrem">
    <w:name w:val="showrem"/>
    <w:basedOn w:val="a1"/>
    <w:rsid w:val="00940852"/>
    <w:pPr>
      <w:spacing w:before="100" w:beforeAutospacing="1" w:after="100" w:afterAutospacing="1"/>
      <w:textAlignment w:val="top"/>
    </w:pPr>
    <w:rPr>
      <w:sz w:val="24"/>
      <w:szCs w:val="24"/>
    </w:rPr>
  </w:style>
  <w:style w:type="paragraph" w:customStyle="1" w:styleId="pt10">
    <w:name w:val="pt10"/>
    <w:basedOn w:val="a1"/>
    <w:rsid w:val="00940852"/>
    <w:pPr>
      <w:spacing w:before="100" w:beforeAutospacing="1" w:after="100" w:afterAutospacing="1"/>
    </w:pPr>
  </w:style>
  <w:style w:type="paragraph" w:customStyle="1" w:styleId="an0">
    <w:name w:val="a_n"/>
    <w:basedOn w:val="a1"/>
    <w:rsid w:val="00940852"/>
    <w:pPr>
      <w:spacing w:before="100" w:beforeAutospacing="1" w:after="100" w:afterAutospacing="1"/>
    </w:pPr>
    <w:rPr>
      <w:sz w:val="24"/>
      <w:szCs w:val="24"/>
    </w:rPr>
  </w:style>
  <w:style w:type="paragraph" w:customStyle="1" w:styleId="red">
    <w:name w:val="red"/>
    <w:basedOn w:val="a1"/>
    <w:rsid w:val="00940852"/>
    <w:pPr>
      <w:spacing w:before="100" w:beforeAutospacing="1" w:after="100" w:afterAutospacing="1"/>
    </w:pPr>
    <w:rPr>
      <w:sz w:val="24"/>
      <w:szCs w:val="24"/>
    </w:rPr>
  </w:style>
  <w:style w:type="paragraph" w:customStyle="1" w:styleId="remarka">
    <w:name w:val="remark_a"/>
    <w:basedOn w:val="a1"/>
    <w:rsid w:val="00940852"/>
    <w:pPr>
      <w:spacing w:before="100" w:beforeAutospacing="1" w:after="100" w:afterAutospacing="1"/>
    </w:pPr>
    <w:rPr>
      <w:sz w:val="24"/>
      <w:szCs w:val="24"/>
    </w:rPr>
  </w:style>
  <w:style w:type="paragraph" w:customStyle="1" w:styleId="remarkna">
    <w:name w:val="remark_n_a"/>
    <w:basedOn w:val="a1"/>
    <w:rsid w:val="00940852"/>
    <w:pPr>
      <w:spacing w:before="100" w:beforeAutospacing="1" w:after="100" w:afterAutospacing="1"/>
    </w:pPr>
    <w:rPr>
      <w:sz w:val="24"/>
      <w:szCs w:val="24"/>
    </w:rPr>
  </w:style>
  <w:style w:type="character" w:customStyle="1" w:styleId="name">
    <w:name w:val="name"/>
    <w:rsid w:val="00940852"/>
    <w:rPr>
      <w:rFonts w:ascii="Times New Roman" w:hAnsi="Times New Roman" w:cs="Times New Roman" w:hint="default"/>
      <w:b/>
      <w:bCs/>
      <w:caps/>
    </w:rPr>
  </w:style>
  <w:style w:type="character" w:customStyle="1" w:styleId="promulgator">
    <w:name w:val="promulgator"/>
    <w:rsid w:val="00940852"/>
    <w:rPr>
      <w:rFonts w:ascii="Times New Roman" w:hAnsi="Times New Roman" w:cs="Times New Roman" w:hint="default"/>
      <w:b/>
      <w:bCs/>
      <w:caps/>
    </w:rPr>
  </w:style>
  <w:style w:type="character" w:customStyle="1" w:styleId="datecity">
    <w:name w:val="datecity"/>
    <w:rsid w:val="00940852"/>
    <w:rPr>
      <w:rFonts w:ascii="Times New Roman" w:hAnsi="Times New Roman" w:cs="Times New Roman" w:hint="default"/>
      <w:i/>
      <w:iCs/>
      <w:sz w:val="24"/>
      <w:szCs w:val="24"/>
    </w:rPr>
  </w:style>
  <w:style w:type="character" w:customStyle="1" w:styleId="datereg">
    <w:name w:val="datereg"/>
    <w:rsid w:val="00940852"/>
    <w:rPr>
      <w:rFonts w:ascii="Times New Roman" w:hAnsi="Times New Roman" w:cs="Times New Roman" w:hint="default"/>
    </w:rPr>
  </w:style>
  <w:style w:type="character" w:customStyle="1" w:styleId="bigsimbol">
    <w:name w:val="bigsimbol"/>
    <w:rsid w:val="00940852"/>
    <w:rPr>
      <w:rFonts w:ascii="Times New Roman" w:hAnsi="Times New Roman" w:cs="Times New Roman" w:hint="default"/>
      <w:caps/>
    </w:rPr>
  </w:style>
  <w:style w:type="character" w:customStyle="1" w:styleId="razr">
    <w:name w:val="razr"/>
    <w:rsid w:val="00940852"/>
    <w:rPr>
      <w:rFonts w:ascii="Times New Roman" w:hAnsi="Times New Roman" w:cs="Times New Roman" w:hint="default"/>
      <w:spacing w:val="30"/>
    </w:rPr>
  </w:style>
  <w:style w:type="character" w:customStyle="1" w:styleId="onewind3">
    <w:name w:val="onewind3"/>
    <w:rsid w:val="00940852"/>
    <w:rPr>
      <w:rFonts w:ascii="Wingdings 3" w:hAnsi="Wingdings 3" w:hint="default"/>
    </w:rPr>
  </w:style>
  <w:style w:type="character" w:customStyle="1" w:styleId="onewind2">
    <w:name w:val="onewind2"/>
    <w:rsid w:val="00940852"/>
    <w:rPr>
      <w:rFonts w:ascii="Wingdings 2" w:hAnsi="Wingdings 2" w:hint="default"/>
    </w:rPr>
  </w:style>
  <w:style w:type="character" w:customStyle="1" w:styleId="onewind">
    <w:name w:val="onewind"/>
    <w:rsid w:val="00940852"/>
    <w:rPr>
      <w:rFonts w:ascii="Wingdings" w:hAnsi="Wingdings" w:hint="default"/>
    </w:rPr>
  </w:style>
  <w:style w:type="character" w:customStyle="1" w:styleId="rednoun">
    <w:name w:val="rednoun"/>
    <w:basedOn w:val="a2"/>
    <w:rsid w:val="00940852"/>
  </w:style>
  <w:style w:type="character" w:customStyle="1" w:styleId="post">
    <w:name w:val="post"/>
    <w:rsid w:val="00940852"/>
    <w:rPr>
      <w:rFonts w:ascii="Times New Roman" w:hAnsi="Times New Roman" w:cs="Times New Roman" w:hint="default"/>
      <w:b/>
      <w:bCs/>
      <w:i/>
      <w:iCs/>
      <w:sz w:val="22"/>
      <w:szCs w:val="22"/>
    </w:rPr>
  </w:style>
  <w:style w:type="character" w:customStyle="1" w:styleId="pers">
    <w:name w:val="pers"/>
    <w:rsid w:val="00940852"/>
    <w:rPr>
      <w:rFonts w:ascii="Times New Roman" w:hAnsi="Times New Roman" w:cs="Times New Roman" w:hint="default"/>
      <w:b/>
      <w:bCs/>
      <w:i/>
      <w:iCs/>
      <w:sz w:val="22"/>
      <w:szCs w:val="22"/>
    </w:rPr>
  </w:style>
  <w:style w:type="character" w:customStyle="1" w:styleId="arabic">
    <w:name w:val="arabic"/>
    <w:rsid w:val="00940852"/>
    <w:rPr>
      <w:rFonts w:ascii="Times New Roman" w:hAnsi="Times New Roman" w:cs="Times New Roman" w:hint="default"/>
    </w:rPr>
  </w:style>
  <w:style w:type="character" w:customStyle="1" w:styleId="articlec">
    <w:name w:val="articlec"/>
    <w:rsid w:val="00940852"/>
    <w:rPr>
      <w:rFonts w:ascii="Times New Roman" w:hAnsi="Times New Roman" w:cs="Times New Roman" w:hint="default"/>
      <w:b/>
      <w:bCs/>
    </w:rPr>
  </w:style>
  <w:style w:type="character" w:customStyle="1" w:styleId="roman">
    <w:name w:val="roman"/>
    <w:rsid w:val="00940852"/>
    <w:rPr>
      <w:rFonts w:ascii="Arial" w:hAnsi="Arial" w:cs="Arial" w:hint="default"/>
    </w:rPr>
  </w:style>
  <w:style w:type="table" w:customStyle="1" w:styleId="tablencpi">
    <w:name w:val="tablencpi"/>
    <w:basedOn w:val="a3"/>
    <w:rsid w:val="00940852"/>
    <w:tblPr>
      <w:tblInd w:w="0" w:type="dxa"/>
      <w:tblCellMar>
        <w:top w:w="0" w:type="dxa"/>
        <w:left w:w="0" w:type="dxa"/>
        <w:bottom w:w="0" w:type="dxa"/>
        <w:right w:w="0" w:type="dxa"/>
      </w:tblCellMar>
    </w:tblPr>
  </w:style>
  <w:style w:type="character" w:customStyle="1" w:styleId="s13">
    <w:name w:val="s13"/>
    <w:basedOn w:val="a2"/>
    <w:rsid w:val="00940852"/>
  </w:style>
  <w:style w:type="character" w:customStyle="1" w:styleId="s15">
    <w:name w:val="s15"/>
    <w:basedOn w:val="a2"/>
    <w:rsid w:val="00940852"/>
  </w:style>
  <w:style w:type="character" w:customStyle="1" w:styleId="s18">
    <w:name w:val="s18"/>
    <w:basedOn w:val="a2"/>
    <w:rsid w:val="00940852"/>
  </w:style>
  <w:style w:type="character" w:customStyle="1" w:styleId="s19">
    <w:name w:val="s19"/>
    <w:basedOn w:val="a2"/>
    <w:rsid w:val="00940852"/>
  </w:style>
  <w:style w:type="character" w:customStyle="1" w:styleId="af00">
    <w:name w:val="af0"/>
    <w:basedOn w:val="a2"/>
    <w:rsid w:val="00940852"/>
  </w:style>
  <w:style w:type="paragraph" w:customStyle="1" w:styleId="40">
    <w:name w:val="СТБ_ОсЧасть_4_Подпункт_Текст"/>
    <w:aliases w:val="ОЧ_4Т"/>
    <w:basedOn w:val="4"/>
    <w:rsid w:val="00940852"/>
    <w:pPr>
      <w:keepNext w:val="0"/>
      <w:numPr>
        <w:numId w:val="41"/>
      </w:numPr>
      <w:suppressAutoHyphens w:val="0"/>
      <w:spacing w:before="0" w:after="0"/>
      <w:jc w:val="both"/>
      <w:outlineLvl w:val="9"/>
    </w:pPr>
    <w:rPr>
      <w:b w:val="0"/>
    </w:rPr>
  </w:style>
  <w:style w:type="character" w:customStyle="1" w:styleId="2c">
    <w:name w:val="СТБ_Ужатый_2"/>
    <w:aliases w:val="Уж2"/>
    <w:rsid w:val="00940852"/>
    <w:rPr>
      <w:spacing w:val="-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HTML Acronym"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15D98"/>
  </w:style>
  <w:style w:type="paragraph" w:styleId="10">
    <w:name w:val="heading 1"/>
    <w:basedOn w:val="a1"/>
    <w:next w:val="a1"/>
    <w:link w:val="11"/>
    <w:qFormat/>
    <w:rsid w:val="00183EE9"/>
    <w:pPr>
      <w:spacing w:before="240" w:after="120"/>
      <w:ind w:firstLine="567"/>
      <w:jc w:val="both"/>
      <w:outlineLvl w:val="0"/>
    </w:pPr>
    <w:rPr>
      <w:rFonts w:ascii="Arial" w:hAnsi="Arial"/>
      <w:b/>
      <w:spacing w:val="2"/>
      <w:sz w:val="22"/>
      <w:szCs w:val="22"/>
      <w:lang w:val="x-none" w:eastAsia="x-none"/>
    </w:rPr>
  </w:style>
  <w:style w:type="paragraph" w:styleId="20">
    <w:name w:val="heading 2"/>
    <w:basedOn w:val="a1"/>
    <w:next w:val="a1"/>
    <w:link w:val="21"/>
    <w:qFormat/>
    <w:rsid w:val="001F7B7B"/>
    <w:pPr>
      <w:keepNext/>
      <w:spacing w:before="240" w:after="60"/>
      <w:outlineLvl w:val="1"/>
    </w:pPr>
    <w:rPr>
      <w:rFonts w:ascii="Arial" w:hAnsi="Arial"/>
      <w:b/>
      <w:bCs/>
      <w:i/>
      <w:iCs/>
      <w:sz w:val="28"/>
      <w:szCs w:val="28"/>
      <w:lang w:val="x-none" w:eastAsia="x-none"/>
    </w:rPr>
  </w:style>
  <w:style w:type="paragraph" w:styleId="31">
    <w:name w:val="heading 3"/>
    <w:basedOn w:val="a1"/>
    <w:next w:val="a1"/>
    <w:link w:val="32"/>
    <w:qFormat/>
    <w:rsid w:val="00DD17CF"/>
    <w:pPr>
      <w:keepNext/>
      <w:widowControl w:val="0"/>
      <w:autoSpaceDE w:val="0"/>
      <w:autoSpaceDN w:val="0"/>
      <w:adjustRightInd w:val="0"/>
      <w:spacing w:before="240" w:after="60" w:line="300" w:lineRule="auto"/>
      <w:ind w:left="80" w:firstLine="700"/>
      <w:jc w:val="both"/>
      <w:outlineLvl w:val="2"/>
    </w:pPr>
    <w:rPr>
      <w:rFonts w:ascii="Arial" w:hAnsi="Arial"/>
      <w:b/>
      <w:bCs/>
      <w:sz w:val="26"/>
      <w:szCs w:val="26"/>
      <w:lang w:val="x-none" w:eastAsia="x-none"/>
    </w:rPr>
  </w:style>
  <w:style w:type="paragraph" w:styleId="41">
    <w:name w:val="heading 4"/>
    <w:basedOn w:val="a1"/>
    <w:next w:val="a1"/>
    <w:link w:val="42"/>
    <w:qFormat/>
    <w:rsid w:val="001F7B7B"/>
    <w:pPr>
      <w:keepNext/>
      <w:spacing w:before="240" w:after="60"/>
      <w:outlineLvl w:val="3"/>
    </w:pPr>
    <w:rPr>
      <w:b/>
      <w:bCs/>
      <w:sz w:val="28"/>
      <w:szCs w:val="28"/>
      <w:lang w:val="x-none" w:eastAsia="x-none"/>
    </w:rPr>
  </w:style>
  <w:style w:type="paragraph" w:styleId="50">
    <w:name w:val="heading 5"/>
    <w:basedOn w:val="a1"/>
    <w:next w:val="a1"/>
    <w:link w:val="51"/>
    <w:qFormat/>
    <w:rsid w:val="004E6D37"/>
    <w:pPr>
      <w:keepNext/>
      <w:jc w:val="center"/>
      <w:outlineLvl w:val="4"/>
    </w:pPr>
    <w:rPr>
      <w:sz w:val="24"/>
      <w:lang w:val="x-none" w:eastAsia="x-none"/>
    </w:rPr>
  </w:style>
  <w:style w:type="paragraph" w:styleId="60">
    <w:name w:val="heading 6"/>
    <w:basedOn w:val="a1"/>
    <w:next w:val="a1"/>
    <w:link w:val="61"/>
    <w:qFormat/>
    <w:rsid w:val="004E6D37"/>
    <w:pPr>
      <w:keepNext/>
      <w:jc w:val="center"/>
      <w:outlineLvl w:val="5"/>
    </w:pPr>
    <w:rPr>
      <w:b/>
      <w:i/>
      <w:sz w:val="28"/>
      <w:lang w:val="x-none" w:eastAsia="x-none"/>
    </w:rPr>
  </w:style>
  <w:style w:type="paragraph" w:styleId="7">
    <w:name w:val="heading 7"/>
    <w:basedOn w:val="a1"/>
    <w:next w:val="a1"/>
    <w:link w:val="70"/>
    <w:qFormat/>
    <w:rsid w:val="007C2A04"/>
    <w:pPr>
      <w:spacing w:before="240" w:after="60"/>
      <w:outlineLvl w:val="6"/>
    </w:pPr>
    <w:rPr>
      <w:sz w:val="24"/>
      <w:szCs w:val="24"/>
      <w:lang w:val="x-none" w:eastAsia="x-none"/>
    </w:rPr>
  </w:style>
  <w:style w:type="paragraph" w:styleId="8">
    <w:name w:val="heading 8"/>
    <w:basedOn w:val="a1"/>
    <w:next w:val="a1"/>
    <w:link w:val="80"/>
    <w:qFormat/>
    <w:rsid w:val="007C2A04"/>
    <w:pPr>
      <w:spacing w:before="240" w:after="60"/>
      <w:outlineLvl w:val="7"/>
    </w:pPr>
    <w:rPr>
      <w:i/>
      <w:iCs/>
      <w:sz w:val="24"/>
      <w:szCs w:val="24"/>
      <w:lang w:val="x-none" w:eastAsia="x-none"/>
    </w:rPr>
  </w:style>
  <w:style w:type="paragraph" w:styleId="9">
    <w:name w:val="heading 9"/>
    <w:basedOn w:val="a1"/>
    <w:next w:val="a1"/>
    <w:link w:val="90"/>
    <w:qFormat/>
    <w:rsid w:val="004E6D37"/>
    <w:pPr>
      <w:keepNext/>
      <w:ind w:left="570"/>
      <w:jc w:val="right"/>
      <w:outlineLvl w:val="8"/>
    </w:pPr>
    <w:rPr>
      <w:sz w:val="24"/>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0"/>
    <w:rsid w:val="00183EE9"/>
    <w:rPr>
      <w:rFonts w:ascii="Arial" w:hAnsi="Arial" w:cs="Arial"/>
      <w:b/>
      <w:spacing w:val="2"/>
      <w:sz w:val="22"/>
      <w:szCs w:val="22"/>
    </w:rPr>
  </w:style>
  <w:style w:type="character" w:customStyle="1" w:styleId="21">
    <w:name w:val="Заголовок 2 Знак"/>
    <w:link w:val="20"/>
    <w:rsid w:val="004E6D37"/>
    <w:rPr>
      <w:rFonts w:ascii="Arial" w:hAnsi="Arial" w:cs="Arial"/>
      <w:b/>
      <w:bCs/>
      <w:i/>
      <w:iCs/>
      <w:sz w:val="28"/>
      <w:szCs w:val="28"/>
    </w:rPr>
  </w:style>
  <w:style w:type="character" w:customStyle="1" w:styleId="32">
    <w:name w:val="Заголовок 3 Знак"/>
    <w:link w:val="31"/>
    <w:rsid w:val="004E6D37"/>
    <w:rPr>
      <w:rFonts w:ascii="Arial" w:hAnsi="Arial" w:cs="Arial"/>
      <w:b/>
      <w:bCs/>
      <w:sz w:val="26"/>
      <w:szCs w:val="26"/>
    </w:rPr>
  </w:style>
  <w:style w:type="character" w:customStyle="1" w:styleId="42">
    <w:name w:val="Заголовок 4 Знак"/>
    <w:link w:val="41"/>
    <w:rsid w:val="004E6D37"/>
    <w:rPr>
      <w:b/>
      <w:bCs/>
      <w:sz w:val="28"/>
      <w:szCs w:val="28"/>
    </w:rPr>
  </w:style>
  <w:style w:type="character" w:customStyle="1" w:styleId="51">
    <w:name w:val="Заголовок 5 Знак"/>
    <w:link w:val="50"/>
    <w:rsid w:val="004E6D37"/>
    <w:rPr>
      <w:sz w:val="24"/>
    </w:rPr>
  </w:style>
  <w:style w:type="character" w:customStyle="1" w:styleId="61">
    <w:name w:val="Заголовок 6 Знак"/>
    <w:link w:val="60"/>
    <w:rsid w:val="004E6D37"/>
    <w:rPr>
      <w:b/>
      <w:i/>
      <w:sz w:val="28"/>
    </w:rPr>
  </w:style>
  <w:style w:type="character" w:customStyle="1" w:styleId="70">
    <w:name w:val="Заголовок 7 Знак"/>
    <w:link w:val="7"/>
    <w:rsid w:val="004E6D37"/>
    <w:rPr>
      <w:sz w:val="24"/>
      <w:szCs w:val="24"/>
    </w:rPr>
  </w:style>
  <w:style w:type="character" w:customStyle="1" w:styleId="80">
    <w:name w:val="Заголовок 8 Знак"/>
    <w:link w:val="8"/>
    <w:rsid w:val="004E6D37"/>
    <w:rPr>
      <w:i/>
      <w:iCs/>
      <w:sz w:val="24"/>
      <w:szCs w:val="24"/>
    </w:rPr>
  </w:style>
  <w:style w:type="character" w:customStyle="1" w:styleId="90">
    <w:name w:val="Заголовок 9 Знак"/>
    <w:link w:val="9"/>
    <w:rsid w:val="004E6D37"/>
    <w:rPr>
      <w:sz w:val="24"/>
    </w:rPr>
  </w:style>
  <w:style w:type="table" w:styleId="a5">
    <w:name w:val="Table Grid"/>
    <w:basedOn w:val="a3"/>
    <w:rsid w:val="000621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1"/>
    <w:link w:val="a7"/>
    <w:uiPriority w:val="99"/>
    <w:rsid w:val="00062120"/>
    <w:pPr>
      <w:tabs>
        <w:tab w:val="center" w:pos="4677"/>
        <w:tab w:val="right" w:pos="9355"/>
      </w:tabs>
    </w:pPr>
  </w:style>
  <w:style w:type="character" w:customStyle="1" w:styleId="a7">
    <w:name w:val="Нижний колонтитул Знак"/>
    <w:basedOn w:val="a2"/>
    <w:link w:val="a6"/>
    <w:uiPriority w:val="99"/>
    <w:rsid w:val="009C4266"/>
  </w:style>
  <w:style w:type="character" w:styleId="a8">
    <w:name w:val="page number"/>
    <w:basedOn w:val="a2"/>
    <w:rsid w:val="00062120"/>
  </w:style>
  <w:style w:type="paragraph" w:styleId="a9">
    <w:name w:val="header"/>
    <w:basedOn w:val="a1"/>
    <w:link w:val="aa"/>
    <w:uiPriority w:val="99"/>
    <w:rsid w:val="00062120"/>
    <w:pPr>
      <w:tabs>
        <w:tab w:val="center" w:pos="4677"/>
        <w:tab w:val="right" w:pos="9355"/>
      </w:tabs>
    </w:pPr>
  </w:style>
  <w:style w:type="character" w:customStyle="1" w:styleId="aa">
    <w:name w:val="Верхний колонтитул Знак"/>
    <w:basedOn w:val="a2"/>
    <w:link w:val="a9"/>
    <w:uiPriority w:val="99"/>
    <w:rsid w:val="009C4266"/>
  </w:style>
  <w:style w:type="paragraph" w:customStyle="1" w:styleId="ConsPlusTitle">
    <w:name w:val="ConsPlusTitle"/>
    <w:rsid w:val="00DD17CF"/>
    <w:pPr>
      <w:widowControl w:val="0"/>
      <w:autoSpaceDE w:val="0"/>
      <w:autoSpaceDN w:val="0"/>
      <w:adjustRightInd w:val="0"/>
    </w:pPr>
    <w:rPr>
      <w:rFonts w:ascii="Arial" w:hAnsi="Arial" w:cs="Arial"/>
      <w:b/>
      <w:bCs/>
    </w:rPr>
  </w:style>
  <w:style w:type="paragraph" w:styleId="ab">
    <w:name w:val="Plain Text"/>
    <w:basedOn w:val="a1"/>
    <w:rsid w:val="00DD17CF"/>
    <w:rPr>
      <w:rFonts w:ascii="Courier New" w:hAnsi="Courier New" w:cs="Courier New"/>
    </w:rPr>
  </w:style>
  <w:style w:type="paragraph" w:styleId="ac">
    <w:name w:val="Body Text Indent"/>
    <w:basedOn w:val="a1"/>
    <w:link w:val="ad"/>
    <w:rsid w:val="00DD17CF"/>
    <w:pPr>
      <w:ind w:firstLine="851"/>
      <w:jc w:val="both"/>
    </w:pPr>
    <w:rPr>
      <w:sz w:val="28"/>
      <w:lang w:val="x-none" w:eastAsia="x-none"/>
    </w:rPr>
  </w:style>
  <w:style w:type="character" w:customStyle="1" w:styleId="ad">
    <w:name w:val="Основной текст с отступом Знак"/>
    <w:link w:val="ac"/>
    <w:rsid w:val="00587BE4"/>
    <w:rPr>
      <w:sz w:val="28"/>
    </w:rPr>
  </w:style>
  <w:style w:type="paragraph" w:styleId="ae">
    <w:name w:val="Normal (Web)"/>
    <w:basedOn w:val="a1"/>
    <w:rsid w:val="00DD17CF"/>
    <w:pPr>
      <w:spacing w:before="100" w:beforeAutospacing="1" w:after="100" w:afterAutospacing="1"/>
    </w:pPr>
    <w:rPr>
      <w:sz w:val="24"/>
      <w:szCs w:val="24"/>
    </w:rPr>
  </w:style>
  <w:style w:type="paragraph" w:customStyle="1" w:styleId="52">
    <w:name w:val="заголовок 5"/>
    <w:basedOn w:val="a1"/>
    <w:next w:val="a1"/>
    <w:rsid w:val="00DD17CF"/>
    <w:pPr>
      <w:keepNext/>
      <w:spacing w:line="288" w:lineRule="auto"/>
      <w:jc w:val="center"/>
    </w:pPr>
    <w:rPr>
      <w:b/>
      <w:sz w:val="28"/>
    </w:rPr>
  </w:style>
  <w:style w:type="paragraph" w:customStyle="1" w:styleId="af">
    <w:name w:val="Список определений"/>
    <w:basedOn w:val="a1"/>
    <w:next w:val="a1"/>
    <w:rsid w:val="00DD17CF"/>
    <w:pPr>
      <w:ind w:left="360"/>
    </w:pPr>
    <w:rPr>
      <w:snapToGrid w:val="0"/>
      <w:sz w:val="24"/>
    </w:rPr>
  </w:style>
  <w:style w:type="paragraph" w:styleId="af0">
    <w:name w:val="Body Text"/>
    <w:basedOn w:val="a1"/>
    <w:link w:val="af1"/>
    <w:rsid w:val="00DD17CF"/>
    <w:pPr>
      <w:spacing w:after="120"/>
    </w:pPr>
  </w:style>
  <w:style w:type="character" w:customStyle="1" w:styleId="af1">
    <w:name w:val="Основной текст Знак"/>
    <w:basedOn w:val="a2"/>
    <w:link w:val="af0"/>
    <w:rsid w:val="004E6D37"/>
  </w:style>
  <w:style w:type="paragraph" w:styleId="33">
    <w:name w:val="Body Text Indent 3"/>
    <w:basedOn w:val="a1"/>
    <w:link w:val="34"/>
    <w:rsid w:val="00DD17CF"/>
    <w:pPr>
      <w:spacing w:after="120"/>
      <w:ind w:left="283"/>
    </w:pPr>
    <w:rPr>
      <w:sz w:val="16"/>
      <w:szCs w:val="16"/>
      <w:lang w:val="x-none" w:eastAsia="x-none"/>
    </w:rPr>
  </w:style>
  <w:style w:type="character" w:customStyle="1" w:styleId="34">
    <w:name w:val="Основной текст с отступом 3 Знак"/>
    <w:link w:val="33"/>
    <w:rsid w:val="004E6D37"/>
    <w:rPr>
      <w:sz w:val="16"/>
      <w:szCs w:val="16"/>
    </w:rPr>
  </w:style>
  <w:style w:type="paragraph" w:customStyle="1" w:styleId="ConsPlusNormal">
    <w:name w:val="ConsPlusNormal"/>
    <w:rsid w:val="00DD17CF"/>
    <w:pPr>
      <w:widowControl w:val="0"/>
      <w:autoSpaceDE w:val="0"/>
      <w:autoSpaceDN w:val="0"/>
      <w:adjustRightInd w:val="0"/>
      <w:ind w:firstLine="720"/>
    </w:pPr>
    <w:rPr>
      <w:rFonts w:ascii="Arial" w:hAnsi="Arial" w:cs="Arial"/>
    </w:rPr>
  </w:style>
  <w:style w:type="paragraph" w:customStyle="1" w:styleId="ConsPlusNonformat">
    <w:name w:val="ConsPlusNonformat"/>
    <w:rsid w:val="00DD17CF"/>
    <w:pPr>
      <w:widowControl w:val="0"/>
      <w:autoSpaceDE w:val="0"/>
      <w:autoSpaceDN w:val="0"/>
      <w:adjustRightInd w:val="0"/>
    </w:pPr>
    <w:rPr>
      <w:rFonts w:ascii="Courier New" w:hAnsi="Courier New" w:cs="Courier New"/>
    </w:rPr>
  </w:style>
  <w:style w:type="paragraph" w:customStyle="1" w:styleId="ConsPlusCell">
    <w:name w:val="ConsPlusCell"/>
    <w:uiPriority w:val="99"/>
    <w:rsid w:val="00DD17CF"/>
    <w:pPr>
      <w:widowControl w:val="0"/>
      <w:autoSpaceDE w:val="0"/>
      <w:autoSpaceDN w:val="0"/>
      <w:adjustRightInd w:val="0"/>
    </w:pPr>
    <w:rPr>
      <w:rFonts w:ascii="Arial" w:hAnsi="Arial" w:cs="Arial"/>
    </w:rPr>
  </w:style>
  <w:style w:type="paragraph" w:styleId="22">
    <w:name w:val="Body Text Indent 2"/>
    <w:basedOn w:val="a1"/>
    <w:link w:val="23"/>
    <w:uiPriority w:val="99"/>
    <w:rsid w:val="00DD17CF"/>
    <w:pPr>
      <w:widowControl w:val="0"/>
      <w:autoSpaceDE w:val="0"/>
      <w:autoSpaceDN w:val="0"/>
      <w:adjustRightInd w:val="0"/>
      <w:spacing w:after="120" w:line="480" w:lineRule="auto"/>
      <w:ind w:left="283"/>
    </w:pPr>
  </w:style>
  <w:style w:type="character" w:customStyle="1" w:styleId="23">
    <w:name w:val="Основной текст с отступом 2 Знак"/>
    <w:basedOn w:val="a2"/>
    <w:link w:val="22"/>
    <w:uiPriority w:val="99"/>
    <w:rsid w:val="009C4266"/>
  </w:style>
  <w:style w:type="paragraph" w:styleId="24">
    <w:name w:val="envelope return"/>
    <w:basedOn w:val="a1"/>
    <w:rsid w:val="00DD17CF"/>
    <w:pPr>
      <w:spacing w:after="120" w:line="360" w:lineRule="atLeast"/>
      <w:ind w:firstLine="720"/>
      <w:jc w:val="both"/>
    </w:pPr>
    <w:rPr>
      <w:sz w:val="26"/>
    </w:rPr>
  </w:style>
  <w:style w:type="paragraph" w:styleId="25">
    <w:name w:val="Body Text 2"/>
    <w:basedOn w:val="a1"/>
    <w:link w:val="26"/>
    <w:rsid w:val="00DD17CF"/>
    <w:pPr>
      <w:widowControl w:val="0"/>
      <w:autoSpaceDE w:val="0"/>
      <w:autoSpaceDN w:val="0"/>
      <w:adjustRightInd w:val="0"/>
      <w:spacing w:after="120" w:line="480" w:lineRule="auto"/>
    </w:pPr>
  </w:style>
  <w:style w:type="character" w:customStyle="1" w:styleId="26">
    <w:name w:val="Основной текст 2 Знак"/>
    <w:basedOn w:val="a2"/>
    <w:link w:val="25"/>
    <w:rsid w:val="009C4266"/>
  </w:style>
  <w:style w:type="paragraph" w:customStyle="1" w:styleId="FR1">
    <w:name w:val="FR1"/>
    <w:rsid w:val="00DD17CF"/>
    <w:pPr>
      <w:widowControl w:val="0"/>
      <w:autoSpaceDE w:val="0"/>
      <w:autoSpaceDN w:val="0"/>
      <w:adjustRightInd w:val="0"/>
      <w:spacing w:before="360"/>
      <w:ind w:left="240"/>
      <w:jc w:val="center"/>
    </w:pPr>
    <w:rPr>
      <w:b/>
      <w:bCs/>
      <w:sz w:val="36"/>
      <w:szCs w:val="36"/>
    </w:rPr>
  </w:style>
  <w:style w:type="paragraph" w:customStyle="1" w:styleId="BodyText21">
    <w:name w:val="Body Text 21"/>
    <w:basedOn w:val="a1"/>
    <w:rsid w:val="00DD17CF"/>
    <w:pPr>
      <w:widowControl w:val="0"/>
      <w:ind w:firstLine="720"/>
      <w:jc w:val="both"/>
    </w:pPr>
    <w:rPr>
      <w:sz w:val="24"/>
    </w:rPr>
  </w:style>
  <w:style w:type="character" w:customStyle="1" w:styleId="0">
    <w:name w:val="0"/>
    <w:aliases w:val="01"/>
    <w:basedOn w:val="a2"/>
    <w:rsid w:val="00DD17CF"/>
  </w:style>
  <w:style w:type="character" w:styleId="af2">
    <w:name w:val="footnote reference"/>
    <w:rsid w:val="00DD17CF"/>
    <w:rPr>
      <w:vertAlign w:val="superscript"/>
    </w:rPr>
  </w:style>
  <w:style w:type="paragraph" w:styleId="af3">
    <w:name w:val="footnote text"/>
    <w:basedOn w:val="a1"/>
    <w:link w:val="af4"/>
    <w:rsid w:val="00DD17CF"/>
    <w:rPr>
      <w:rFonts w:ascii="NewtonC" w:hAnsi="NewtonC"/>
      <w:lang w:val="x-none" w:eastAsia="x-none"/>
    </w:rPr>
  </w:style>
  <w:style w:type="character" w:customStyle="1" w:styleId="af4">
    <w:name w:val="Текст сноски Знак"/>
    <w:link w:val="af3"/>
    <w:rsid w:val="004E6D37"/>
    <w:rPr>
      <w:rFonts w:ascii="NewtonC" w:hAnsi="NewtonC"/>
    </w:rPr>
  </w:style>
  <w:style w:type="paragraph" w:customStyle="1" w:styleId="110">
    <w:name w:val="1.1."/>
    <w:basedOn w:val="a1"/>
    <w:rsid w:val="00DD17CF"/>
    <w:pPr>
      <w:tabs>
        <w:tab w:val="left" w:pos="396"/>
      </w:tabs>
      <w:overflowPunct w:val="0"/>
      <w:autoSpaceDE w:val="0"/>
      <w:autoSpaceDN w:val="0"/>
      <w:adjustRightInd w:val="0"/>
      <w:ind w:left="396" w:hanging="396"/>
      <w:jc w:val="both"/>
      <w:textAlignment w:val="baseline"/>
    </w:pPr>
    <w:rPr>
      <w:rFonts w:ascii="NewtonC" w:hAnsi="NewtonC"/>
      <w:noProof/>
      <w:color w:val="000000"/>
    </w:rPr>
  </w:style>
  <w:style w:type="character" w:customStyle="1" w:styleId="Newton">
    <w:name w:val="Newton"/>
    <w:rsid w:val="00DD17CF"/>
    <w:rPr>
      <w:rFonts w:ascii="NewtonC" w:hAnsi="NewtonC"/>
      <w:sz w:val="24"/>
    </w:rPr>
  </w:style>
  <w:style w:type="character" w:customStyle="1" w:styleId="-0">
    <w:name w:val="-0"/>
    <w:aliases w:val="5"/>
    <w:basedOn w:val="a2"/>
    <w:rsid w:val="00DD17CF"/>
  </w:style>
  <w:style w:type="paragraph" w:styleId="27">
    <w:name w:val="List 2"/>
    <w:basedOn w:val="a1"/>
    <w:rsid w:val="00DD17CF"/>
    <w:pPr>
      <w:ind w:left="566" w:hanging="283"/>
    </w:pPr>
  </w:style>
  <w:style w:type="character" w:customStyle="1" w:styleId="-1">
    <w:name w:val="-1"/>
    <w:basedOn w:val="a2"/>
    <w:rsid w:val="00DD17CF"/>
  </w:style>
  <w:style w:type="paragraph" w:customStyle="1" w:styleId="111">
    <w:name w:val="1.1.1."/>
    <w:basedOn w:val="a1"/>
    <w:rsid w:val="00DD17CF"/>
    <w:pPr>
      <w:tabs>
        <w:tab w:val="left" w:pos="907"/>
      </w:tabs>
      <w:ind w:left="907" w:hanging="511"/>
      <w:jc w:val="both"/>
    </w:pPr>
    <w:rPr>
      <w:rFonts w:ascii="NewtonC" w:hAnsi="NewtonC"/>
      <w:color w:val="000000"/>
    </w:rPr>
  </w:style>
  <w:style w:type="paragraph" w:styleId="35">
    <w:name w:val="Body Text 3"/>
    <w:basedOn w:val="a1"/>
    <w:link w:val="36"/>
    <w:rsid w:val="00DD17CF"/>
    <w:pPr>
      <w:widowControl w:val="0"/>
      <w:autoSpaceDE w:val="0"/>
      <w:autoSpaceDN w:val="0"/>
      <w:adjustRightInd w:val="0"/>
      <w:spacing w:after="120"/>
    </w:pPr>
    <w:rPr>
      <w:sz w:val="16"/>
      <w:szCs w:val="16"/>
      <w:lang w:val="x-none" w:eastAsia="x-none"/>
    </w:rPr>
  </w:style>
  <w:style w:type="character" w:customStyle="1" w:styleId="36">
    <w:name w:val="Основной текст 3 Знак"/>
    <w:link w:val="35"/>
    <w:rsid w:val="009C4266"/>
    <w:rPr>
      <w:sz w:val="16"/>
      <w:szCs w:val="16"/>
    </w:rPr>
  </w:style>
  <w:style w:type="paragraph" w:styleId="af5">
    <w:name w:val="Balloon Text"/>
    <w:basedOn w:val="a1"/>
    <w:link w:val="af6"/>
    <w:uiPriority w:val="99"/>
    <w:rsid w:val="00DD17CF"/>
    <w:pPr>
      <w:widowControl w:val="0"/>
      <w:autoSpaceDE w:val="0"/>
      <w:autoSpaceDN w:val="0"/>
      <w:adjustRightInd w:val="0"/>
    </w:pPr>
    <w:rPr>
      <w:rFonts w:ascii="Tahoma" w:hAnsi="Tahoma"/>
      <w:sz w:val="16"/>
      <w:szCs w:val="16"/>
      <w:lang w:val="x-none" w:eastAsia="x-none"/>
    </w:rPr>
  </w:style>
  <w:style w:type="character" w:customStyle="1" w:styleId="af6">
    <w:name w:val="Текст выноски Знак"/>
    <w:link w:val="af5"/>
    <w:uiPriority w:val="99"/>
    <w:rsid w:val="004E6D37"/>
    <w:rPr>
      <w:rFonts w:ascii="Tahoma" w:hAnsi="Tahoma" w:cs="Tahoma"/>
      <w:sz w:val="16"/>
      <w:szCs w:val="16"/>
    </w:rPr>
  </w:style>
  <w:style w:type="paragraph" w:customStyle="1" w:styleId="af7">
    <w:name w:val="формула"/>
    <w:basedOn w:val="a1"/>
    <w:next w:val="a1"/>
    <w:rsid w:val="001F7B7B"/>
    <w:pPr>
      <w:jc w:val="center"/>
    </w:pPr>
    <w:rPr>
      <w:b/>
      <w:sz w:val="28"/>
      <w:szCs w:val="24"/>
    </w:rPr>
  </w:style>
  <w:style w:type="paragraph" w:customStyle="1" w:styleId="af8">
    <w:name w:val="БПабзац"/>
    <w:basedOn w:val="a1"/>
    <w:rsid w:val="001F7B7B"/>
    <w:pPr>
      <w:widowControl w:val="0"/>
      <w:overflowPunct w:val="0"/>
      <w:autoSpaceDE w:val="0"/>
      <w:autoSpaceDN w:val="0"/>
      <w:adjustRightInd w:val="0"/>
      <w:spacing w:line="312" w:lineRule="auto"/>
      <w:ind w:firstLine="397"/>
      <w:jc w:val="both"/>
      <w:textAlignment w:val="baseline"/>
    </w:pPr>
    <w:rPr>
      <w:sz w:val="22"/>
    </w:rPr>
  </w:style>
  <w:style w:type="character" w:styleId="HTML">
    <w:name w:val="HTML Cite"/>
    <w:rsid w:val="001F7B7B"/>
    <w:rPr>
      <w:i/>
      <w:iCs/>
      <w:color w:val="570D00"/>
      <w:sz w:val="23"/>
      <w:szCs w:val="23"/>
    </w:rPr>
  </w:style>
  <w:style w:type="paragraph" w:customStyle="1" w:styleId="changeadd">
    <w:name w:val="changeadd"/>
    <w:basedOn w:val="a1"/>
    <w:rsid w:val="001F7B7B"/>
    <w:pPr>
      <w:ind w:left="1134" w:firstLine="567"/>
      <w:jc w:val="both"/>
    </w:pPr>
    <w:rPr>
      <w:sz w:val="24"/>
      <w:szCs w:val="24"/>
    </w:rPr>
  </w:style>
  <w:style w:type="paragraph" w:customStyle="1" w:styleId="newncpi">
    <w:name w:val="newncpi"/>
    <w:basedOn w:val="a1"/>
    <w:rsid w:val="001F7B7B"/>
    <w:pPr>
      <w:ind w:firstLine="567"/>
      <w:jc w:val="both"/>
    </w:pPr>
    <w:rPr>
      <w:sz w:val="24"/>
      <w:szCs w:val="24"/>
    </w:rPr>
  </w:style>
  <w:style w:type="character" w:customStyle="1" w:styleId="datepr">
    <w:name w:val="datepr"/>
    <w:rsid w:val="001F7B7B"/>
    <w:rPr>
      <w:rFonts w:ascii="Times New Roman" w:hAnsi="Times New Roman" w:cs="Times New Roman" w:hint="default"/>
      <w:i/>
      <w:iCs/>
    </w:rPr>
  </w:style>
  <w:style w:type="character" w:customStyle="1" w:styleId="number">
    <w:name w:val="number"/>
    <w:rsid w:val="001F7B7B"/>
    <w:rPr>
      <w:rFonts w:ascii="Times New Roman" w:hAnsi="Times New Roman" w:cs="Times New Roman" w:hint="default"/>
      <w:i/>
      <w:iCs/>
    </w:rPr>
  </w:style>
  <w:style w:type="paragraph" w:customStyle="1" w:styleId="TITLEu">
    <w:name w:val="TITLEu"/>
    <w:basedOn w:val="a1"/>
    <w:rsid w:val="001F7B7B"/>
    <w:pPr>
      <w:spacing w:before="240" w:after="240"/>
    </w:pPr>
    <w:rPr>
      <w:b/>
      <w:bCs/>
      <w:sz w:val="24"/>
      <w:szCs w:val="24"/>
    </w:rPr>
  </w:style>
  <w:style w:type="paragraph" w:customStyle="1" w:styleId="cap1">
    <w:name w:val="cap1"/>
    <w:basedOn w:val="a1"/>
    <w:rsid w:val="001F7B7B"/>
    <w:rPr>
      <w:i/>
      <w:iCs/>
      <w:sz w:val="22"/>
      <w:szCs w:val="22"/>
    </w:rPr>
  </w:style>
  <w:style w:type="paragraph" w:styleId="12">
    <w:name w:val="toc 1"/>
    <w:basedOn w:val="a1"/>
    <w:next w:val="a1"/>
    <w:autoRedefine/>
    <w:uiPriority w:val="39"/>
    <w:rsid w:val="0062690C"/>
    <w:pPr>
      <w:tabs>
        <w:tab w:val="right" w:leader="dot" w:pos="9459"/>
      </w:tabs>
      <w:ind w:left="180"/>
    </w:pPr>
  </w:style>
  <w:style w:type="paragraph" w:styleId="28">
    <w:name w:val="toc 2"/>
    <w:basedOn w:val="a1"/>
    <w:next w:val="a1"/>
    <w:autoRedefine/>
    <w:uiPriority w:val="39"/>
    <w:rsid w:val="0062690C"/>
    <w:pPr>
      <w:ind w:left="200"/>
    </w:pPr>
  </w:style>
  <w:style w:type="character" w:styleId="af9">
    <w:name w:val="Hyperlink"/>
    <w:uiPriority w:val="99"/>
    <w:rsid w:val="0062690C"/>
    <w:rPr>
      <w:color w:val="0000FF"/>
      <w:u w:val="single"/>
    </w:rPr>
  </w:style>
  <w:style w:type="paragraph" w:customStyle="1" w:styleId="afa">
    <w:name w:val="текст"/>
    <w:basedOn w:val="a1"/>
    <w:rsid w:val="008A5876"/>
    <w:pPr>
      <w:ind w:firstLine="567"/>
      <w:jc w:val="both"/>
    </w:pPr>
    <w:rPr>
      <w:sz w:val="24"/>
      <w:szCs w:val="24"/>
    </w:rPr>
  </w:style>
  <w:style w:type="paragraph" w:styleId="afb">
    <w:name w:val="Normal Indent"/>
    <w:basedOn w:val="a1"/>
    <w:rsid w:val="008A5876"/>
    <w:pPr>
      <w:ind w:firstLine="567"/>
      <w:jc w:val="both"/>
    </w:pPr>
    <w:rPr>
      <w:sz w:val="24"/>
    </w:rPr>
  </w:style>
  <w:style w:type="paragraph" w:customStyle="1" w:styleId="BodyText2">
    <w:name w:val="Body Text 2 Знак Знак"/>
    <w:basedOn w:val="a1"/>
    <w:link w:val="BodyText20"/>
    <w:rsid w:val="000539AB"/>
    <w:pPr>
      <w:ind w:firstLine="284"/>
      <w:jc w:val="both"/>
    </w:pPr>
    <w:rPr>
      <w:b/>
      <w:sz w:val="24"/>
    </w:rPr>
  </w:style>
  <w:style w:type="character" w:customStyle="1" w:styleId="BodyText20">
    <w:name w:val="Body Text 2 Знак Знак Знак"/>
    <w:link w:val="BodyText2"/>
    <w:rsid w:val="000539AB"/>
    <w:rPr>
      <w:b/>
      <w:sz w:val="24"/>
      <w:lang w:val="ru-RU" w:eastAsia="ru-RU" w:bidi="ar-SA"/>
    </w:rPr>
  </w:style>
  <w:style w:type="paragraph" w:customStyle="1" w:styleId="13">
    <w:name w:val="Обычный1"/>
    <w:rsid w:val="0015335E"/>
    <w:pPr>
      <w:widowControl w:val="0"/>
      <w:spacing w:before="180" w:line="320" w:lineRule="auto"/>
      <w:ind w:firstLine="580"/>
      <w:jc w:val="both"/>
    </w:pPr>
    <w:rPr>
      <w:rFonts w:ascii="Courier New" w:hAnsi="Courier New"/>
      <w:snapToGrid w:val="0"/>
      <w:sz w:val="18"/>
    </w:rPr>
  </w:style>
  <w:style w:type="paragraph" w:customStyle="1" w:styleId="14">
    <w:name w:val="ОБЛОЖКА1"/>
    <w:basedOn w:val="a1"/>
    <w:rsid w:val="0015335E"/>
    <w:rPr>
      <w:rFonts w:ascii="Arial" w:hAnsi="Arial"/>
      <w:b/>
      <w:caps/>
      <w:sz w:val="28"/>
    </w:rPr>
  </w:style>
  <w:style w:type="paragraph" w:customStyle="1" w:styleId="--">
    <w:name w:val="ОБЛ-н-колон"/>
    <w:basedOn w:val="a1"/>
    <w:rsid w:val="0015335E"/>
    <w:pPr>
      <w:spacing w:line="360" w:lineRule="auto"/>
    </w:pPr>
    <w:rPr>
      <w:rFonts w:ascii="Arial" w:hAnsi="Arial"/>
      <w:b/>
      <w:sz w:val="24"/>
    </w:rPr>
  </w:style>
  <w:style w:type="paragraph" w:customStyle="1" w:styleId="43">
    <w:name w:val="ОБЛОЖКА4"/>
    <w:basedOn w:val="20"/>
    <w:rsid w:val="0015335E"/>
    <w:pPr>
      <w:spacing w:before="0" w:after="0"/>
      <w:outlineLvl w:val="9"/>
    </w:pPr>
    <w:rPr>
      <w:bCs w:val="0"/>
      <w:i w:val="0"/>
      <w:iCs w:val="0"/>
      <w:color w:val="FF0000"/>
      <w:szCs w:val="20"/>
    </w:rPr>
  </w:style>
  <w:style w:type="paragraph" w:customStyle="1" w:styleId="-">
    <w:name w:val="Ст-обозначен"/>
    <w:basedOn w:val="14"/>
    <w:rsid w:val="0015335E"/>
    <w:pPr>
      <w:jc w:val="right"/>
    </w:pPr>
    <w:rPr>
      <w:spacing w:val="-20"/>
      <w:sz w:val="36"/>
    </w:rPr>
  </w:style>
  <w:style w:type="paragraph" w:customStyle="1" w:styleId="afc">
    <w:name w:val="УДК"/>
    <w:basedOn w:val="a1"/>
    <w:rsid w:val="0015335E"/>
    <w:pPr>
      <w:pBdr>
        <w:top w:val="single" w:sz="4" w:space="3" w:color="auto"/>
      </w:pBdr>
      <w:tabs>
        <w:tab w:val="left" w:pos="4820"/>
        <w:tab w:val="left" w:pos="8505"/>
      </w:tabs>
      <w:spacing w:before="120"/>
      <w:ind w:firstLine="397"/>
    </w:pPr>
    <w:rPr>
      <w:rFonts w:ascii="Arial" w:hAnsi="Arial"/>
      <w:lang w:val="en-US"/>
    </w:rPr>
  </w:style>
  <w:style w:type="paragraph" w:customStyle="1" w:styleId="ConsNormal">
    <w:name w:val="ConsNormal"/>
    <w:rsid w:val="007B5F2D"/>
    <w:pPr>
      <w:widowControl w:val="0"/>
      <w:autoSpaceDE w:val="0"/>
      <w:autoSpaceDN w:val="0"/>
      <w:ind w:firstLine="720"/>
    </w:pPr>
    <w:rPr>
      <w:rFonts w:ascii="Arial" w:hAnsi="Arial" w:cs="Arial"/>
    </w:rPr>
  </w:style>
  <w:style w:type="character" w:styleId="afd">
    <w:name w:val="Emphasis"/>
    <w:qFormat/>
    <w:rsid w:val="00731AE6"/>
    <w:rPr>
      <w:b/>
      <w:bCs/>
      <w:i w:val="0"/>
      <w:iCs w:val="0"/>
    </w:rPr>
  </w:style>
  <w:style w:type="character" w:customStyle="1" w:styleId="gl1">
    <w:name w:val="gl1"/>
    <w:rsid w:val="00731AE6"/>
    <w:rPr>
      <w:color w:val="7777CC"/>
    </w:rPr>
  </w:style>
  <w:style w:type="paragraph" w:styleId="HTML0">
    <w:name w:val="HTML Preformatted"/>
    <w:basedOn w:val="a1"/>
    <w:link w:val="HTML1"/>
    <w:rsid w:val="00742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14"/>
      <w:szCs w:val="14"/>
      <w:lang w:val="x-none" w:eastAsia="x-none"/>
    </w:rPr>
  </w:style>
  <w:style w:type="character" w:customStyle="1" w:styleId="HTML1">
    <w:name w:val="Стандартный HTML Знак"/>
    <w:link w:val="HTML0"/>
    <w:rsid w:val="004E6D37"/>
    <w:rPr>
      <w:rFonts w:ascii="Courier New" w:hAnsi="Courier New" w:cs="Courier New"/>
      <w:sz w:val="14"/>
      <w:szCs w:val="14"/>
    </w:rPr>
  </w:style>
  <w:style w:type="paragraph" w:customStyle="1" w:styleId="afe">
    <w:name w:val="Знак Знак Знак Знак Знак Знак Знак Знак Знак Знак"/>
    <w:basedOn w:val="a1"/>
    <w:rsid w:val="00E42295"/>
    <w:pPr>
      <w:spacing w:after="160" w:line="240" w:lineRule="exact"/>
    </w:pPr>
    <w:rPr>
      <w:rFonts w:ascii="Verdana" w:hAnsi="Verdana"/>
      <w:lang w:val="en-US" w:eastAsia="en-US"/>
    </w:rPr>
  </w:style>
  <w:style w:type="paragraph" w:styleId="aff">
    <w:name w:val="No Spacing"/>
    <w:uiPriority w:val="1"/>
    <w:qFormat/>
    <w:rsid w:val="009C4266"/>
    <w:rPr>
      <w:rFonts w:eastAsia="Calibri"/>
      <w:sz w:val="28"/>
      <w:szCs w:val="28"/>
      <w:lang w:eastAsia="en-US"/>
    </w:rPr>
  </w:style>
  <w:style w:type="paragraph" w:styleId="aff0">
    <w:name w:val="Block Text"/>
    <w:basedOn w:val="a1"/>
    <w:rsid w:val="009C4266"/>
    <w:pPr>
      <w:ind w:left="1701" w:right="1983"/>
      <w:jc w:val="center"/>
    </w:pPr>
    <w:rPr>
      <w:sz w:val="24"/>
    </w:rPr>
  </w:style>
  <w:style w:type="paragraph" w:customStyle="1" w:styleId="aff1">
    <w:name w:val="a"/>
    <w:basedOn w:val="a1"/>
    <w:rsid w:val="009C4266"/>
    <w:pPr>
      <w:spacing w:before="100" w:beforeAutospacing="1" w:after="100" w:afterAutospacing="1"/>
    </w:pPr>
    <w:rPr>
      <w:sz w:val="24"/>
      <w:szCs w:val="24"/>
    </w:rPr>
  </w:style>
  <w:style w:type="character" w:customStyle="1" w:styleId="grame">
    <w:name w:val="grame"/>
    <w:basedOn w:val="a2"/>
    <w:rsid w:val="009C4266"/>
  </w:style>
  <w:style w:type="paragraph" w:customStyle="1" w:styleId="a00">
    <w:name w:val="a0"/>
    <w:basedOn w:val="a1"/>
    <w:rsid w:val="009C4266"/>
    <w:pPr>
      <w:spacing w:before="100" w:beforeAutospacing="1" w:after="100" w:afterAutospacing="1"/>
    </w:pPr>
    <w:rPr>
      <w:sz w:val="24"/>
      <w:szCs w:val="24"/>
    </w:rPr>
  </w:style>
  <w:style w:type="character" w:customStyle="1" w:styleId="spelle">
    <w:name w:val="spelle"/>
    <w:basedOn w:val="a2"/>
    <w:rsid w:val="009C4266"/>
  </w:style>
  <w:style w:type="paragraph" w:customStyle="1" w:styleId="-2">
    <w:name w:val="-"/>
    <w:basedOn w:val="a1"/>
    <w:rsid w:val="009C4266"/>
    <w:pPr>
      <w:spacing w:before="100" w:beforeAutospacing="1" w:after="100" w:afterAutospacing="1"/>
    </w:pPr>
    <w:rPr>
      <w:sz w:val="24"/>
      <w:szCs w:val="24"/>
    </w:rPr>
  </w:style>
  <w:style w:type="paragraph" w:customStyle="1" w:styleId="aff2">
    <w:name w:val="ОТ"/>
    <w:basedOn w:val="22"/>
    <w:rsid w:val="009C4266"/>
    <w:pPr>
      <w:widowControl/>
      <w:autoSpaceDE/>
      <w:autoSpaceDN/>
      <w:adjustRightInd/>
      <w:spacing w:after="0" w:line="360" w:lineRule="auto"/>
      <w:ind w:left="0" w:firstLine="720"/>
      <w:jc w:val="both"/>
    </w:pPr>
    <w:rPr>
      <w:sz w:val="24"/>
      <w:szCs w:val="24"/>
    </w:rPr>
  </w:style>
  <w:style w:type="character" w:customStyle="1" w:styleId="texhtml">
    <w:name w:val="texhtml"/>
    <w:basedOn w:val="a2"/>
    <w:rsid w:val="009C4266"/>
  </w:style>
  <w:style w:type="paragraph" w:customStyle="1" w:styleId="44">
    <w:name w:val="Знак Знак Знак Знак4"/>
    <w:basedOn w:val="a1"/>
    <w:autoRedefine/>
    <w:rsid w:val="009C4266"/>
    <w:pPr>
      <w:spacing w:after="160" w:line="240" w:lineRule="exact"/>
      <w:ind w:left="360"/>
    </w:pPr>
    <w:rPr>
      <w:sz w:val="28"/>
      <w:szCs w:val="28"/>
      <w:lang w:val="en-US" w:eastAsia="en-US"/>
    </w:rPr>
  </w:style>
  <w:style w:type="paragraph" w:styleId="aff3">
    <w:name w:val="List Paragraph"/>
    <w:basedOn w:val="a1"/>
    <w:uiPriority w:val="34"/>
    <w:qFormat/>
    <w:rsid w:val="009C4266"/>
    <w:pPr>
      <w:spacing w:after="200" w:line="276" w:lineRule="auto"/>
      <w:ind w:left="720"/>
      <w:contextualSpacing/>
    </w:pPr>
    <w:rPr>
      <w:rFonts w:ascii="Calibri" w:eastAsia="Calibri" w:hAnsi="Calibri"/>
      <w:sz w:val="22"/>
      <w:szCs w:val="22"/>
      <w:lang w:eastAsia="en-US"/>
    </w:rPr>
  </w:style>
  <w:style w:type="paragraph" w:styleId="aff4">
    <w:name w:val="Title"/>
    <w:basedOn w:val="a1"/>
    <w:link w:val="aff5"/>
    <w:qFormat/>
    <w:rsid w:val="004E6D37"/>
    <w:pPr>
      <w:jc w:val="center"/>
    </w:pPr>
    <w:rPr>
      <w:b/>
      <w:sz w:val="28"/>
      <w:lang w:val="x-none" w:eastAsia="x-none"/>
    </w:rPr>
  </w:style>
  <w:style w:type="character" w:customStyle="1" w:styleId="aff5">
    <w:name w:val="Название Знак"/>
    <w:link w:val="aff4"/>
    <w:rsid w:val="004E6D37"/>
    <w:rPr>
      <w:b/>
      <w:sz w:val="28"/>
    </w:rPr>
  </w:style>
  <w:style w:type="paragraph" w:customStyle="1" w:styleId="Iuuiue">
    <w:name w:val="Iuu?iue ?"/>
    <w:basedOn w:val="a1"/>
    <w:rsid w:val="004E6D37"/>
    <w:pPr>
      <w:widowControl w:val="0"/>
      <w:spacing w:after="40"/>
      <w:jc w:val="both"/>
    </w:pPr>
    <w:rPr>
      <w:b/>
      <w:sz w:val="26"/>
    </w:rPr>
  </w:style>
  <w:style w:type="paragraph" w:customStyle="1" w:styleId="210">
    <w:name w:val="Основной текст 21"/>
    <w:basedOn w:val="a1"/>
    <w:rsid w:val="004E6D37"/>
    <w:pPr>
      <w:jc w:val="both"/>
    </w:pPr>
    <w:rPr>
      <w:b/>
      <w:sz w:val="28"/>
    </w:rPr>
  </w:style>
  <w:style w:type="paragraph" w:customStyle="1" w:styleId="Iauiueeiue">
    <w:name w:val="Iau?iue ?e?iue"/>
    <w:basedOn w:val="a1"/>
    <w:rsid w:val="004E6D37"/>
    <w:pPr>
      <w:jc w:val="both"/>
    </w:pPr>
    <w:rPr>
      <w:b/>
      <w:sz w:val="26"/>
      <w:lang w:val="en-US"/>
    </w:rPr>
  </w:style>
  <w:style w:type="paragraph" w:customStyle="1" w:styleId="aff6">
    <w:name w:val="Таблица"/>
    <w:basedOn w:val="a1"/>
    <w:autoRedefine/>
    <w:rsid w:val="004E6D37"/>
    <w:pPr>
      <w:keepNext/>
      <w:widowControl w:val="0"/>
      <w:tabs>
        <w:tab w:val="num" w:pos="360"/>
      </w:tabs>
      <w:jc w:val="right"/>
    </w:pPr>
    <w:rPr>
      <w:rFonts w:ascii="Arial Narrow" w:hAnsi="Arial Narrow"/>
      <w:b/>
      <w:snapToGrid w:val="0"/>
      <w:color w:val="000000"/>
      <w:sz w:val="24"/>
    </w:rPr>
  </w:style>
  <w:style w:type="paragraph" w:customStyle="1" w:styleId="aff7">
    <w:name w:val="Обычный жирный"/>
    <w:basedOn w:val="a1"/>
    <w:autoRedefine/>
    <w:rsid w:val="004E6D37"/>
    <w:pPr>
      <w:tabs>
        <w:tab w:val="num" w:pos="567"/>
      </w:tabs>
      <w:ind w:firstLine="567"/>
      <w:jc w:val="both"/>
    </w:pPr>
    <w:rPr>
      <w:b/>
      <w:i/>
      <w:snapToGrid w:val="0"/>
      <w:color w:val="000000"/>
      <w:sz w:val="24"/>
      <w:szCs w:val="24"/>
    </w:rPr>
  </w:style>
  <w:style w:type="paragraph" w:customStyle="1" w:styleId="aff8">
    <w:name w:val="ВЫВОД"/>
    <w:basedOn w:val="a1"/>
    <w:autoRedefine/>
    <w:rsid w:val="004E6D37"/>
    <w:pPr>
      <w:widowControl w:val="0"/>
      <w:spacing w:before="120" w:after="40"/>
      <w:ind w:firstLine="567"/>
      <w:jc w:val="center"/>
    </w:pPr>
    <w:rPr>
      <w:rFonts w:ascii="Arial Narrow" w:hAnsi="Arial Narrow"/>
      <w:b/>
      <w:caps/>
      <w:snapToGrid w:val="0"/>
      <w:color w:val="000000"/>
      <w:sz w:val="32"/>
    </w:rPr>
  </w:style>
  <w:style w:type="paragraph" w:customStyle="1" w:styleId="IniiaiieIaacua">
    <w:name w:val="IniiaiieIa?ac?ua"/>
    <w:basedOn w:val="af0"/>
    <w:next w:val="af0"/>
    <w:rsid w:val="004E6D37"/>
    <w:pPr>
      <w:keepNext/>
      <w:spacing w:after="200"/>
      <w:jc w:val="both"/>
    </w:pPr>
    <w:rPr>
      <w:rFonts w:ascii="Arial Narrow" w:hAnsi="Arial Narrow"/>
    </w:rPr>
  </w:style>
  <w:style w:type="paragraph" w:customStyle="1" w:styleId="Iniiaiieoaeno">
    <w:name w:val="Iniiaiie oaeno"/>
    <w:basedOn w:val="Iauiue"/>
    <w:rsid w:val="004E6D37"/>
    <w:pPr>
      <w:spacing w:after="120"/>
      <w:jc w:val="center"/>
    </w:pPr>
  </w:style>
  <w:style w:type="paragraph" w:customStyle="1" w:styleId="Iauiue">
    <w:name w:val="Iau?iue"/>
    <w:rsid w:val="004E6D37"/>
    <w:rPr>
      <w:sz w:val="24"/>
    </w:rPr>
  </w:style>
  <w:style w:type="paragraph" w:customStyle="1" w:styleId="Ieaaonoaea">
    <w:name w:val="I?eaaonoaea"/>
    <w:basedOn w:val="Iauiue"/>
    <w:rsid w:val="004E6D37"/>
  </w:style>
  <w:style w:type="paragraph" w:customStyle="1" w:styleId="caaieiaie1">
    <w:name w:val="caaieiaie 1"/>
    <w:basedOn w:val="Iauiue"/>
    <w:next w:val="Iauiue"/>
    <w:rsid w:val="004E6D37"/>
    <w:pPr>
      <w:keepNext/>
      <w:jc w:val="both"/>
    </w:pPr>
    <w:rPr>
      <w:b/>
    </w:rPr>
  </w:style>
  <w:style w:type="paragraph" w:customStyle="1" w:styleId="caaieiaie4">
    <w:name w:val="caaieiaie 4"/>
    <w:basedOn w:val="a1"/>
    <w:next w:val="a1"/>
    <w:rsid w:val="004E6D37"/>
    <w:pPr>
      <w:keepNext/>
      <w:spacing w:before="240" w:after="60"/>
      <w:jc w:val="center"/>
    </w:pPr>
    <w:rPr>
      <w:rFonts w:ascii="Arial" w:hAnsi="Arial"/>
      <w:b/>
      <w:sz w:val="24"/>
    </w:rPr>
  </w:style>
  <w:style w:type="paragraph" w:customStyle="1" w:styleId="15">
    <w:name w:val="Обычный (веб)1"/>
    <w:basedOn w:val="a1"/>
    <w:rsid w:val="004E6D37"/>
    <w:pPr>
      <w:spacing w:before="100" w:after="100"/>
      <w:ind w:left="815" w:right="543"/>
    </w:pPr>
    <w:rPr>
      <w:rFonts w:ascii="Tahoma" w:hAnsi="Tahoma"/>
      <w:sz w:val="16"/>
    </w:rPr>
  </w:style>
  <w:style w:type="paragraph" w:customStyle="1" w:styleId="caaieiaie9">
    <w:name w:val="caaieiaie 9"/>
    <w:basedOn w:val="a1"/>
    <w:next w:val="a1"/>
    <w:rsid w:val="004E6D37"/>
    <w:pPr>
      <w:keepNext/>
      <w:jc w:val="both"/>
    </w:pPr>
    <w:rPr>
      <w:sz w:val="24"/>
    </w:rPr>
  </w:style>
  <w:style w:type="paragraph" w:customStyle="1" w:styleId="62">
    <w:name w:val="заголовок 6"/>
    <w:basedOn w:val="a1"/>
    <w:next w:val="a1"/>
    <w:rsid w:val="004E6D37"/>
    <w:pPr>
      <w:spacing w:before="240" w:after="60"/>
      <w:jc w:val="center"/>
    </w:pPr>
    <w:rPr>
      <w:i/>
      <w:sz w:val="22"/>
    </w:rPr>
  </w:style>
  <w:style w:type="paragraph" w:customStyle="1" w:styleId="caaieiaie11">
    <w:name w:val="caaieiaie 11"/>
    <w:basedOn w:val="a1"/>
    <w:next w:val="a1"/>
    <w:rsid w:val="004E6D37"/>
    <w:pPr>
      <w:keepNext/>
    </w:pPr>
    <w:rPr>
      <w:b/>
      <w:sz w:val="24"/>
    </w:rPr>
  </w:style>
  <w:style w:type="paragraph" w:customStyle="1" w:styleId="211">
    <w:name w:val="Основной текст с отступом 21"/>
    <w:basedOn w:val="a1"/>
    <w:rsid w:val="004E6D37"/>
    <w:pPr>
      <w:ind w:firstLine="284"/>
      <w:jc w:val="both"/>
    </w:pPr>
    <w:rPr>
      <w:sz w:val="24"/>
    </w:rPr>
  </w:style>
  <w:style w:type="paragraph" w:customStyle="1" w:styleId="Iauiue6">
    <w:name w:val="Iau?iue6"/>
    <w:rsid w:val="004E6D37"/>
  </w:style>
  <w:style w:type="paragraph" w:customStyle="1" w:styleId="caaieiaie2">
    <w:name w:val="caaieiaie 2"/>
    <w:basedOn w:val="Iauiue6"/>
    <w:next w:val="Iauiue6"/>
    <w:rsid w:val="004E6D37"/>
    <w:pPr>
      <w:keepNext/>
      <w:jc w:val="both"/>
    </w:pPr>
    <w:rPr>
      <w:sz w:val="24"/>
    </w:rPr>
  </w:style>
  <w:style w:type="paragraph" w:customStyle="1" w:styleId="TimesNewRoman">
    <w:name w:val="Стиль Обычный жирный + Times New Roman"/>
    <w:basedOn w:val="a1"/>
    <w:rsid w:val="004E6D37"/>
    <w:pPr>
      <w:ind w:firstLine="567"/>
      <w:jc w:val="both"/>
    </w:pPr>
    <w:rPr>
      <w:b/>
      <w:sz w:val="24"/>
    </w:rPr>
  </w:style>
  <w:style w:type="paragraph" w:customStyle="1" w:styleId="16">
    <w:name w:val="Обычный1"/>
    <w:rsid w:val="004E6D37"/>
    <w:rPr>
      <w:lang w:val="en-US"/>
    </w:rPr>
  </w:style>
  <w:style w:type="paragraph" w:customStyle="1" w:styleId="caaieiaie3">
    <w:name w:val="caaieiaie 3"/>
    <w:basedOn w:val="Iauiue6"/>
    <w:next w:val="Iauiue6"/>
    <w:rsid w:val="004E6D37"/>
    <w:pPr>
      <w:keepNext/>
      <w:jc w:val="center"/>
    </w:pPr>
    <w:rPr>
      <w:sz w:val="24"/>
    </w:rPr>
  </w:style>
  <w:style w:type="paragraph" w:customStyle="1" w:styleId="Iniiaiieoaeno2">
    <w:name w:val="Iniiaiie oaeno 2"/>
    <w:basedOn w:val="Iauiue6"/>
    <w:rsid w:val="004E6D37"/>
    <w:pPr>
      <w:ind w:firstLine="284"/>
      <w:jc w:val="both"/>
    </w:pPr>
    <w:rPr>
      <w:sz w:val="24"/>
    </w:rPr>
  </w:style>
  <w:style w:type="paragraph" w:customStyle="1" w:styleId="310">
    <w:name w:val="Основной текст с отступом 31"/>
    <w:basedOn w:val="16"/>
    <w:rsid w:val="004E6D37"/>
    <w:pPr>
      <w:ind w:firstLine="284"/>
      <w:jc w:val="both"/>
    </w:pPr>
    <w:rPr>
      <w:b/>
      <w:sz w:val="24"/>
      <w:lang w:val="ru-RU"/>
    </w:rPr>
  </w:style>
  <w:style w:type="paragraph" w:customStyle="1" w:styleId="45">
    <w:name w:val="çàãîëîâîê 4"/>
    <w:basedOn w:val="a1"/>
    <w:next w:val="a1"/>
    <w:rsid w:val="004E6D37"/>
    <w:pPr>
      <w:keepNext/>
      <w:spacing w:before="240" w:after="60"/>
      <w:jc w:val="center"/>
    </w:pPr>
    <w:rPr>
      <w:rFonts w:ascii="Arial" w:hAnsi="Arial"/>
      <w:b/>
      <w:sz w:val="24"/>
    </w:rPr>
  </w:style>
  <w:style w:type="paragraph" w:customStyle="1" w:styleId="ConsNonformat">
    <w:name w:val="ConsNonformat"/>
    <w:rsid w:val="004E6D37"/>
    <w:pPr>
      <w:autoSpaceDE w:val="0"/>
      <w:autoSpaceDN w:val="0"/>
      <w:adjustRightInd w:val="0"/>
    </w:pPr>
    <w:rPr>
      <w:rFonts w:ascii="Courier New" w:hAnsi="Courier New" w:cs="Courier New"/>
    </w:rPr>
  </w:style>
  <w:style w:type="character" w:styleId="aff9">
    <w:name w:val="Strong"/>
    <w:qFormat/>
    <w:rsid w:val="004E6D37"/>
    <w:rPr>
      <w:b/>
      <w:bCs/>
    </w:rPr>
  </w:style>
  <w:style w:type="character" w:customStyle="1" w:styleId="text21">
    <w:name w:val="text21"/>
    <w:rsid w:val="004E6D37"/>
    <w:rPr>
      <w:rFonts w:ascii="Verdana" w:hAnsi="Verdana" w:hint="default"/>
      <w:strike w:val="0"/>
      <w:dstrike w:val="0"/>
      <w:color w:val="676767"/>
      <w:sz w:val="18"/>
      <w:szCs w:val="18"/>
      <w:u w:val="none"/>
      <w:effect w:val="none"/>
    </w:rPr>
  </w:style>
  <w:style w:type="paragraph" w:customStyle="1" w:styleId="affa">
    <w:name w:val="Знак"/>
    <w:basedOn w:val="a1"/>
    <w:rsid w:val="004E6D37"/>
    <w:pPr>
      <w:spacing w:after="160" w:line="240" w:lineRule="exact"/>
    </w:pPr>
    <w:rPr>
      <w:rFonts w:ascii="Verdana" w:hAnsi="Verdana"/>
      <w:lang w:val="en-US" w:eastAsia="en-US"/>
    </w:rPr>
  </w:style>
  <w:style w:type="paragraph" w:customStyle="1" w:styleId="TableText">
    <w:name w:val="Table Text"/>
    <w:rsid w:val="004E6D37"/>
    <w:rPr>
      <w:color w:val="000000"/>
      <w:sz w:val="24"/>
    </w:rPr>
  </w:style>
  <w:style w:type="paragraph" w:customStyle="1" w:styleId="17">
    <w:name w:val="Знак Знак Знак Знак Знак Знак Знак1 Знак Знак Знак Знак Знак Знак"/>
    <w:basedOn w:val="a1"/>
    <w:rsid w:val="004E6D37"/>
    <w:pPr>
      <w:spacing w:after="160" w:line="240" w:lineRule="exact"/>
    </w:pPr>
    <w:rPr>
      <w:rFonts w:ascii="Verdana" w:hAnsi="Verdana"/>
      <w:lang w:val="en-US" w:eastAsia="en-US"/>
    </w:rPr>
  </w:style>
  <w:style w:type="paragraph" w:customStyle="1" w:styleId="18">
    <w:name w:val="Знак Знак Знак1 Знак"/>
    <w:basedOn w:val="a1"/>
    <w:rsid w:val="004E6D37"/>
    <w:pPr>
      <w:spacing w:after="160" w:line="240" w:lineRule="exact"/>
    </w:pPr>
    <w:rPr>
      <w:rFonts w:ascii="Verdana" w:hAnsi="Verdana"/>
      <w:lang w:val="en-US" w:eastAsia="en-US"/>
    </w:rPr>
  </w:style>
  <w:style w:type="paragraph" w:customStyle="1" w:styleId="116pt12">
    <w:name w:val="Стиль Заголовок 1 + 16 pt После:  12 пт сверху: (Приподнятый объе..."/>
    <w:basedOn w:val="10"/>
    <w:autoRedefine/>
    <w:rsid w:val="004E6D37"/>
    <w:pPr>
      <w:tabs>
        <w:tab w:val="left" w:pos="1560"/>
      </w:tabs>
      <w:spacing w:before="0" w:after="0"/>
      <w:jc w:val="center"/>
    </w:pPr>
    <w:rPr>
      <w:rFonts w:ascii="Times New Roman" w:hAnsi="Times New Roman"/>
      <w:sz w:val="28"/>
      <w:szCs w:val="28"/>
    </w:rPr>
  </w:style>
  <w:style w:type="character" w:styleId="affb">
    <w:name w:val="FollowedHyperlink"/>
    <w:uiPriority w:val="99"/>
    <w:rsid w:val="004E6D37"/>
    <w:rPr>
      <w:color w:val="800080"/>
      <w:u w:val="single"/>
    </w:rPr>
  </w:style>
  <w:style w:type="character" w:styleId="affc">
    <w:name w:val="annotation reference"/>
    <w:uiPriority w:val="99"/>
    <w:rsid w:val="004E6D37"/>
    <w:rPr>
      <w:sz w:val="16"/>
      <w:szCs w:val="16"/>
    </w:rPr>
  </w:style>
  <w:style w:type="paragraph" w:styleId="affd">
    <w:name w:val="annotation text"/>
    <w:basedOn w:val="a1"/>
    <w:link w:val="affe"/>
    <w:uiPriority w:val="99"/>
    <w:rsid w:val="004E6D37"/>
  </w:style>
  <w:style w:type="character" w:customStyle="1" w:styleId="affe">
    <w:name w:val="Текст примечания Знак"/>
    <w:basedOn w:val="a2"/>
    <w:link w:val="affd"/>
    <w:uiPriority w:val="99"/>
    <w:rsid w:val="004E6D37"/>
  </w:style>
  <w:style w:type="paragraph" w:styleId="afff">
    <w:name w:val="annotation subject"/>
    <w:basedOn w:val="affd"/>
    <w:next w:val="affd"/>
    <w:link w:val="afff0"/>
    <w:uiPriority w:val="99"/>
    <w:rsid w:val="004E6D37"/>
    <w:rPr>
      <w:b/>
      <w:bCs/>
      <w:lang w:val="x-none" w:eastAsia="x-none"/>
    </w:rPr>
  </w:style>
  <w:style w:type="character" w:customStyle="1" w:styleId="afff0">
    <w:name w:val="Тема примечания Знак"/>
    <w:link w:val="afff"/>
    <w:uiPriority w:val="99"/>
    <w:rsid w:val="004E6D37"/>
    <w:rPr>
      <w:b/>
      <w:bCs/>
    </w:rPr>
  </w:style>
  <w:style w:type="character" w:customStyle="1" w:styleId="19">
    <w:name w:val="Знак Знак1"/>
    <w:rsid w:val="004E6D37"/>
    <w:rPr>
      <w:b/>
      <w:sz w:val="28"/>
      <w:lang w:val="ru-RU" w:eastAsia="ru-RU" w:bidi="ar-SA"/>
    </w:rPr>
  </w:style>
  <w:style w:type="paragraph" w:customStyle="1" w:styleId="ArialNarrow">
    <w:name w:val="Обычный + Arial Narrow"/>
    <w:aliases w:val="9 пт,уплотненный на  1 пт"/>
    <w:basedOn w:val="a1"/>
    <w:rsid w:val="004E6D37"/>
    <w:pPr>
      <w:spacing w:line="200" w:lineRule="exact"/>
    </w:pPr>
    <w:rPr>
      <w:rFonts w:ascii="Arial Narrow" w:hAnsi="Arial Narrow"/>
      <w:spacing w:val="-20"/>
      <w:sz w:val="18"/>
      <w:szCs w:val="18"/>
    </w:rPr>
  </w:style>
  <w:style w:type="paragraph" w:customStyle="1" w:styleId="ConsCell">
    <w:name w:val="ConsCell"/>
    <w:rsid w:val="004E6D37"/>
    <w:pPr>
      <w:widowControl w:val="0"/>
      <w:autoSpaceDE w:val="0"/>
      <w:autoSpaceDN w:val="0"/>
      <w:adjustRightInd w:val="0"/>
    </w:pPr>
    <w:rPr>
      <w:rFonts w:ascii="Arial" w:hAnsi="Arial" w:cs="Arial"/>
    </w:rPr>
  </w:style>
  <w:style w:type="paragraph" w:customStyle="1" w:styleId="afff1">
    <w:name w:val="Знак Знак Знак Знак Знак Знак Знак Знак Знак Знак"/>
    <w:basedOn w:val="a1"/>
    <w:rsid w:val="004E6D37"/>
    <w:pPr>
      <w:spacing w:after="160" w:line="240" w:lineRule="exact"/>
    </w:pPr>
    <w:rPr>
      <w:rFonts w:ascii="Verdana" w:hAnsi="Verdana"/>
      <w:lang w:val="en-US" w:eastAsia="en-US"/>
    </w:rPr>
  </w:style>
  <w:style w:type="character" w:styleId="afff2">
    <w:name w:val="Intense Emphasis"/>
    <w:uiPriority w:val="21"/>
    <w:qFormat/>
    <w:rsid w:val="004E6D37"/>
    <w:rPr>
      <w:b/>
      <w:bCs/>
      <w:i/>
      <w:iCs/>
      <w:color w:val="4F81BD"/>
    </w:rPr>
  </w:style>
  <w:style w:type="paragraph" w:customStyle="1" w:styleId="1a">
    <w:name w:val="Знак Знак Знак Знак1 Знак Знак Знак Знак Знак Знак Знак Знак Знак"/>
    <w:basedOn w:val="a1"/>
    <w:rsid w:val="004E6D37"/>
    <w:pPr>
      <w:spacing w:after="160" w:line="240" w:lineRule="exact"/>
    </w:pPr>
    <w:rPr>
      <w:rFonts w:ascii="Verdana" w:hAnsi="Verdana"/>
      <w:lang w:val="en-US" w:eastAsia="en-US"/>
    </w:rPr>
  </w:style>
  <w:style w:type="character" w:customStyle="1" w:styleId="212">
    <w:name w:val="Заголовок 2 Знак1"/>
    <w:rsid w:val="004E6D37"/>
    <w:rPr>
      <w:b/>
      <w:sz w:val="28"/>
      <w:lang w:val="ru-RU" w:eastAsia="ru-RU" w:bidi="ar-SA"/>
    </w:rPr>
  </w:style>
  <w:style w:type="paragraph" w:styleId="afff3">
    <w:name w:val="List Bullet"/>
    <w:basedOn w:val="a1"/>
    <w:rsid w:val="004E6D37"/>
    <w:pPr>
      <w:tabs>
        <w:tab w:val="num" w:pos="360"/>
      </w:tabs>
      <w:ind w:left="360" w:hanging="360"/>
      <w:contextualSpacing/>
    </w:pPr>
  </w:style>
  <w:style w:type="paragraph" w:styleId="afff4">
    <w:name w:val="Document Map"/>
    <w:basedOn w:val="a1"/>
    <w:link w:val="afff5"/>
    <w:rsid w:val="004E6D37"/>
    <w:rPr>
      <w:rFonts w:ascii="Tahoma" w:hAnsi="Tahoma"/>
      <w:sz w:val="16"/>
      <w:szCs w:val="16"/>
      <w:lang w:val="x-none" w:eastAsia="x-none"/>
    </w:rPr>
  </w:style>
  <w:style w:type="character" w:customStyle="1" w:styleId="afff5">
    <w:name w:val="Схема документа Знак"/>
    <w:link w:val="afff4"/>
    <w:rsid w:val="004E6D37"/>
    <w:rPr>
      <w:rFonts w:ascii="Tahoma" w:hAnsi="Tahoma" w:cs="Tahoma"/>
      <w:sz w:val="16"/>
      <w:szCs w:val="16"/>
    </w:rPr>
  </w:style>
  <w:style w:type="paragraph" w:customStyle="1" w:styleId="220">
    <w:name w:val="Основной текст 22"/>
    <w:basedOn w:val="a1"/>
    <w:rsid w:val="004E6D37"/>
    <w:pPr>
      <w:jc w:val="both"/>
    </w:pPr>
    <w:rPr>
      <w:b/>
      <w:sz w:val="28"/>
    </w:rPr>
  </w:style>
  <w:style w:type="paragraph" w:customStyle="1" w:styleId="29">
    <w:name w:val="Обычный (веб)2"/>
    <w:basedOn w:val="a1"/>
    <w:rsid w:val="004E6D37"/>
    <w:pPr>
      <w:spacing w:before="100" w:after="100"/>
      <w:ind w:left="815" w:right="543"/>
    </w:pPr>
    <w:rPr>
      <w:rFonts w:ascii="Tahoma" w:hAnsi="Tahoma"/>
      <w:sz w:val="16"/>
    </w:rPr>
  </w:style>
  <w:style w:type="paragraph" w:customStyle="1" w:styleId="221">
    <w:name w:val="Основной текст с отступом 22"/>
    <w:basedOn w:val="a1"/>
    <w:rsid w:val="004E6D37"/>
    <w:pPr>
      <w:ind w:firstLine="284"/>
      <w:jc w:val="both"/>
    </w:pPr>
    <w:rPr>
      <w:sz w:val="24"/>
    </w:rPr>
  </w:style>
  <w:style w:type="paragraph" w:customStyle="1" w:styleId="2a">
    <w:name w:val="Обычный2"/>
    <w:rsid w:val="004E6D37"/>
    <w:rPr>
      <w:lang w:val="en-US"/>
    </w:rPr>
  </w:style>
  <w:style w:type="paragraph" w:customStyle="1" w:styleId="320">
    <w:name w:val="Основной текст с отступом 32"/>
    <w:basedOn w:val="2a"/>
    <w:rsid w:val="004E6D37"/>
    <w:pPr>
      <w:ind w:firstLine="284"/>
      <w:jc w:val="both"/>
    </w:pPr>
    <w:rPr>
      <w:b/>
      <w:sz w:val="24"/>
      <w:lang w:val="ru-RU"/>
    </w:rPr>
  </w:style>
  <w:style w:type="paragraph" w:customStyle="1" w:styleId="1b">
    <w:name w:val="Знак1"/>
    <w:basedOn w:val="a1"/>
    <w:rsid w:val="004E6D37"/>
    <w:pPr>
      <w:spacing w:after="160" w:line="240" w:lineRule="exact"/>
    </w:pPr>
    <w:rPr>
      <w:rFonts w:ascii="Verdana" w:hAnsi="Verdana"/>
      <w:lang w:val="en-US" w:eastAsia="en-US"/>
    </w:rPr>
  </w:style>
  <w:style w:type="paragraph" w:customStyle="1" w:styleId="120">
    <w:name w:val="Знак Знак Знак Знак Знак Знак Знак1 Знак Знак Знак Знак Знак Знак2"/>
    <w:basedOn w:val="a1"/>
    <w:rsid w:val="004E6D37"/>
    <w:pPr>
      <w:spacing w:after="160" w:line="240" w:lineRule="exact"/>
    </w:pPr>
    <w:rPr>
      <w:rFonts w:ascii="Verdana" w:hAnsi="Verdana"/>
      <w:lang w:val="en-US" w:eastAsia="en-US"/>
    </w:rPr>
  </w:style>
  <w:style w:type="paragraph" w:customStyle="1" w:styleId="112">
    <w:name w:val="Знак Знак Знак Знак1 Знак Знак Знак Знак Знак Знак Знак Знак Знак1"/>
    <w:basedOn w:val="a1"/>
    <w:rsid w:val="004E6D37"/>
    <w:pPr>
      <w:spacing w:after="160" w:line="240" w:lineRule="exact"/>
    </w:pPr>
    <w:rPr>
      <w:rFonts w:ascii="Verdana" w:hAnsi="Verdana"/>
      <w:lang w:val="en-US" w:eastAsia="en-US"/>
    </w:rPr>
  </w:style>
  <w:style w:type="character" w:customStyle="1" w:styleId="46">
    <w:name w:val="Знак Знак4"/>
    <w:rsid w:val="004E6D37"/>
    <w:rPr>
      <w:b/>
      <w:sz w:val="36"/>
      <w:lang w:val="ru-RU" w:eastAsia="ru-RU" w:bidi="ar-SA"/>
    </w:rPr>
  </w:style>
  <w:style w:type="paragraph" w:styleId="37">
    <w:name w:val="toc 3"/>
    <w:basedOn w:val="a1"/>
    <w:next w:val="a1"/>
    <w:autoRedefine/>
    <w:uiPriority w:val="39"/>
    <w:unhideWhenUsed/>
    <w:rsid w:val="004E6D37"/>
    <w:pPr>
      <w:spacing w:after="100" w:line="276" w:lineRule="auto"/>
      <w:ind w:left="440"/>
    </w:pPr>
    <w:rPr>
      <w:rFonts w:ascii="Calibri" w:hAnsi="Calibri"/>
      <w:sz w:val="22"/>
      <w:szCs w:val="22"/>
    </w:rPr>
  </w:style>
  <w:style w:type="paragraph" w:styleId="47">
    <w:name w:val="toc 4"/>
    <w:basedOn w:val="a1"/>
    <w:next w:val="a1"/>
    <w:autoRedefine/>
    <w:uiPriority w:val="39"/>
    <w:unhideWhenUsed/>
    <w:rsid w:val="004E6D37"/>
    <w:pPr>
      <w:spacing w:after="100" w:line="276" w:lineRule="auto"/>
      <w:ind w:left="660"/>
    </w:pPr>
    <w:rPr>
      <w:rFonts w:ascii="Calibri" w:hAnsi="Calibri"/>
      <w:sz w:val="22"/>
      <w:szCs w:val="22"/>
    </w:rPr>
  </w:style>
  <w:style w:type="paragraph" w:styleId="53">
    <w:name w:val="toc 5"/>
    <w:basedOn w:val="a1"/>
    <w:next w:val="a1"/>
    <w:autoRedefine/>
    <w:uiPriority w:val="39"/>
    <w:unhideWhenUsed/>
    <w:rsid w:val="004E6D37"/>
    <w:pPr>
      <w:spacing w:after="100" w:line="276" w:lineRule="auto"/>
      <w:ind w:left="880"/>
    </w:pPr>
    <w:rPr>
      <w:rFonts w:ascii="Calibri" w:hAnsi="Calibri"/>
      <w:sz w:val="22"/>
      <w:szCs w:val="22"/>
    </w:rPr>
  </w:style>
  <w:style w:type="paragraph" w:styleId="63">
    <w:name w:val="toc 6"/>
    <w:basedOn w:val="a1"/>
    <w:next w:val="a1"/>
    <w:autoRedefine/>
    <w:uiPriority w:val="39"/>
    <w:unhideWhenUsed/>
    <w:rsid w:val="004E6D37"/>
    <w:pPr>
      <w:spacing w:after="100" w:line="276" w:lineRule="auto"/>
      <w:ind w:left="1100"/>
    </w:pPr>
    <w:rPr>
      <w:rFonts w:ascii="Calibri" w:hAnsi="Calibri"/>
      <w:sz w:val="22"/>
      <w:szCs w:val="22"/>
    </w:rPr>
  </w:style>
  <w:style w:type="paragraph" w:styleId="71">
    <w:name w:val="toc 7"/>
    <w:basedOn w:val="a1"/>
    <w:next w:val="a1"/>
    <w:autoRedefine/>
    <w:uiPriority w:val="39"/>
    <w:unhideWhenUsed/>
    <w:rsid w:val="004E6D37"/>
    <w:pPr>
      <w:spacing w:after="100" w:line="276" w:lineRule="auto"/>
      <w:ind w:left="1320"/>
    </w:pPr>
    <w:rPr>
      <w:rFonts w:ascii="Calibri" w:hAnsi="Calibri"/>
      <w:sz w:val="22"/>
      <w:szCs w:val="22"/>
    </w:rPr>
  </w:style>
  <w:style w:type="paragraph" w:styleId="81">
    <w:name w:val="toc 8"/>
    <w:basedOn w:val="a1"/>
    <w:next w:val="a1"/>
    <w:autoRedefine/>
    <w:uiPriority w:val="39"/>
    <w:unhideWhenUsed/>
    <w:rsid w:val="004E6D37"/>
    <w:pPr>
      <w:spacing w:after="100" w:line="276" w:lineRule="auto"/>
      <w:ind w:left="1540"/>
    </w:pPr>
    <w:rPr>
      <w:rFonts w:ascii="Calibri" w:hAnsi="Calibri"/>
      <w:sz w:val="22"/>
      <w:szCs w:val="22"/>
    </w:rPr>
  </w:style>
  <w:style w:type="paragraph" w:styleId="91">
    <w:name w:val="toc 9"/>
    <w:basedOn w:val="a1"/>
    <w:next w:val="a1"/>
    <w:autoRedefine/>
    <w:uiPriority w:val="39"/>
    <w:unhideWhenUsed/>
    <w:rsid w:val="004E6D37"/>
    <w:pPr>
      <w:spacing w:after="100" w:line="276" w:lineRule="auto"/>
      <w:ind w:left="1760"/>
    </w:pPr>
    <w:rPr>
      <w:rFonts w:ascii="Calibri" w:hAnsi="Calibri"/>
      <w:sz w:val="22"/>
      <w:szCs w:val="22"/>
    </w:rPr>
  </w:style>
  <w:style w:type="paragraph" w:customStyle="1" w:styleId="2b">
    <w:name w:val="Знак Знак Знак Знак Знак Знак Знак Знак Знак Знак2"/>
    <w:basedOn w:val="a1"/>
    <w:rsid w:val="004E6D37"/>
    <w:pPr>
      <w:spacing w:after="160" w:line="240" w:lineRule="exact"/>
    </w:pPr>
    <w:rPr>
      <w:rFonts w:ascii="Verdana" w:hAnsi="Verdana"/>
      <w:lang w:val="en-US" w:eastAsia="en-US"/>
    </w:rPr>
  </w:style>
  <w:style w:type="paragraph" w:customStyle="1" w:styleId="1c">
    <w:name w:val="Знак Знак Знак Знак Знак Знак Знак Знак Знак Знак1"/>
    <w:basedOn w:val="a1"/>
    <w:rsid w:val="004E6D37"/>
    <w:pPr>
      <w:spacing w:after="160" w:line="240" w:lineRule="exact"/>
    </w:pPr>
    <w:rPr>
      <w:rFonts w:ascii="Verdana" w:hAnsi="Verdana"/>
      <w:lang w:val="en-US" w:eastAsia="en-US"/>
    </w:rPr>
  </w:style>
  <w:style w:type="paragraph" w:customStyle="1" w:styleId="afff6">
    <w:name w:val="Знак Знак Знак Знак"/>
    <w:basedOn w:val="a1"/>
    <w:rsid w:val="004E6D37"/>
    <w:pPr>
      <w:spacing w:after="160" w:line="240" w:lineRule="exact"/>
    </w:pPr>
    <w:rPr>
      <w:rFonts w:ascii="Verdana" w:hAnsi="Verdana"/>
      <w:lang w:val="en-US" w:eastAsia="en-US"/>
    </w:rPr>
  </w:style>
  <w:style w:type="paragraph" w:customStyle="1" w:styleId="113">
    <w:name w:val="Знак Знак Знак Знак Знак Знак Знак1 Знак Знак Знак Знак Знак Знак1"/>
    <w:basedOn w:val="a1"/>
    <w:rsid w:val="004E6D37"/>
    <w:pPr>
      <w:spacing w:after="160" w:line="240" w:lineRule="exact"/>
    </w:pPr>
    <w:rPr>
      <w:rFonts w:ascii="Verdana" w:hAnsi="Verdana"/>
      <w:lang w:val="en-US" w:eastAsia="en-US"/>
    </w:rPr>
  </w:style>
  <w:style w:type="paragraph" w:customStyle="1" w:styleId="230">
    <w:name w:val="Основной текст 23"/>
    <w:basedOn w:val="a1"/>
    <w:rsid w:val="004E6D37"/>
    <w:pPr>
      <w:jc w:val="both"/>
    </w:pPr>
    <w:rPr>
      <w:b/>
      <w:sz w:val="28"/>
    </w:rPr>
  </w:style>
  <w:style w:type="paragraph" w:customStyle="1" w:styleId="38">
    <w:name w:val="Обычный (веб)3"/>
    <w:basedOn w:val="a1"/>
    <w:rsid w:val="004E6D37"/>
    <w:pPr>
      <w:spacing w:before="100" w:after="100"/>
      <w:ind w:left="815" w:right="543"/>
    </w:pPr>
    <w:rPr>
      <w:rFonts w:ascii="Tahoma" w:hAnsi="Tahoma"/>
      <w:sz w:val="16"/>
    </w:rPr>
  </w:style>
  <w:style w:type="paragraph" w:customStyle="1" w:styleId="231">
    <w:name w:val="Основной текст с отступом 23"/>
    <w:basedOn w:val="a1"/>
    <w:rsid w:val="004E6D37"/>
    <w:pPr>
      <w:ind w:firstLine="284"/>
      <w:jc w:val="both"/>
    </w:pPr>
    <w:rPr>
      <w:sz w:val="24"/>
    </w:rPr>
  </w:style>
  <w:style w:type="paragraph" w:customStyle="1" w:styleId="39">
    <w:name w:val="Обычный3"/>
    <w:rsid w:val="004E6D37"/>
    <w:rPr>
      <w:lang w:val="en-US"/>
    </w:rPr>
  </w:style>
  <w:style w:type="paragraph" w:customStyle="1" w:styleId="330">
    <w:name w:val="Основной текст с отступом 33"/>
    <w:basedOn w:val="39"/>
    <w:rsid w:val="004E6D37"/>
    <w:pPr>
      <w:ind w:firstLine="284"/>
      <w:jc w:val="both"/>
    </w:pPr>
    <w:rPr>
      <w:b/>
      <w:sz w:val="24"/>
      <w:lang w:val="ru-RU"/>
    </w:rPr>
  </w:style>
  <w:style w:type="paragraph" w:styleId="afff7">
    <w:name w:val="TOC Heading"/>
    <w:basedOn w:val="10"/>
    <w:next w:val="a1"/>
    <w:uiPriority w:val="39"/>
    <w:qFormat/>
    <w:rsid w:val="004E6D37"/>
    <w:pPr>
      <w:outlineLvl w:val="9"/>
    </w:pPr>
    <w:rPr>
      <w:rFonts w:ascii="Cambria" w:hAnsi="Cambria"/>
    </w:rPr>
  </w:style>
  <w:style w:type="paragraph" w:customStyle="1" w:styleId="Myheading1">
    <w:name w:val="My heading 1"/>
    <w:basedOn w:val="a1"/>
    <w:rsid w:val="004E6D37"/>
    <w:pPr>
      <w:widowControl w:val="0"/>
      <w:tabs>
        <w:tab w:val="num" w:pos="312"/>
      </w:tabs>
      <w:suppressAutoHyphens/>
      <w:autoSpaceDE w:val="0"/>
      <w:spacing w:after="240"/>
      <w:ind w:left="539" w:hanging="113"/>
      <w:jc w:val="both"/>
    </w:pPr>
    <w:rPr>
      <w:rFonts w:ascii="Verdana" w:hAnsi="Verdana"/>
      <w:b/>
      <w:bCs/>
      <w:sz w:val="22"/>
      <w:szCs w:val="24"/>
      <w:lang w:eastAsia="ar-SA"/>
    </w:rPr>
  </w:style>
  <w:style w:type="paragraph" w:customStyle="1" w:styleId="Myheading2">
    <w:name w:val="My heading 2"/>
    <w:basedOn w:val="a1"/>
    <w:rsid w:val="004E6D37"/>
    <w:pPr>
      <w:widowControl w:val="0"/>
      <w:suppressAutoHyphens/>
      <w:autoSpaceDE w:val="0"/>
      <w:spacing w:after="60"/>
      <w:jc w:val="both"/>
    </w:pPr>
    <w:rPr>
      <w:rFonts w:ascii="Verdana" w:hAnsi="Verdana"/>
      <w:sz w:val="22"/>
      <w:szCs w:val="22"/>
      <w:lang w:eastAsia="ar-SA"/>
    </w:rPr>
  </w:style>
  <w:style w:type="paragraph" w:customStyle="1" w:styleId="Myheading3-1">
    <w:name w:val="My heading 3-1"/>
    <w:basedOn w:val="a1"/>
    <w:rsid w:val="004E6D37"/>
    <w:pPr>
      <w:tabs>
        <w:tab w:val="num" w:pos="1440"/>
      </w:tabs>
      <w:suppressAutoHyphens/>
      <w:spacing w:before="240" w:after="120"/>
      <w:ind w:left="1224" w:hanging="504"/>
      <w:jc w:val="both"/>
    </w:pPr>
    <w:rPr>
      <w:rFonts w:ascii="Verdana" w:hAnsi="Verdana"/>
      <w:sz w:val="22"/>
      <w:szCs w:val="24"/>
      <w:lang w:val="en-US" w:eastAsia="ar-SA"/>
    </w:rPr>
  </w:style>
  <w:style w:type="paragraph" w:customStyle="1" w:styleId="mmtopic1">
    <w:name w:val="mmtopic1"/>
    <w:basedOn w:val="a1"/>
    <w:rsid w:val="004E6D37"/>
    <w:pPr>
      <w:spacing w:before="100" w:beforeAutospacing="1" w:after="100" w:afterAutospacing="1"/>
    </w:pPr>
    <w:rPr>
      <w:sz w:val="24"/>
      <w:szCs w:val="24"/>
    </w:rPr>
  </w:style>
  <w:style w:type="paragraph" w:styleId="afff8">
    <w:name w:val="Subtitle"/>
    <w:basedOn w:val="a1"/>
    <w:next w:val="a1"/>
    <w:link w:val="afff9"/>
    <w:qFormat/>
    <w:rsid w:val="004E6D37"/>
    <w:pPr>
      <w:numPr>
        <w:ilvl w:val="1"/>
      </w:numPr>
      <w:spacing w:after="200" w:line="276" w:lineRule="auto"/>
    </w:pPr>
    <w:rPr>
      <w:rFonts w:ascii="Cambria" w:hAnsi="Cambria"/>
      <w:i/>
      <w:iCs/>
      <w:color w:val="4F81BD"/>
      <w:spacing w:val="15"/>
      <w:sz w:val="24"/>
      <w:szCs w:val="24"/>
      <w:lang w:val="x-none" w:eastAsia="en-US"/>
    </w:rPr>
  </w:style>
  <w:style w:type="character" w:customStyle="1" w:styleId="afff9">
    <w:name w:val="Подзаголовок Знак"/>
    <w:link w:val="afff8"/>
    <w:rsid w:val="004E6D37"/>
    <w:rPr>
      <w:rFonts w:ascii="Cambria" w:hAnsi="Cambria"/>
      <w:i/>
      <w:iCs/>
      <w:color w:val="4F81BD"/>
      <w:spacing w:val="15"/>
      <w:sz w:val="24"/>
      <w:szCs w:val="24"/>
      <w:lang w:eastAsia="en-US"/>
    </w:rPr>
  </w:style>
  <w:style w:type="character" w:customStyle="1" w:styleId="BodyTextIndentChar">
    <w:name w:val="Body Text Indent Char"/>
    <w:locked/>
    <w:rsid w:val="004E6D37"/>
    <w:rPr>
      <w:rFonts w:cs="Times New Roman"/>
      <w:sz w:val="28"/>
      <w:lang w:val="ru-RU" w:eastAsia="ru-RU" w:bidi="ar-SA"/>
    </w:rPr>
  </w:style>
  <w:style w:type="character" w:customStyle="1" w:styleId="Heading2Char">
    <w:name w:val="Heading 2 Char"/>
    <w:locked/>
    <w:rsid w:val="004E6D37"/>
    <w:rPr>
      <w:rFonts w:cs="Times New Roman"/>
      <w:b/>
      <w:sz w:val="28"/>
      <w:lang w:val="ru-RU" w:eastAsia="ru-RU" w:bidi="ar-SA"/>
    </w:rPr>
  </w:style>
  <w:style w:type="paragraph" w:customStyle="1" w:styleId="114">
    <w:name w:val="Знак Знак Знак1 Знак Знак Знак1 Знак"/>
    <w:basedOn w:val="a1"/>
    <w:rsid w:val="004E6D37"/>
    <w:pPr>
      <w:spacing w:after="160" w:line="240" w:lineRule="exact"/>
    </w:pPr>
    <w:rPr>
      <w:rFonts w:ascii="Verdana" w:hAnsi="Verdana"/>
      <w:lang w:val="en-US" w:eastAsia="en-US"/>
    </w:rPr>
  </w:style>
  <w:style w:type="character" w:styleId="afffa">
    <w:name w:val="Subtle Emphasis"/>
    <w:qFormat/>
    <w:rsid w:val="004E6D37"/>
    <w:rPr>
      <w:i/>
      <w:iCs/>
      <w:color w:val="808080"/>
    </w:rPr>
  </w:style>
  <w:style w:type="paragraph" w:customStyle="1" w:styleId="point">
    <w:name w:val="point"/>
    <w:basedOn w:val="a1"/>
    <w:rsid w:val="004E6D37"/>
    <w:pPr>
      <w:ind w:firstLine="567"/>
      <w:jc w:val="both"/>
    </w:pPr>
    <w:rPr>
      <w:sz w:val="24"/>
      <w:szCs w:val="24"/>
    </w:rPr>
  </w:style>
  <w:style w:type="paragraph" w:customStyle="1" w:styleId="Iauiue0">
    <w:name w:val="Iau?iue Знак"/>
    <w:link w:val="Iauiue1"/>
    <w:rsid w:val="004E6D37"/>
    <w:rPr>
      <w:sz w:val="24"/>
    </w:rPr>
  </w:style>
  <w:style w:type="character" w:customStyle="1" w:styleId="Iauiue1">
    <w:name w:val="Iau?iue Знак Знак"/>
    <w:link w:val="Iauiue0"/>
    <w:rsid w:val="004E6D37"/>
    <w:rPr>
      <w:sz w:val="24"/>
      <w:lang w:val="ru-RU" w:eastAsia="ru-RU" w:bidi="ar-SA"/>
    </w:rPr>
  </w:style>
  <w:style w:type="paragraph" w:customStyle="1" w:styleId="Style2">
    <w:name w:val="Style2"/>
    <w:basedOn w:val="a1"/>
    <w:uiPriority w:val="99"/>
    <w:rsid w:val="004E6D37"/>
    <w:pPr>
      <w:widowControl w:val="0"/>
      <w:autoSpaceDE w:val="0"/>
      <w:autoSpaceDN w:val="0"/>
      <w:adjustRightInd w:val="0"/>
    </w:pPr>
    <w:rPr>
      <w:sz w:val="24"/>
      <w:szCs w:val="24"/>
    </w:rPr>
  </w:style>
  <w:style w:type="paragraph" w:customStyle="1" w:styleId="Style3">
    <w:name w:val="Style3"/>
    <w:basedOn w:val="a1"/>
    <w:rsid w:val="004E6D37"/>
    <w:pPr>
      <w:widowControl w:val="0"/>
      <w:autoSpaceDE w:val="0"/>
      <w:autoSpaceDN w:val="0"/>
      <w:adjustRightInd w:val="0"/>
      <w:spacing w:line="278" w:lineRule="exact"/>
      <w:ind w:firstLine="652"/>
    </w:pPr>
    <w:rPr>
      <w:sz w:val="24"/>
      <w:szCs w:val="24"/>
    </w:rPr>
  </w:style>
  <w:style w:type="paragraph" w:customStyle="1" w:styleId="Style4">
    <w:name w:val="Style4"/>
    <w:basedOn w:val="a1"/>
    <w:uiPriority w:val="99"/>
    <w:rsid w:val="004E6D37"/>
    <w:pPr>
      <w:widowControl w:val="0"/>
      <w:autoSpaceDE w:val="0"/>
      <w:autoSpaceDN w:val="0"/>
      <w:adjustRightInd w:val="0"/>
    </w:pPr>
    <w:rPr>
      <w:sz w:val="24"/>
      <w:szCs w:val="24"/>
    </w:rPr>
  </w:style>
  <w:style w:type="paragraph" w:customStyle="1" w:styleId="Style5">
    <w:name w:val="Style5"/>
    <w:basedOn w:val="a1"/>
    <w:uiPriority w:val="99"/>
    <w:rsid w:val="004E6D37"/>
    <w:pPr>
      <w:widowControl w:val="0"/>
      <w:autoSpaceDE w:val="0"/>
      <w:autoSpaceDN w:val="0"/>
      <w:adjustRightInd w:val="0"/>
      <w:spacing w:line="278" w:lineRule="exact"/>
      <w:jc w:val="center"/>
    </w:pPr>
    <w:rPr>
      <w:sz w:val="24"/>
      <w:szCs w:val="24"/>
    </w:rPr>
  </w:style>
  <w:style w:type="paragraph" w:customStyle="1" w:styleId="Style6">
    <w:name w:val="Style6"/>
    <w:basedOn w:val="a1"/>
    <w:uiPriority w:val="99"/>
    <w:rsid w:val="004E6D37"/>
    <w:pPr>
      <w:widowControl w:val="0"/>
      <w:autoSpaceDE w:val="0"/>
      <w:autoSpaceDN w:val="0"/>
      <w:adjustRightInd w:val="0"/>
    </w:pPr>
    <w:rPr>
      <w:sz w:val="24"/>
      <w:szCs w:val="24"/>
    </w:rPr>
  </w:style>
  <w:style w:type="paragraph" w:customStyle="1" w:styleId="Style7">
    <w:name w:val="Style7"/>
    <w:basedOn w:val="a1"/>
    <w:uiPriority w:val="99"/>
    <w:rsid w:val="004E6D37"/>
    <w:pPr>
      <w:widowControl w:val="0"/>
      <w:autoSpaceDE w:val="0"/>
      <w:autoSpaceDN w:val="0"/>
      <w:adjustRightInd w:val="0"/>
      <w:spacing w:line="260" w:lineRule="exact"/>
      <w:jc w:val="center"/>
    </w:pPr>
    <w:rPr>
      <w:sz w:val="24"/>
      <w:szCs w:val="24"/>
    </w:rPr>
  </w:style>
  <w:style w:type="character" w:customStyle="1" w:styleId="FontStyle13">
    <w:name w:val="Font Style13"/>
    <w:uiPriority w:val="99"/>
    <w:rsid w:val="004E6D37"/>
    <w:rPr>
      <w:rFonts w:ascii="Times New Roman" w:hAnsi="Times New Roman" w:cs="Times New Roman"/>
      <w:b/>
      <w:bCs/>
      <w:sz w:val="18"/>
      <w:szCs w:val="18"/>
    </w:rPr>
  </w:style>
  <w:style w:type="character" w:customStyle="1" w:styleId="FontStyle14">
    <w:name w:val="Font Style14"/>
    <w:uiPriority w:val="99"/>
    <w:rsid w:val="004E6D37"/>
    <w:rPr>
      <w:rFonts w:ascii="Times New Roman" w:hAnsi="Times New Roman" w:cs="Times New Roman"/>
      <w:b/>
      <w:bCs/>
      <w:sz w:val="16"/>
      <w:szCs w:val="16"/>
    </w:rPr>
  </w:style>
  <w:style w:type="character" w:customStyle="1" w:styleId="FontStyle17">
    <w:name w:val="Font Style17"/>
    <w:uiPriority w:val="99"/>
    <w:rsid w:val="004E6D37"/>
    <w:rPr>
      <w:rFonts w:ascii="Times New Roman" w:hAnsi="Times New Roman" w:cs="Times New Roman"/>
      <w:b/>
      <w:bCs/>
      <w:sz w:val="20"/>
      <w:szCs w:val="20"/>
    </w:rPr>
  </w:style>
  <w:style w:type="character" w:customStyle="1" w:styleId="FontStyle18">
    <w:name w:val="Font Style18"/>
    <w:uiPriority w:val="99"/>
    <w:rsid w:val="004E6D37"/>
    <w:rPr>
      <w:rFonts w:ascii="Times New Roman" w:hAnsi="Times New Roman" w:cs="Times New Roman"/>
      <w:sz w:val="22"/>
      <w:szCs w:val="22"/>
    </w:rPr>
  </w:style>
  <w:style w:type="character" w:customStyle="1" w:styleId="FontStyle19">
    <w:name w:val="Font Style19"/>
    <w:uiPriority w:val="99"/>
    <w:rsid w:val="004E6D37"/>
    <w:rPr>
      <w:rFonts w:ascii="Times New Roman" w:hAnsi="Times New Roman" w:cs="Times New Roman"/>
      <w:sz w:val="22"/>
      <w:szCs w:val="22"/>
    </w:rPr>
  </w:style>
  <w:style w:type="character" w:customStyle="1" w:styleId="FontStyle12">
    <w:name w:val="Font Style12"/>
    <w:uiPriority w:val="99"/>
    <w:rsid w:val="004E6D37"/>
    <w:rPr>
      <w:rFonts w:ascii="Times New Roman" w:hAnsi="Times New Roman" w:cs="Times New Roman"/>
      <w:b/>
      <w:bCs/>
      <w:sz w:val="16"/>
      <w:szCs w:val="16"/>
    </w:rPr>
  </w:style>
  <w:style w:type="character" w:customStyle="1" w:styleId="FontStyle15">
    <w:name w:val="Font Style15"/>
    <w:uiPriority w:val="99"/>
    <w:rsid w:val="004E6D37"/>
    <w:rPr>
      <w:rFonts w:ascii="Times New Roman" w:hAnsi="Times New Roman" w:cs="Times New Roman"/>
      <w:b/>
      <w:bCs/>
      <w:i/>
      <w:iCs/>
      <w:spacing w:val="20"/>
      <w:sz w:val="20"/>
      <w:szCs w:val="20"/>
    </w:rPr>
  </w:style>
  <w:style w:type="character" w:customStyle="1" w:styleId="FontStyle16">
    <w:name w:val="Font Style16"/>
    <w:uiPriority w:val="99"/>
    <w:rsid w:val="004E6D37"/>
    <w:rPr>
      <w:rFonts w:ascii="Times New Roman" w:hAnsi="Times New Roman" w:cs="Times New Roman"/>
      <w:b/>
      <w:bCs/>
      <w:sz w:val="22"/>
      <w:szCs w:val="22"/>
    </w:rPr>
  </w:style>
  <w:style w:type="paragraph" w:customStyle="1" w:styleId="Style1">
    <w:name w:val="Style1"/>
    <w:basedOn w:val="a1"/>
    <w:uiPriority w:val="99"/>
    <w:rsid w:val="004E6D37"/>
    <w:pPr>
      <w:widowControl w:val="0"/>
      <w:autoSpaceDE w:val="0"/>
      <w:autoSpaceDN w:val="0"/>
      <w:adjustRightInd w:val="0"/>
    </w:pPr>
    <w:rPr>
      <w:sz w:val="24"/>
      <w:szCs w:val="24"/>
    </w:rPr>
  </w:style>
  <w:style w:type="paragraph" w:customStyle="1" w:styleId="Style8">
    <w:name w:val="Style8"/>
    <w:basedOn w:val="a1"/>
    <w:uiPriority w:val="99"/>
    <w:rsid w:val="004E6D37"/>
    <w:pPr>
      <w:widowControl w:val="0"/>
      <w:autoSpaceDE w:val="0"/>
      <w:autoSpaceDN w:val="0"/>
      <w:adjustRightInd w:val="0"/>
    </w:pPr>
    <w:rPr>
      <w:sz w:val="24"/>
      <w:szCs w:val="24"/>
    </w:rPr>
  </w:style>
  <w:style w:type="paragraph" w:customStyle="1" w:styleId="Style9">
    <w:name w:val="Style9"/>
    <w:basedOn w:val="a1"/>
    <w:uiPriority w:val="99"/>
    <w:rsid w:val="004E6D37"/>
    <w:pPr>
      <w:widowControl w:val="0"/>
      <w:autoSpaceDE w:val="0"/>
      <w:autoSpaceDN w:val="0"/>
      <w:adjustRightInd w:val="0"/>
      <w:spacing w:line="256" w:lineRule="exact"/>
      <w:ind w:firstLine="364"/>
      <w:jc w:val="both"/>
    </w:pPr>
    <w:rPr>
      <w:sz w:val="24"/>
      <w:szCs w:val="24"/>
    </w:rPr>
  </w:style>
  <w:style w:type="paragraph" w:customStyle="1" w:styleId="Style10">
    <w:name w:val="Style10"/>
    <w:basedOn w:val="a1"/>
    <w:uiPriority w:val="99"/>
    <w:rsid w:val="004E6D37"/>
    <w:pPr>
      <w:widowControl w:val="0"/>
      <w:autoSpaceDE w:val="0"/>
      <w:autoSpaceDN w:val="0"/>
      <w:adjustRightInd w:val="0"/>
    </w:pPr>
    <w:rPr>
      <w:sz w:val="24"/>
      <w:szCs w:val="24"/>
    </w:rPr>
  </w:style>
  <w:style w:type="paragraph" w:customStyle="1" w:styleId="Style11">
    <w:name w:val="Style11"/>
    <w:basedOn w:val="a1"/>
    <w:uiPriority w:val="99"/>
    <w:rsid w:val="004E6D37"/>
    <w:pPr>
      <w:widowControl w:val="0"/>
      <w:autoSpaceDE w:val="0"/>
      <w:autoSpaceDN w:val="0"/>
      <w:adjustRightInd w:val="0"/>
      <w:spacing w:line="257" w:lineRule="exact"/>
      <w:ind w:firstLine="376"/>
      <w:jc w:val="both"/>
    </w:pPr>
    <w:rPr>
      <w:sz w:val="24"/>
      <w:szCs w:val="24"/>
    </w:rPr>
  </w:style>
  <w:style w:type="character" w:customStyle="1" w:styleId="FontStyle11">
    <w:name w:val="Font Style11"/>
    <w:uiPriority w:val="99"/>
    <w:rsid w:val="004E6D37"/>
    <w:rPr>
      <w:rFonts w:ascii="Times New Roman" w:hAnsi="Times New Roman" w:cs="Times New Roman"/>
      <w:sz w:val="20"/>
      <w:szCs w:val="20"/>
    </w:rPr>
  </w:style>
  <w:style w:type="character" w:customStyle="1" w:styleId="FontStyle20">
    <w:name w:val="Font Style20"/>
    <w:uiPriority w:val="99"/>
    <w:rsid w:val="004E6D37"/>
    <w:rPr>
      <w:rFonts w:ascii="Times New Roman" w:hAnsi="Times New Roman" w:cs="Times New Roman"/>
      <w:b/>
      <w:bCs/>
      <w:sz w:val="20"/>
      <w:szCs w:val="20"/>
    </w:rPr>
  </w:style>
  <w:style w:type="paragraph" w:customStyle="1" w:styleId="abz">
    <w:name w:val="abz"/>
    <w:basedOn w:val="a1"/>
    <w:rsid w:val="004E6D37"/>
    <w:pPr>
      <w:spacing w:before="100" w:beforeAutospacing="1" w:after="100" w:afterAutospacing="1"/>
    </w:pPr>
    <w:rPr>
      <w:sz w:val="24"/>
      <w:szCs w:val="24"/>
    </w:rPr>
  </w:style>
  <w:style w:type="paragraph" w:customStyle="1" w:styleId="formularight">
    <w:name w:val="formularight"/>
    <w:basedOn w:val="a1"/>
    <w:rsid w:val="004E6D37"/>
    <w:pPr>
      <w:spacing w:before="100" w:beforeAutospacing="1" w:after="100" w:afterAutospacing="1"/>
    </w:pPr>
    <w:rPr>
      <w:sz w:val="24"/>
      <w:szCs w:val="24"/>
    </w:rPr>
  </w:style>
  <w:style w:type="character" w:styleId="afffb">
    <w:name w:val="Placeholder Text"/>
    <w:uiPriority w:val="99"/>
    <w:semiHidden/>
    <w:rsid w:val="0068287C"/>
    <w:rPr>
      <w:color w:val="808080"/>
    </w:rPr>
  </w:style>
  <w:style w:type="character" w:customStyle="1" w:styleId="HeaderChar">
    <w:name w:val="Header Char"/>
    <w:locked/>
    <w:rsid w:val="008F707D"/>
    <w:rPr>
      <w:rFonts w:cs="Times New Roman"/>
    </w:rPr>
  </w:style>
  <w:style w:type="character" w:customStyle="1" w:styleId="FooterChar">
    <w:name w:val="Footer Char"/>
    <w:locked/>
    <w:rsid w:val="008F707D"/>
    <w:rPr>
      <w:rFonts w:cs="Times New Roman"/>
    </w:rPr>
  </w:style>
  <w:style w:type="character" w:customStyle="1" w:styleId="afffc">
    <w:name w:val="Основной текст_"/>
    <w:link w:val="1d"/>
    <w:rsid w:val="00B36507"/>
    <w:rPr>
      <w:sz w:val="19"/>
      <w:szCs w:val="19"/>
      <w:shd w:val="clear" w:color="auto" w:fill="FFFFFF"/>
    </w:rPr>
  </w:style>
  <w:style w:type="character" w:customStyle="1" w:styleId="SegoeUI6pt">
    <w:name w:val="Основной текст + Segoe UI;6 pt;Не полужирный;Малые прописные"/>
    <w:rsid w:val="00B36507"/>
    <w:rPr>
      <w:rFonts w:ascii="Segoe UI" w:eastAsia="Segoe UI" w:hAnsi="Segoe UI" w:cs="Segoe UI"/>
      <w:b/>
      <w:bCs/>
      <w:smallCaps/>
      <w:sz w:val="12"/>
      <w:szCs w:val="12"/>
      <w:shd w:val="clear" w:color="auto" w:fill="FFFFFF"/>
    </w:rPr>
  </w:style>
  <w:style w:type="character" w:customStyle="1" w:styleId="-1pt">
    <w:name w:val="Основной текст + Интервал -1 pt"/>
    <w:rsid w:val="00B36507"/>
    <w:rPr>
      <w:spacing w:val="-20"/>
      <w:sz w:val="19"/>
      <w:szCs w:val="19"/>
      <w:shd w:val="clear" w:color="auto" w:fill="FFFFFF"/>
    </w:rPr>
  </w:style>
  <w:style w:type="character" w:customStyle="1" w:styleId="105pt">
    <w:name w:val="Основной текст + 10;5 pt;Не полужирный;Курсив"/>
    <w:rsid w:val="00B36507"/>
    <w:rPr>
      <w:b/>
      <w:bCs/>
      <w:i/>
      <w:iCs/>
      <w:sz w:val="21"/>
      <w:szCs w:val="21"/>
      <w:shd w:val="clear" w:color="auto" w:fill="FFFFFF"/>
    </w:rPr>
  </w:style>
  <w:style w:type="paragraph" w:customStyle="1" w:styleId="1d">
    <w:name w:val="Основной текст1"/>
    <w:basedOn w:val="a1"/>
    <w:link w:val="afffc"/>
    <w:rsid w:val="00B36507"/>
    <w:pPr>
      <w:shd w:val="clear" w:color="auto" w:fill="FFFFFF"/>
      <w:spacing w:line="0" w:lineRule="atLeast"/>
      <w:ind w:hanging="620"/>
    </w:pPr>
    <w:rPr>
      <w:sz w:val="19"/>
      <w:szCs w:val="19"/>
      <w:lang w:val="x-none" w:eastAsia="x-none"/>
    </w:rPr>
  </w:style>
  <w:style w:type="character" w:customStyle="1" w:styleId="apple-style-span">
    <w:name w:val="apple-style-span"/>
    <w:basedOn w:val="a2"/>
    <w:rsid w:val="00AC046A"/>
  </w:style>
  <w:style w:type="character" w:customStyle="1" w:styleId="apple-converted-space">
    <w:name w:val="apple-converted-space"/>
    <w:basedOn w:val="a2"/>
    <w:rsid w:val="00AC046A"/>
  </w:style>
  <w:style w:type="paragraph" w:customStyle="1" w:styleId="afffd">
    <w:name w:val="СТБ_Основной"/>
    <w:aliases w:val="ОСН"/>
    <w:link w:val="afffe"/>
    <w:qFormat/>
    <w:rsid w:val="005A6B66"/>
    <w:pPr>
      <w:ind w:firstLine="397"/>
      <w:jc w:val="both"/>
    </w:pPr>
    <w:rPr>
      <w:rFonts w:ascii="Arial" w:eastAsia="Calibri" w:hAnsi="Arial" w:cs="Arial"/>
      <w:lang w:eastAsia="en-US"/>
    </w:rPr>
  </w:style>
  <w:style w:type="character" w:customStyle="1" w:styleId="afffe">
    <w:name w:val="СТБ_Основной Знак"/>
    <w:aliases w:val="ОСН Знак"/>
    <w:link w:val="afffd"/>
    <w:rsid w:val="005A6B66"/>
    <w:rPr>
      <w:rFonts w:ascii="Arial" w:eastAsia="Calibri" w:hAnsi="Arial" w:cs="Arial"/>
      <w:lang w:eastAsia="en-US" w:bidi="ar-SA"/>
    </w:rPr>
  </w:style>
  <w:style w:type="paragraph" w:customStyle="1" w:styleId="affff">
    <w:name w:val="СТБ_Текст"/>
    <w:aliases w:val="ТКТ"/>
    <w:basedOn w:val="a1"/>
    <w:qFormat/>
    <w:rsid w:val="00BA796A"/>
    <w:pPr>
      <w:ind w:firstLine="397"/>
      <w:jc w:val="both"/>
    </w:pPr>
    <w:rPr>
      <w:rFonts w:ascii="Arial" w:eastAsia="Calibri" w:hAnsi="Arial" w:cs="Arial"/>
      <w:lang w:eastAsia="en-US"/>
    </w:rPr>
  </w:style>
  <w:style w:type="paragraph" w:customStyle="1" w:styleId="1">
    <w:name w:val="СТБ_ОсЧасть_1_Раздел_Заголовок"/>
    <w:aliases w:val="ОЧ_1З"/>
    <w:basedOn w:val="a1"/>
    <w:next w:val="a1"/>
    <w:rsid w:val="004E036B"/>
    <w:pPr>
      <w:keepNext/>
      <w:numPr>
        <w:numId w:val="31"/>
      </w:numPr>
      <w:suppressAutoHyphens/>
      <w:spacing w:before="220" w:after="160"/>
      <w:outlineLvl w:val="0"/>
    </w:pPr>
    <w:rPr>
      <w:rFonts w:ascii="Arial" w:eastAsia="Calibri" w:hAnsi="Arial" w:cs="Arial"/>
      <w:b/>
      <w:sz w:val="22"/>
      <w:lang w:eastAsia="en-US"/>
    </w:rPr>
  </w:style>
  <w:style w:type="paragraph" w:customStyle="1" w:styleId="2">
    <w:name w:val="СТБ_ОсЧасть_2_Подраздел_Заголовок"/>
    <w:aliases w:val="ОЧ_2З"/>
    <w:basedOn w:val="a1"/>
    <w:next w:val="a1"/>
    <w:rsid w:val="004E036B"/>
    <w:pPr>
      <w:keepNext/>
      <w:numPr>
        <w:ilvl w:val="1"/>
        <w:numId w:val="31"/>
      </w:numPr>
      <w:suppressAutoHyphens/>
      <w:spacing w:before="120" w:after="80"/>
      <w:outlineLvl w:val="1"/>
    </w:pPr>
    <w:rPr>
      <w:rFonts w:ascii="Arial" w:eastAsia="Calibri" w:hAnsi="Arial" w:cs="Arial"/>
      <w:b/>
      <w:lang w:eastAsia="en-US"/>
    </w:rPr>
  </w:style>
  <w:style w:type="paragraph" w:customStyle="1" w:styleId="30">
    <w:name w:val="СТБ_ОсЧасть_3_Пункт_Заголовок"/>
    <w:aliases w:val="ОЧ_3З"/>
    <w:basedOn w:val="a1"/>
    <w:next w:val="a1"/>
    <w:rsid w:val="004E036B"/>
    <w:pPr>
      <w:keepNext/>
      <w:numPr>
        <w:ilvl w:val="2"/>
        <w:numId w:val="31"/>
      </w:numPr>
      <w:suppressAutoHyphens/>
      <w:spacing w:before="80" w:after="40"/>
      <w:outlineLvl w:val="2"/>
    </w:pPr>
    <w:rPr>
      <w:rFonts w:ascii="Arial" w:eastAsia="Calibri" w:hAnsi="Arial" w:cs="Arial"/>
      <w:b/>
      <w:lang w:eastAsia="en-US"/>
    </w:rPr>
  </w:style>
  <w:style w:type="paragraph" w:customStyle="1" w:styleId="4">
    <w:name w:val="СТБ_ОсЧасть_4_Подпункт_Заголовок"/>
    <w:aliases w:val="ОЧ_4З"/>
    <w:basedOn w:val="a1"/>
    <w:next w:val="a1"/>
    <w:rsid w:val="004E036B"/>
    <w:pPr>
      <w:keepNext/>
      <w:numPr>
        <w:ilvl w:val="3"/>
        <w:numId w:val="31"/>
      </w:numPr>
      <w:suppressAutoHyphens/>
      <w:spacing w:before="40" w:after="20"/>
      <w:outlineLvl w:val="3"/>
    </w:pPr>
    <w:rPr>
      <w:rFonts w:ascii="Arial" w:eastAsia="Calibri" w:hAnsi="Arial" w:cs="Arial"/>
      <w:b/>
      <w:lang w:eastAsia="en-US"/>
    </w:rPr>
  </w:style>
  <w:style w:type="paragraph" w:customStyle="1" w:styleId="5">
    <w:name w:val="СТБ_ОсЧасть_5_Параграф_Заголовок"/>
    <w:aliases w:val="ОЧ_5З"/>
    <w:basedOn w:val="a1"/>
    <w:next w:val="a1"/>
    <w:rsid w:val="004E036B"/>
    <w:pPr>
      <w:keepNext/>
      <w:numPr>
        <w:ilvl w:val="4"/>
        <w:numId w:val="31"/>
      </w:numPr>
      <w:suppressAutoHyphens/>
      <w:spacing w:before="40" w:after="20"/>
      <w:outlineLvl w:val="4"/>
    </w:pPr>
    <w:rPr>
      <w:rFonts w:ascii="Arial" w:eastAsia="Calibri" w:hAnsi="Arial" w:cs="Arial"/>
      <w:b/>
      <w:lang w:eastAsia="en-US"/>
    </w:rPr>
  </w:style>
  <w:style w:type="paragraph" w:customStyle="1" w:styleId="6">
    <w:name w:val="СТБ_ОсЧасть_6_Подпараграф_Заголовок"/>
    <w:aliases w:val="ОЧ_6З"/>
    <w:basedOn w:val="a1"/>
    <w:next w:val="a1"/>
    <w:rsid w:val="004E036B"/>
    <w:pPr>
      <w:keepNext/>
      <w:numPr>
        <w:ilvl w:val="5"/>
        <w:numId w:val="31"/>
      </w:numPr>
      <w:suppressAutoHyphens/>
      <w:spacing w:before="40" w:after="20"/>
      <w:outlineLvl w:val="5"/>
    </w:pPr>
    <w:rPr>
      <w:rFonts w:ascii="Arial" w:eastAsia="Calibri" w:hAnsi="Arial" w:cs="Arial"/>
      <w:b/>
      <w:lang w:eastAsia="en-US"/>
    </w:rPr>
  </w:style>
  <w:style w:type="character" w:customStyle="1" w:styleId="1e">
    <w:name w:val="СТБ_Ужатый_1"/>
    <w:aliases w:val="Уж1"/>
    <w:rsid w:val="00031237"/>
    <w:rPr>
      <w:spacing w:val="-2"/>
    </w:rPr>
  </w:style>
  <w:style w:type="paragraph" w:customStyle="1" w:styleId="affff0">
    <w:name w:val="СТБ_Библиография_Наименование"/>
    <w:aliases w:val="БГ_НМН"/>
    <w:basedOn w:val="a1"/>
    <w:rsid w:val="005432B1"/>
    <w:pPr>
      <w:jc w:val="both"/>
    </w:pPr>
    <w:rPr>
      <w:rFonts w:ascii="Arial" w:eastAsia="Calibri" w:hAnsi="Arial" w:cs="Arial"/>
      <w:lang w:eastAsia="en-US"/>
    </w:rPr>
  </w:style>
  <w:style w:type="paragraph" w:customStyle="1" w:styleId="affff1">
    <w:name w:val="СТБ_Библиография_Пояснение"/>
    <w:aliases w:val="БГ_ПСН"/>
    <w:basedOn w:val="a1"/>
    <w:rsid w:val="005432B1"/>
    <w:pPr>
      <w:jc w:val="both"/>
    </w:pPr>
    <w:rPr>
      <w:rFonts w:ascii="Arial" w:eastAsia="Calibri" w:hAnsi="Arial" w:cs="Arial"/>
      <w:sz w:val="18"/>
      <w:lang w:eastAsia="en-US"/>
    </w:rPr>
  </w:style>
  <w:style w:type="paragraph" w:customStyle="1" w:styleId="3">
    <w:name w:val="СТБ_ОсЧасть_3_Пункт_Текст"/>
    <w:aliases w:val="ОЧ_3Т"/>
    <w:basedOn w:val="30"/>
    <w:rsid w:val="00D77880"/>
    <w:pPr>
      <w:keepNext w:val="0"/>
      <w:numPr>
        <w:numId w:val="40"/>
      </w:numPr>
      <w:suppressAutoHyphens w:val="0"/>
      <w:spacing w:before="0" w:after="0"/>
      <w:jc w:val="both"/>
      <w:outlineLvl w:val="9"/>
    </w:pPr>
    <w:rPr>
      <w:b w:val="0"/>
    </w:rPr>
  </w:style>
  <w:style w:type="paragraph" w:customStyle="1" w:styleId="MTDisplayEquation">
    <w:name w:val="MTDisplayEquation"/>
    <w:basedOn w:val="a1"/>
    <w:next w:val="a1"/>
    <w:link w:val="MTDisplayEquation0"/>
    <w:rsid w:val="004C2C6A"/>
    <w:pPr>
      <w:tabs>
        <w:tab w:val="center" w:pos="4820"/>
        <w:tab w:val="right" w:pos="9640"/>
      </w:tabs>
      <w:ind w:firstLine="397"/>
      <w:jc w:val="both"/>
    </w:pPr>
    <w:rPr>
      <w:rFonts w:ascii="Arial" w:hAnsi="Arial"/>
      <w:lang w:val="x-none" w:eastAsia="x-none"/>
    </w:rPr>
  </w:style>
  <w:style w:type="character" w:customStyle="1" w:styleId="MTDisplayEquation0">
    <w:name w:val="MTDisplayEquation Знак"/>
    <w:link w:val="MTDisplayEquation"/>
    <w:rsid w:val="004C2C6A"/>
    <w:rPr>
      <w:rFonts w:ascii="Arial" w:hAnsi="Arial" w:cs="Arial"/>
    </w:rPr>
  </w:style>
  <w:style w:type="paragraph" w:customStyle="1" w:styleId="Formulas">
    <w:name w:val="Formulas"/>
    <w:basedOn w:val="MTDisplayEquation"/>
    <w:link w:val="Formulas0"/>
    <w:qFormat/>
    <w:rsid w:val="008F46AD"/>
    <w:pPr>
      <w:spacing w:before="40" w:after="40"/>
    </w:pPr>
  </w:style>
  <w:style w:type="character" w:customStyle="1" w:styleId="affff2">
    <w:name w:val="СТБ_Жирный"/>
    <w:aliases w:val="Жир"/>
    <w:rsid w:val="00430929"/>
    <w:rPr>
      <w:b/>
    </w:rPr>
  </w:style>
  <w:style w:type="character" w:customStyle="1" w:styleId="Formulas0">
    <w:name w:val="Formulas Знак"/>
    <w:basedOn w:val="MTDisplayEquation0"/>
    <w:link w:val="Formulas"/>
    <w:rsid w:val="008F46AD"/>
    <w:rPr>
      <w:rFonts w:ascii="Arial" w:hAnsi="Arial" w:cs="Arial"/>
    </w:rPr>
  </w:style>
  <w:style w:type="paragraph" w:customStyle="1" w:styleId="affff3">
    <w:name w:val="СТБ_Примечание"/>
    <w:aliases w:val="ПМЧ"/>
    <w:basedOn w:val="a1"/>
    <w:next w:val="affff"/>
    <w:qFormat/>
    <w:rsid w:val="00430929"/>
    <w:pPr>
      <w:spacing w:before="40" w:after="80"/>
      <w:ind w:left="397"/>
      <w:contextualSpacing/>
      <w:jc w:val="both"/>
    </w:pPr>
    <w:rPr>
      <w:rFonts w:ascii="Arial" w:eastAsia="Calibri" w:hAnsi="Arial" w:cs="Arial"/>
      <w:sz w:val="18"/>
      <w:lang w:eastAsia="en-US"/>
    </w:rPr>
  </w:style>
  <w:style w:type="numbering" w:customStyle="1" w:styleId="a">
    <w:name w:val="СТБ_Список_Кир"/>
    <w:aliases w:val="СпК_КиР"/>
    <w:rsid w:val="00C753F3"/>
    <w:pPr>
      <w:numPr>
        <w:numId w:val="35"/>
      </w:numPr>
    </w:pPr>
  </w:style>
  <w:style w:type="numbering" w:customStyle="1" w:styleId="a0">
    <w:name w:val="СТБ_Список_Тир"/>
    <w:aliases w:val="СпК_ТиР"/>
    <w:rsid w:val="0001250B"/>
    <w:pPr>
      <w:numPr>
        <w:numId w:val="38"/>
      </w:numPr>
    </w:pPr>
  </w:style>
  <w:style w:type="numbering" w:customStyle="1" w:styleId="1f">
    <w:name w:val="СпК_ТиР1"/>
    <w:rsid w:val="0001250B"/>
  </w:style>
  <w:style w:type="paragraph" w:customStyle="1" w:styleId="underpoint">
    <w:name w:val="underpoint"/>
    <w:basedOn w:val="a1"/>
    <w:rsid w:val="008A1095"/>
    <w:pPr>
      <w:spacing w:before="160" w:after="160"/>
      <w:ind w:firstLine="567"/>
      <w:jc w:val="both"/>
    </w:pPr>
    <w:rPr>
      <w:sz w:val="24"/>
      <w:szCs w:val="24"/>
    </w:rPr>
  </w:style>
  <w:style w:type="paragraph" w:customStyle="1" w:styleId="newncpi0">
    <w:name w:val="newncpi0"/>
    <w:basedOn w:val="a1"/>
    <w:rsid w:val="008A1095"/>
    <w:pPr>
      <w:spacing w:before="160" w:after="160"/>
      <w:jc w:val="both"/>
    </w:pPr>
    <w:rPr>
      <w:sz w:val="24"/>
      <w:szCs w:val="24"/>
    </w:rPr>
  </w:style>
  <w:style w:type="character" w:customStyle="1" w:styleId="onesymbol">
    <w:name w:val="onesymbol"/>
    <w:rsid w:val="004818C8"/>
    <w:rPr>
      <w:rFonts w:ascii="Symbol" w:hAnsi="Symbol" w:hint="default"/>
    </w:rPr>
  </w:style>
  <w:style w:type="character" w:styleId="HTML2">
    <w:name w:val="HTML Acronym"/>
    <w:uiPriority w:val="99"/>
    <w:unhideWhenUsed/>
    <w:rsid w:val="00940852"/>
    <w:rPr>
      <w:color w:val="000000"/>
      <w:shd w:val="clear" w:color="auto" w:fill="FFFF00"/>
    </w:rPr>
  </w:style>
  <w:style w:type="paragraph" w:customStyle="1" w:styleId="part">
    <w:name w:val="part"/>
    <w:basedOn w:val="a1"/>
    <w:rsid w:val="00940852"/>
    <w:pPr>
      <w:spacing w:before="360" w:after="360"/>
      <w:jc w:val="center"/>
    </w:pPr>
    <w:rPr>
      <w:b/>
      <w:bCs/>
      <w:caps/>
      <w:sz w:val="24"/>
      <w:szCs w:val="24"/>
    </w:rPr>
  </w:style>
  <w:style w:type="paragraph" w:customStyle="1" w:styleId="article">
    <w:name w:val="article"/>
    <w:basedOn w:val="a1"/>
    <w:rsid w:val="00940852"/>
    <w:pPr>
      <w:spacing w:before="360" w:after="360"/>
      <w:ind w:left="1922" w:hanging="1355"/>
    </w:pPr>
    <w:rPr>
      <w:b/>
      <w:bCs/>
      <w:sz w:val="24"/>
      <w:szCs w:val="24"/>
    </w:rPr>
  </w:style>
  <w:style w:type="paragraph" w:customStyle="1" w:styleId="1f0">
    <w:name w:val="Название1"/>
    <w:basedOn w:val="a1"/>
    <w:rsid w:val="00940852"/>
    <w:pPr>
      <w:spacing w:before="360" w:after="360"/>
      <w:ind w:right="2268"/>
    </w:pPr>
    <w:rPr>
      <w:b/>
      <w:bCs/>
      <w:sz w:val="24"/>
      <w:szCs w:val="24"/>
    </w:rPr>
  </w:style>
  <w:style w:type="paragraph" w:customStyle="1" w:styleId="titlencpi">
    <w:name w:val="titlencpi"/>
    <w:basedOn w:val="a1"/>
    <w:rsid w:val="00940852"/>
    <w:pPr>
      <w:spacing w:before="360" w:after="360"/>
      <w:ind w:right="2268"/>
    </w:pPr>
    <w:rPr>
      <w:b/>
      <w:bCs/>
      <w:sz w:val="24"/>
      <w:szCs w:val="24"/>
    </w:rPr>
  </w:style>
  <w:style w:type="paragraph" w:customStyle="1" w:styleId="aspaper">
    <w:name w:val="aspaper"/>
    <w:basedOn w:val="a1"/>
    <w:rsid w:val="00940852"/>
    <w:pPr>
      <w:jc w:val="center"/>
    </w:pPr>
    <w:rPr>
      <w:b/>
      <w:bCs/>
      <w:color w:val="FF0000"/>
      <w:sz w:val="24"/>
      <w:szCs w:val="24"/>
    </w:rPr>
  </w:style>
  <w:style w:type="paragraph" w:customStyle="1" w:styleId="chapter">
    <w:name w:val="chapter"/>
    <w:basedOn w:val="a1"/>
    <w:rsid w:val="00940852"/>
    <w:pPr>
      <w:spacing w:before="360" w:after="360"/>
      <w:jc w:val="center"/>
    </w:pPr>
    <w:rPr>
      <w:b/>
      <w:bCs/>
      <w:caps/>
      <w:sz w:val="24"/>
      <w:szCs w:val="24"/>
    </w:rPr>
  </w:style>
  <w:style w:type="paragraph" w:customStyle="1" w:styleId="titleg">
    <w:name w:val="titleg"/>
    <w:basedOn w:val="a1"/>
    <w:rsid w:val="00940852"/>
    <w:pPr>
      <w:jc w:val="center"/>
    </w:pPr>
    <w:rPr>
      <w:b/>
      <w:bCs/>
      <w:sz w:val="24"/>
      <w:szCs w:val="24"/>
    </w:rPr>
  </w:style>
  <w:style w:type="paragraph" w:customStyle="1" w:styleId="titlepr">
    <w:name w:val="titlepr"/>
    <w:basedOn w:val="a1"/>
    <w:rsid w:val="00940852"/>
    <w:pPr>
      <w:jc w:val="center"/>
    </w:pPr>
    <w:rPr>
      <w:b/>
      <w:bCs/>
      <w:sz w:val="24"/>
      <w:szCs w:val="24"/>
    </w:rPr>
  </w:style>
  <w:style w:type="paragraph" w:customStyle="1" w:styleId="agree">
    <w:name w:val="agree"/>
    <w:basedOn w:val="a1"/>
    <w:rsid w:val="00940852"/>
    <w:pPr>
      <w:spacing w:after="28"/>
    </w:pPr>
    <w:rPr>
      <w:i/>
      <w:iCs/>
      <w:sz w:val="22"/>
      <w:szCs w:val="22"/>
    </w:rPr>
  </w:style>
  <w:style w:type="paragraph" w:customStyle="1" w:styleId="razdel">
    <w:name w:val="razdel"/>
    <w:basedOn w:val="a1"/>
    <w:rsid w:val="00940852"/>
    <w:pPr>
      <w:ind w:firstLine="567"/>
      <w:jc w:val="center"/>
    </w:pPr>
    <w:rPr>
      <w:b/>
      <w:bCs/>
      <w:caps/>
      <w:sz w:val="32"/>
      <w:szCs w:val="32"/>
    </w:rPr>
  </w:style>
  <w:style w:type="paragraph" w:customStyle="1" w:styleId="podrazdel">
    <w:name w:val="podrazdel"/>
    <w:basedOn w:val="a1"/>
    <w:rsid w:val="00940852"/>
    <w:pPr>
      <w:jc w:val="center"/>
    </w:pPr>
    <w:rPr>
      <w:b/>
      <w:bCs/>
      <w:caps/>
      <w:sz w:val="24"/>
      <w:szCs w:val="24"/>
    </w:rPr>
  </w:style>
  <w:style w:type="paragraph" w:customStyle="1" w:styleId="titlep">
    <w:name w:val="titlep"/>
    <w:basedOn w:val="a1"/>
    <w:rsid w:val="00940852"/>
    <w:pPr>
      <w:spacing w:before="360" w:after="360"/>
      <w:jc w:val="center"/>
    </w:pPr>
    <w:rPr>
      <w:b/>
      <w:bCs/>
      <w:sz w:val="24"/>
      <w:szCs w:val="24"/>
    </w:rPr>
  </w:style>
  <w:style w:type="paragraph" w:customStyle="1" w:styleId="onestring">
    <w:name w:val="onestring"/>
    <w:basedOn w:val="a1"/>
    <w:rsid w:val="00940852"/>
    <w:pPr>
      <w:spacing w:before="160" w:after="160"/>
      <w:jc w:val="right"/>
    </w:pPr>
    <w:rPr>
      <w:sz w:val="22"/>
      <w:szCs w:val="22"/>
    </w:rPr>
  </w:style>
  <w:style w:type="paragraph" w:customStyle="1" w:styleId="titleu0">
    <w:name w:val="titleu"/>
    <w:basedOn w:val="a1"/>
    <w:rsid w:val="00940852"/>
    <w:pPr>
      <w:spacing w:before="360" w:after="360"/>
    </w:pPr>
    <w:rPr>
      <w:b/>
      <w:bCs/>
      <w:sz w:val="24"/>
      <w:szCs w:val="24"/>
    </w:rPr>
  </w:style>
  <w:style w:type="paragraph" w:customStyle="1" w:styleId="titlek">
    <w:name w:val="titlek"/>
    <w:basedOn w:val="a1"/>
    <w:rsid w:val="00940852"/>
    <w:pPr>
      <w:spacing w:before="360"/>
      <w:jc w:val="center"/>
    </w:pPr>
    <w:rPr>
      <w:caps/>
      <w:sz w:val="24"/>
      <w:szCs w:val="24"/>
    </w:rPr>
  </w:style>
  <w:style w:type="paragraph" w:customStyle="1" w:styleId="izvlechen">
    <w:name w:val="izvlechen"/>
    <w:basedOn w:val="a1"/>
    <w:rsid w:val="00940852"/>
  </w:style>
  <w:style w:type="paragraph" w:customStyle="1" w:styleId="signed">
    <w:name w:val="signed"/>
    <w:basedOn w:val="a1"/>
    <w:rsid w:val="00940852"/>
    <w:pPr>
      <w:ind w:firstLine="567"/>
      <w:jc w:val="both"/>
    </w:pPr>
    <w:rPr>
      <w:sz w:val="24"/>
      <w:szCs w:val="24"/>
    </w:rPr>
  </w:style>
  <w:style w:type="paragraph" w:customStyle="1" w:styleId="odobren">
    <w:name w:val="odobren"/>
    <w:basedOn w:val="a1"/>
    <w:rsid w:val="00940852"/>
    <w:rPr>
      <w:i/>
      <w:iCs/>
      <w:sz w:val="22"/>
      <w:szCs w:val="22"/>
    </w:rPr>
  </w:style>
  <w:style w:type="paragraph" w:customStyle="1" w:styleId="odobren1">
    <w:name w:val="odobren1"/>
    <w:basedOn w:val="a1"/>
    <w:rsid w:val="00940852"/>
    <w:pPr>
      <w:spacing w:after="120"/>
    </w:pPr>
    <w:rPr>
      <w:i/>
      <w:iCs/>
      <w:sz w:val="22"/>
      <w:szCs w:val="22"/>
    </w:rPr>
  </w:style>
  <w:style w:type="paragraph" w:customStyle="1" w:styleId="comment">
    <w:name w:val="comment"/>
    <w:basedOn w:val="a1"/>
    <w:rsid w:val="00940852"/>
    <w:pPr>
      <w:spacing w:before="160" w:after="160"/>
      <w:ind w:firstLine="709"/>
      <w:jc w:val="both"/>
    </w:pPr>
  </w:style>
  <w:style w:type="paragraph" w:customStyle="1" w:styleId="preamble">
    <w:name w:val="preamble"/>
    <w:basedOn w:val="a1"/>
    <w:rsid w:val="00940852"/>
    <w:pPr>
      <w:spacing w:before="160" w:after="160"/>
      <w:ind w:firstLine="567"/>
      <w:jc w:val="both"/>
    </w:pPr>
    <w:rPr>
      <w:sz w:val="24"/>
      <w:szCs w:val="24"/>
    </w:rPr>
  </w:style>
  <w:style w:type="paragraph" w:customStyle="1" w:styleId="snoski">
    <w:name w:val="snoski"/>
    <w:basedOn w:val="a1"/>
    <w:rsid w:val="00940852"/>
    <w:pPr>
      <w:spacing w:before="160" w:after="160"/>
      <w:ind w:firstLine="567"/>
      <w:jc w:val="both"/>
    </w:pPr>
  </w:style>
  <w:style w:type="paragraph" w:customStyle="1" w:styleId="snoskiline">
    <w:name w:val="snoskiline"/>
    <w:basedOn w:val="a1"/>
    <w:rsid w:val="00940852"/>
    <w:pPr>
      <w:jc w:val="both"/>
    </w:pPr>
  </w:style>
  <w:style w:type="paragraph" w:customStyle="1" w:styleId="paragraph">
    <w:name w:val="paragraph"/>
    <w:basedOn w:val="a1"/>
    <w:rsid w:val="00940852"/>
    <w:pPr>
      <w:spacing w:before="360" w:after="360"/>
      <w:ind w:firstLine="567"/>
      <w:jc w:val="center"/>
    </w:pPr>
    <w:rPr>
      <w:b/>
      <w:bCs/>
      <w:sz w:val="24"/>
      <w:szCs w:val="24"/>
    </w:rPr>
  </w:style>
  <w:style w:type="paragraph" w:customStyle="1" w:styleId="table10">
    <w:name w:val="table10"/>
    <w:basedOn w:val="a1"/>
    <w:rsid w:val="00940852"/>
  </w:style>
  <w:style w:type="paragraph" w:customStyle="1" w:styleId="numnrpa">
    <w:name w:val="numnrpa"/>
    <w:basedOn w:val="a1"/>
    <w:rsid w:val="00940852"/>
    <w:rPr>
      <w:sz w:val="36"/>
      <w:szCs w:val="36"/>
    </w:rPr>
  </w:style>
  <w:style w:type="paragraph" w:customStyle="1" w:styleId="append">
    <w:name w:val="append"/>
    <w:basedOn w:val="a1"/>
    <w:rsid w:val="00940852"/>
    <w:rPr>
      <w:i/>
      <w:iCs/>
      <w:sz w:val="22"/>
      <w:szCs w:val="22"/>
    </w:rPr>
  </w:style>
  <w:style w:type="paragraph" w:customStyle="1" w:styleId="prinodobren">
    <w:name w:val="prinodobren"/>
    <w:basedOn w:val="a1"/>
    <w:rsid w:val="00940852"/>
    <w:pPr>
      <w:spacing w:before="360" w:after="360"/>
    </w:pPr>
    <w:rPr>
      <w:sz w:val="24"/>
      <w:szCs w:val="24"/>
    </w:rPr>
  </w:style>
  <w:style w:type="paragraph" w:customStyle="1" w:styleId="spiski">
    <w:name w:val="spiski"/>
    <w:basedOn w:val="a1"/>
    <w:rsid w:val="00940852"/>
    <w:rPr>
      <w:sz w:val="24"/>
      <w:szCs w:val="24"/>
    </w:rPr>
  </w:style>
  <w:style w:type="paragraph" w:customStyle="1" w:styleId="nonumheader">
    <w:name w:val="nonumheader"/>
    <w:basedOn w:val="a1"/>
    <w:rsid w:val="00940852"/>
    <w:pPr>
      <w:spacing w:before="360" w:after="360"/>
      <w:jc w:val="center"/>
    </w:pPr>
    <w:rPr>
      <w:b/>
      <w:bCs/>
      <w:sz w:val="24"/>
      <w:szCs w:val="24"/>
    </w:rPr>
  </w:style>
  <w:style w:type="paragraph" w:customStyle="1" w:styleId="numheader">
    <w:name w:val="numheader"/>
    <w:basedOn w:val="a1"/>
    <w:rsid w:val="00940852"/>
    <w:pPr>
      <w:spacing w:before="360" w:after="360"/>
      <w:jc w:val="center"/>
    </w:pPr>
    <w:rPr>
      <w:b/>
      <w:bCs/>
      <w:sz w:val="24"/>
      <w:szCs w:val="24"/>
    </w:rPr>
  </w:style>
  <w:style w:type="paragraph" w:customStyle="1" w:styleId="agreefio">
    <w:name w:val="agreefio"/>
    <w:basedOn w:val="a1"/>
    <w:rsid w:val="00940852"/>
    <w:pPr>
      <w:ind w:firstLine="1021"/>
      <w:jc w:val="both"/>
    </w:pPr>
    <w:rPr>
      <w:i/>
      <w:iCs/>
      <w:sz w:val="22"/>
      <w:szCs w:val="22"/>
    </w:rPr>
  </w:style>
  <w:style w:type="paragraph" w:customStyle="1" w:styleId="agreedate">
    <w:name w:val="agreedate"/>
    <w:basedOn w:val="a1"/>
    <w:rsid w:val="00940852"/>
    <w:pPr>
      <w:jc w:val="both"/>
    </w:pPr>
    <w:rPr>
      <w:i/>
      <w:iCs/>
      <w:sz w:val="22"/>
      <w:szCs w:val="22"/>
    </w:rPr>
  </w:style>
  <w:style w:type="paragraph" w:customStyle="1" w:styleId="changei">
    <w:name w:val="changei"/>
    <w:basedOn w:val="a1"/>
    <w:rsid w:val="00940852"/>
    <w:pPr>
      <w:ind w:left="1021"/>
    </w:pPr>
    <w:rPr>
      <w:sz w:val="24"/>
      <w:szCs w:val="24"/>
    </w:rPr>
  </w:style>
  <w:style w:type="paragraph" w:customStyle="1" w:styleId="changeutrs">
    <w:name w:val="changeutrs"/>
    <w:basedOn w:val="a1"/>
    <w:rsid w:val="00940852"/>
    <w:pPr>
      <w:spacing w:after="360"/>
      <w:ind w:left="1134"/>
      <w:jc w:val="both"/>
    </w:pPr>
    <w:rPr>
      <w:sz w:val="24"/>
      <w:szCs w:val="24"/>
    </w:rPr>
  </w:style>
  <w:style w:type="paragraph" w:customStyle="1" w:styleId="changeold">
    <w:name w:val="changeold"/>
    <w:basedOn w:val="a1"/>
    <w:rsid w:val="00940852"/>
    <w:pPr>
      <w:spacing w:before="360" w:after="360"/>
      <w:ind w:firstLine="567"/>
      <w:jc w:val="center"/>
    </w:pPr>
    <w:rPr>
      <w:i/>
      <w:iCs/>
      <w:sz w:val="24"/>
      <w:szCs w:val="24"/>
    </w:rPr>
  </w:style>
  <w:style w:type="paragraph" w:customStyle="1" w:styleId="append1">
    <w:name w:val="append1"/>
    <w:basedOn w:val="a1"/>
    <w:rsid w:val="00940852"/>
    <w:pPr>
      <w:spacing w:after="28"/>
    </w:pPr>
    <w:rPr>
      <w:i/>
      <w:iCs/>
      <w:sz w:val="22"/>
      <w:szCs w:val="22"/>
    </w:rPr>
  </w:style>
  <w:style w:type="paragraph" w:customStyle="1" w:styleId="capu1">
    <w:name w:val="capu1"/>
    <w:basedOn w:val="a1"/>
    <w:rsid w:val="00940852"/>
    <w:pPr>
      <w:spacing w:after="120"/>
    </w:pPr>
    <w:rPr>
      <w:i/>
      <w:iCs/>
      <w:sz w:val="22"/>
      <w:szCs w:val="22"/>
    </w:rPr>
  </w:style>
  <w:style w:type="paragraph" w:customStyle="1" w:styleId="newncpi1">
    <w:name w:val="newncpi1"/>
    <w:basedOn w:val="a1"/>
    <w:rsid w:val="00940852"/>
    <w:pPr>
      <w:ind w:left="567"/>
      <w:jc w:val="both"/>
    </w:pPr>
    <w:rPr>
      <w:sz w:val="24"/>
      <w:szCs w:val="24"/>
    </w:rPr>
  </w:style>
  <w:style w:type="paragraph" w:customStyle="1" w:styleId="edizmeren">
    <w:name w:val="edizmeren"/>
    <w:basedOn w:val="a1"/>
    <w:rsid w:val="00940852"/>
    <w:pPr>
      <w:jc w:val="right"/>
    </w:pPr>
  </w:style>
  <w:style w:type="paragraph" w:customStyle="1" w:styleId="zagrazdel">
    <w:name w:val="zagrazdel"/>
    <w:basedOn w:val="a1"/>
    <w:rsid w:val="00940852"/>
    <w:pPr>
      <w:spacing w:before="360" w:after="360"/>
      <w:jc w:val="center"/>
    </w:pPr>
    <w:rPr>
      <w:b/>
      <w:bCs/>
      <w:caps/>
      <w:sz w:val="24"/>
      <w:szCs w:val="24"/>
    </w:rPr>
  </w:style>
  <w:style w:type="paragraph" w:customStyle="1" w:styleId="placeprin">
    <w:name w:val="placeprin"/>
    <w:basedOn w:val="a1"/>
    <w:rsid w:val="00940852"/>
    <w:pPr>
      <w:jc w:val="center"/>
    </w:pPr>
    <w:rPr>
      <w:i/>
      <w:iCs/>
      <w:sz w:val="24"/>
      <w:szCs w:val="24"/>
    </w:rPr>
  </w:style>
  <w:style w:type="paragraph" w:customStyle="1" w:styleId="primer">
    <w:name w:val="primer"/>
    <w:basedOn w:val="a1"/>
    <w:rsid w:val="00940852"/>
    <w:pPr>
      <w:spacing w:before="160" w:after="160"/>
      <w:ind w:firstLine="567"/>
      <w:jc w:val="both"/>
    </w:pPr>
  </w:style>
  <w:style w:type="paragraph" w:customStyle="1" w:styleId="withpar">
    <w:name w:val="withpar"/>
    <w:basedOn w:val="a1"/>
    <w:rsid w:val="00940852"/>
    <w:pPr>
      <w:spacing w:before="160" w:after="160"/>
      <w:ind w:firstLine="567"/>
      <w:jc w:val="both"/>
    </w:pPr>
    <w:rPr>
      <w:sz w:val="24"/>
      <w:szCs w:val="24"/>
    </w:rPr>
  </w:style>
  <w:style w:type="paragraph" w:customStyle="1" w:styleId="withoutpar">
    <w:name w:val="withoutpar"/>
    <w:basedOn w:val="a1"/>
    <w:rsid w:val="00940852"/>
    <w:pPr>
      <w:spacing w:before="160" w:after="160"/>
      <w:jc w:val="both"/>
    </w:pPr>
    <w:rPr>
      <w:sz w:val="24"/>
      <w:szCs w:val="24"/>
    </w:rPr>
  </w:style>
  <w:style w:type="paragraph" w:customStyle="1" w:styleId="undline">
    <w:name w:val="undline"/>
    <w:basedOn w:val="a1"/>
    <w:rsid w:val="00940852"/>
    <w:pPr>
      <w:spacing w:before="160" w:after="160"/>
      <w:jc w:val="both"/>
    </w:pPr>
  </w:style>
  <w:style w:type="paragraph" w:customStyle="1" w:styleId="underline">
    <w:name w:val="underline"/>
    <w:basedOn w:val="a1"/>
    <w:rsid w:val="00940852"/>
    <w:pPr>
      <w:jc w:val="both"/>
    </w:pPr>
  </w:style>
  <w:style w:type="paragraph" w:customStyle="1" w:styleId="ncpicomment">
    <w:name w:val="ncpicomment"/>
    <w:basedOn w:val="a1"/>
    <w:rsid w:val="00940852"/>
    <w:pPr>
      <w:spacing w:before="120"/>
      <w:ind w:left="1134"/>
      <w:jc w:val="both"/>
    </w:pPr>
    <w:rPr>
      <w:i/>
      <w:iCs/>
      <w:sz w:val="24"/>
      <w:szCs w:val="24"/>
    </w:rPr>
  </w:style>
  <w:style w:type="paragraph" w:customStyle="1" w:styleId="rekviziti">
    <w:name w:val="rekviziti"/>
    <w:basedOn w:val="a1"/>
    <w:rsid w:val="00940852"/>
    <w:pPr>
      <w:ind w:left="1134"/>
      <w:jc w:val="both"/>
    </w:pPr>
    <w:rPr>
      <w:sz w:val="24"/>
      <w:szCs w:val="24"/>
    </w:rPr>
  </w:style>
  <w:style w:type="paragraph" w:customStyle="1" w:styleId="ncpidel">
    <w:name w:val="ncpidel"/>
    <w:basedOn w:val="a1"/>
    <w:rsid w:val="00940852"/>
    <w:pPr>
      <w:ind w:left="1134" w:firstLine="567"/>
      <w:jc w:val="both"/>
    </w:pPr>
    <w:rPr>
      <w:sz w:val="24"/>
      <w:szCs w:val="24"/>
    </w:rPr>
  </w:style>
  <w:style w:type="paragraph" w:customStyle="1" w:styleId="tsifra">
    <w:name w:val="tsifra"/>
    <w:basedOn w:val="a1"/>
    <w:rsid w:val="00940852"/>
    <w:rPr>
      <w:b/>
      <w:bCs/>
      <w:sz w:val="36"/>
      <w:szCs w:val="36"/>
    </w:rPr>
  </w:style>
  <w:style w:type="paragraph" w:customStyle="1" w:styleId="articleintext">
    <w:name w:val="articleintext"/>
    <w:basedOn w:val="a1"/>
    <w:rsid w:val="00940852"/>
    <w:pPr>
      <w:spacing w:before="160" w:after="160"/>
      <w:ind w:firstLine="567"/>
      <w:jc w:val="both"/>
    </w:pPr>
    <w:rPr>
      <w:sz w:val="24"/>
      <w:szCs w:val="24"/>
    </w:rPr>
  </w:style>
  <w:style w:type="paragraph" w:customStyle="1" w:styleId="newncpiv">
    <w:name w:val="newncpiv"/>
    <w:basedOn w:val="a1"/>
    <w:rsid w:val="00940852"/>
    <w:pPr>
      <w:ind w:firstLine="567"/>
      <w:jc w:val="both"/>
    </w:pPr>
    <w:rPr>
      <w:i/>
      <w:iCs/>
      <w:sz w:val="24"/>
      <w:szCs w:val="24"/>
    </w:rPr>
  </w:style>
  <w:style w:type="paragraph" w:customStyle="1" w:styleId="snoskiv">
    <w:name w:val="snoskiv"/>
    <w:basedOn w:val="a1"/>
    <w:rsid w:val="00940852"/>
    <w:pPr>
      <w:ind w:firstLine="567"/>
      <w:jc w:val="both"/>
    </w:pPr>
    <w:rPr>
      <w:i/>
      <w:iCs/>
    </w:rPr>
  </w:style>
  <w:style w:type="paragraph" w:customStyle="1" w:styleId="articlev">
    <w:name w:val="articlev"/>
    <w:basedOn w:val="a1"/>
    <w:rsid w:val="00940852"/>
    <w:pPr>
      <w:spacing w:before="360" w:after="360"/>
      <w:ind w:firstLine="567"/>
    </w:pPr>
    <w:rPr>
      <w:i/>
      <w:iCs/>
      <w:sz w:val="24"/>
      <w:szCs w:val="24"/>
    </w:rPr>
  </w:style>
  <w:style w:type="paragraph" w:customStyle="1" w:styleId="contentword">
    <w:name w:val="contentword"/>
    <w:basedOn w:val="a1"/>
    <w:rsid w:val="00940852"/>
    <w:pPr>
      <w:spacing w:before="360" w:after="360"/>
      <w:ind w:firstLine="567"/>
      <w:jc w:val="center"/>
    </w:pPr>
    <w:rPr>
      <w:caps/>
      <w:sz w:val="22"/>
      <w:szCs w:val="22"/>
    </w:rPr>
  </w:style>
  <w:style w:type="paragraph" w:customStyle="1" w:styleId="contenttext">
    <w:name w:val="contenttext"/>
    <w:basedOn w:val="a1"/>
    <w:rsid w:val="00940852"/>
    <w:pPr>
      <w:spacing w:before="160" w:after="160"/>
      <w:ind w:left="1134" w:hanging="1134"/>
    </w:pPr>
    <w:rPr>
      <w:sz w:val="22"/>
      <w:szCs w:val="22"/>
    </w:rPr>
  </w:style>
  <w:style w:type="paragraph" w:customStyle="1" w:styleId="gosreg">
    <w:name w:val="gosreg"/>
    <w:basedOn w:val="a1"/>
    <w:rsid w:val="00940852"/>
    <w:pPr>
      <w:jc w:val="both"/>
    </w:pPr>
    <w:rPr>
      <w:i/>
      <w:iCs/>
    </w:rPr>
  </w:style>
  <w:style w:type="paragraph" w:customStyle="1" w:styleId="articlect">
    <w:name w:val="articlect"/>
    <w:basedOn w:val="a1"/>
    <w:rsid w:val="00940852"/>
    <w:pPr>
      <w:spacing w:before="360" w:after="360"/>
      <w:jc w:val="center"/>
    </w:pPr>
    <w:rPr>
      <w:b/>
      <w:bCs/>
      <w:sz w:val="24"/>
      <w:szCs w:val="24"/>
    </w:rPr>
  </w:style>
  <w:style w:type="paragraph" w:customStyle="1" w:styleId="letter">
    <w:name w:val="letter"/>
    <w:basedOn w:val="a1"/>
    <w:rsid w:val="00940852"/>
    <w:pPr>
      <w:spacing w:before="360" w:after="360"/>
    </w:pPr>
    <w:rPr>
      <w:sz w:val="24"/>
      <w:szCs w:val="24"/>
    </w:rPr>
  </w:style>
  <w:style w:type="paragraph" w:customStyle="1" w:styleId="recepient">
    <w:name w:val="recepient"/>
    <w:basedOn w:val="a1"/>
    <w:rsid w:val="00940852"/>
    <w:pPr>
      <w:ind w:left="5103"/>
    </w:pPr>
    <w:rPr>
      <w:sz w:val="24"/>
      <w:szCs w:val="24"/>
    </w:rPr>
  </w:style>
  <w:style w:type="paragraph" w:customStyle="1" w:styleId="doklad">
    <w:name w:val="doklad"/>
    <w:basedOn w:val="a1"/>
    <w:rsid w:val="00940852"/>
    <w:pPr>
      <w:spacing w:before="160" w:after="160"/>
      <w:ind w:left="2835"/>
    </w:pPr>
    <w:rPr>
      <w:sz w:val="24"/>
      <w:szCs w:val="24"/>
    </w:rPr>
  </w:style>
  <w:style w:type="paragraph" w:customStyle="1" w:styleId="onpaper">
    <w:name w:val="onpaper"/>
    <w:basedOn w:val="a1"/>
    <w:rsid w:val="00940852"/>
    <w:pPr>
      <w:ind w:firstLine="567"/>
      <w:jc w:val="both"/>
    </w:pPr>
    <w:rPr>
      <w:i/>
      <w:iCs/>
    </w:rPr>
  </w:style>
  <w:style w:type="paragraph" w:customStyle="1" w:styleId="formula">
    <w:name w:val="formula"/>
    <w:basedOn w:val="a1"/>
    <w:rsid w:val="00940852"/>
    <w:pPr>
      <w:spacing w:before="160" w:after="160"/>
      <w:jc w:val="center"/>
    </w:pPr>
    <w:rPr>
      <w:sz w:val="24"/>
      <w:szCs w:val="24"/>
    </w:rPr>
  </w:style>
  <w:style w:type="paragraph" w:customStyle="1" w:styleId="tableblank">
    <w:name w:val="tableblank"/>
    <w:basedOn w:val="a1"/>
    <w:rsid w:val="00940852"/>
    <w:rPr>
      <w:sz w:val="24"/>
      <w:szCs w:val="24"/>
    </w:rPr>
  </w:style>
  <w:style w:type="paragraph" w:customStyle="1" w:styleId="table9">
    <w:name w:val="table9"/>
    <w:basedOn w:val="a1"/>
    <w:rsid w:val="00940852"/>
    <w:rPr>
      <w:sz w:val="18"/>
      <w:szCs w:val="18"/>
    </w:rPr>
  </w:style>
  <w:style w:type="paragraph" w:customStyle="1" w:styleId="table8">
    <w:name w:val="table8"/>
    <w:basedOn w:val="a1"/>
    <w:rsid w:val="00940852"/>
    <w:rPr>
      <w:sz w:val="16"/>
      <w:szCs w:val="16"/>
    </w:rPr>
  </w:style>
  <w:style w:type="paragraph" w:customStyle="1" w:styleId="table7">
    <w:name w:val="table7"/>
    <w:basedOn w:val="a1"/>
    <w:rsid w:val="00940852"/>
    <w:rPr>
      <w:sz w:val="14"/>
      <w:szCs w:val="14"/>
    </w:rPr>
  </w:style>
  <w:style w:type="paragraph" w:customStyle="1" w:styleId="begform">
    <w:name w:val="begform"/>
    <w:basedOn w:val="a1"/>
    <w:rsid w:val="00940852"/>
    <w:pPr>
      <w:ind w:firstLine="567"/>
      <w:jc w:val="both"/>
    </w:pPr>
    <w:rPr>
      <w:sz w:val="24"/>
      <w:szCs w:val="24"/>
    </w:rPr>
  </w:style>
  <w:style w:type="paragraph" w:customStyle="1" w:styleId="endform">
    <w:name w:val="endform"/>
    <w:basedOn w:val="a1"/>
    <w:rsid w:val="00940852"/>
    <w:pPr>
      <w:ind w:firstLine="567"/>
      <w:jc w:val="both"/>
    </w:pPr>
    <w:rPr>
      <w:sz w:val="24"/>
      <w:szCs w:val="24"/>
    </w:rPr>
  </w:style>
  <w:style w:type="paragraph" w:customStyle="1" w:styleId="actual">
    <w:name w:val="actual"/>
    <w:basedOn w:val="a1"/>
    <w:rsid w:val="00940852"/>
    <w:pPr>
      <w:ind w:firstLine="567"/>
      <w:jc w:val="both"/>
    </w:pPr>
    <w:rPr>
      <w:rFonts w:ascii="Gbinfo" w:hAnsi="Gbinfo"/>
    </w:rPr>
  </w:style>
  <w:style w:type="paragraph" w:customStyle="1" w:styleId="actualbez">
    <w:name w:val="actualbez"/>
    <w:basedOn w:val="a1"/>
    <w:rsid w:val="00940852"/>
    <w:pPr>
      <w:jc w:val="both"/>
    </w:pPr>
    <w:rPr>
      <w:rFonts w:ascii="Gbinfo" w:hAnsi="Gbinfo"/>
    </w:rPr>
  </w:style>
  <w:style w:type="paragraph" w:customStyle="1" w:styleId="gcomment">
    <w:name w:val="g_comment"/>
    <w:basedOn w:val="a1"/>
    <w:rsid w:val="00940852"/>
    <w:pPr>
      <w:jc w:val="right"/>
    </w:pPr>
    <w:rPr>
      <w:rFonts w:ascii="Gbinfo" w:hAnsi="Gbinfo"/>
      <w:i/>
      <w:iCs/>
    </w:rPr>
  </w:style>
  <w:style w:type="paragraph" w:customStyle="1" w:styleId="document">
    <w:name w:val="document"/>
    <w:basedOn w:val="a1"/>
    <w:rsid w:val="00940852"/>
    <w:pPr>
      <w:spacing w:before="100" w:beforeAutospacing="1" w:after="100" w:afterAutospacing="1"/>
    </w:pPr>
    <w:rPr>
      <w:sz w:val="24"/>
      <w:szCs w:val="24"/>
    </w:rPr>
  </w:style>
  <w:style w:type="paragraph" w:customStyle="1" w:styleId="hrm">
    <w:name w:val="hrm"/>
    <w:basedOn w:val="a1"/>
    <w:rsid w:val="00940852"/>
    <w:pPr>
      <w:spacing w:before="100" w:beforeAutospacing="1" w:after="100" w:afterAutospacing="1"/>
    </w:pPr>
    <w:rPr>
      <w:vanish/>
      <w:sz w:val="24"/>
      <w:szCs w:val="24"/>
    </w:rPr>
  </w:style>
  <w:style w:type="paragraph" w:customStyle="1" w:styleId="ivtable">
    <w:name w:val="iv_table"/>
    <w:basedOn w:val="a1"/>
    <w:rsid w:val="00940852"/>
    <w:pPr>
      <w:spacing w:before="100" w:beforeAutospacing="1" w:after="100" w:afterAutospacing="1"/>
    </w:pPr>
    <w:rPr>
      <w:sz w:val="24"/>
      <w:szCs w:val="24"/>
    </w:rPr>
  </w:style>
  <w:style w:type="paragraph" w:customStyle="1" w:styleId="ivtd">
    <w:name w:val="iv_td"/>
    <w:basedOn w:val="a1"/>
    <w:rsid w:val="00940852"/>
    <w:pPr>
      <w:spacing w:before="100" w:beforeAutospacing="1" w:after="100" w:afterAutospacing="1"/>
    </w:pPr>
    <w:rPr>
      <w:sz w:val="24"/>
      <w:szCs w:val="24"/>
    </w:rPr>
  </w:style>
  <w:style w:type="paragraph" w:customStyle="1" w:styleId="fixtop">
    <w:name w:val="fix_top"/>
    <w:basedOn w:val="a1"/>
    <w:rsid w:val="00940852"/>
    <w:pPr>
      <w:shd w:val="clear" w:color="auto" w:fill="F8F8F8"/>
      <w:spacing w:before="100" w:beforeAutospacing="1" w:after="100" w:afterAutospacing="1"/>
    </w:pPr>
    <w:rPr>
      <w:sz w:val="24"/>
      <w:szCs w:val="24"/>
    </w:rPr>
  </w:style>
  <w:style w:type="paragraph" w:customStyle="1" w:styleId="pan">
    <w:name w:val="pan"/>
    <w:basedOn w:val="a1"/>
    <w:rsid w:val="00940852"/>
    <w:pPr>
      <w:pBdr>
        <w:bottom w:val="single" w:sz="6" w:space="0" w:color="C6C6C6"/>
      </w:pBdr>
      <w:shd w:val="clear" w:color="auto" w:fill="F0F0F0"/>
      <w:spacing w:before="100" w:beforeAutospacing="1" w:after="100" w:afterAutospacing="1"/>
      <w:textAlignment w:val="top"/>
    </w:pPr>
    <w:rPr>
      <w:rFonts w:ascii="Arial" w:hAnsi="Arial" w:cs="Arial"/>
      <w:sz w:val="22"/>
      <w:szCs w:val="22"/>
    </w:rPr>
  </w:style>
  <w:style w:type="paragraph" w:customStyle="1" w:styleId="panlogo">
    <w:name w:val="pan_logo"/>
    <w:basedOn w:val="a1"/>
    <w:rsid w:val="00940852"/>
    <w:pPr>
      <w:shd w:val="clear" w:color="auto" w:fill="FFFFFF"/>
      <w:spacing w:before="100" w:beforeAutospacing="1" w:after="100" w:afterAutospacing="1"/>
      <w:textAlignment w:val="top"/>
    </w:pPr>
    <w:rPr>
      <w:rFonts w:ascii="Arial" w:hAnsi="Arial" w:cs="Arial"/>
      <w:sz w:val="22"/>
      <w:szCs w:val="22"/>
    </w:rPr>
  </w:style>
  <w:style w:type="paragraph" w:customStyle="1" w:styleId="nobord">
    <w:name w:val="nobord"/>
    <w:basedOn w:val="a1"/>
    <w:rsid w:val="00940852"/>
    <w:pPr>
      <w:spacing w:before="100" w:beforeAutospacing="1" w:after="100" w:afterAutospacing="1"/>
    </w:pPr>
    <w:rPr>
      <w:sz w:val="24"/>
      <w:szCs w:val="24"/>
    </w:rPr>
  </w:style>
  <w:style w:type="paragraph" w:customStyle="1" w:styleId="pannobord">
    <w:name w:val="pan_nobord"/>
    <w:basedOn w:val="a1"/>
    <w:rsid w:val="00940852"/>
    <w:pPr>
      <w:shd w:val="clear" w:color="auto" w:fill="F0F0F0"/>
      <w:spacing w:before="100" w:beforeAutospacing="1" w:after="100" w:afterAutospacing="1"/>
      <w:textAlignment w:val="top"/>
    </w:pPr>
    <w:rPr>
      <w:rFonts w:ascii="Arial" w:hAnsi="Arial" w:cs="Arial"/>
      <w:sz w:val="22"/>
      <w:szCs w:val="22"/>
    </w:rPr>
  </w:style>
  <w:style w:type="paragraph" w:customStyle="1" w:styleId="padd">
    <w:name w:val="padd"/>
    <w:basedOn w:val="a1"/>
    <w:rsid w:val="00940852"/>
    <w:pPr>
      <w:spacing w:before="100" w:beforeAutospacing="1" w:after="100" w:afterAutospacing="1"/>
    </w:pPr>
    <w:rPr>
      <w:sz w:val="24"/>
      <w:szCs w:val="24"/>
    </w:rPr>
  </w:style>
  <w:style w:type="paragraph" w:customStyle="1" w:styleId="paddmid">
    <w:name w:val="padd_mid"/>
    <w:basedOn w:val="a1"/>
    <w:rsid w:val="00940852"/>
    <w:pPr>
      <w:spacing w:before="100" w:beforeAutospacing="1" w:after="100" w:afterAutospacing="1"/>
      <w:textAlignment w:val="center"/>
    </w:pPr>
    <w:rPr>
      <w:sz w:val="24"/>
      <w:szCs w:val="24"/>
    </w:rPr>
  </w:style>
  <w:style w:type="paragraph" w:customStyle="1" w:styleId="padsearch">
    <w:name w:val="pad_search"/>
    <w:basedOn w:val="a1"/>
    <w:rsid w:val="00940852"/>
    <w:pPr>
      <w:shd w:val="clear" w:color="auto" w:fill="D4D4D4"/>
      <w:spacing w:before="100" w:beforeAutospacing="1" w:after="100" w:afterAutospacing="1"/>
    </w:pPr>
    <w:rPr>
      <w:sz w:val="24"/>
      <w:szCs w:val="24"/>
    </w:rPr>
  </w:style>
  <w:style w:type="paragraph" w:customStyle="1" w:styleId="padsearchsm">
    <w:name w:val="pad_search_sm"/>
    <w:basedOn w:val="a1"/>
    <w:rsid w:val="00940852"/>
    <w:pPr>
      <w:shd w:val="clear" w:color="auto" w:fill="D4D4D4"/>
      <w:spacing w:before="100" w:beforeAutospacing="1" w:after="100" w:afterAutospacing="1"/>
    </w:pPr>
    <w:rPr>
      <w:sz w:val="24"/>
      <w:szCs w:val="24"/>
    </w:rPr>
  </w:style>
  <w:style w:type="paragraph" w:customStyle="1" w:styleId="an">
    <w:name w:val="an"/>
    <w:basedOn w:val="a1"/>
    <w:rsid w:val="00940852"/>
    <w:pPr>
      <w:spacing w:before="100" w:beforeAutospacing="1" w:after="100" w:afterAutospacing="1"/>
    </w:pPr>
    <w:rPr>
      <w:sz w:val="24"/>
      <w:szCs w:val="24"/>
    </w:rPr>
  </w:style>
  <w:style w:type="paragraph" w:customStyle="1" w:styleId="remarkpadd">
    <w:name w:val="remark_padd"/>
    <w:basedOn w:val="a1"/>
    <w:rsid w:val="00940852"/>
    <w:pPr>
      <w:spacing w:before="100" w:beforeAutospacing="1" w:after="100" w:afterAutospacing="1"/>
    </w:pPr>
    <w:rPr>
      <w:sz w:val="24"/>
      <w:szCs w:val="24"/>
    </w:rPr>
  </w:style>
  <w:style w:type="paragraph" w:customStyle="1" w:styleId="remark">
    <w:name w:val="remark"/>
    <w:basedOn w:val="a1"/>
    <w:rsid w:val="00940852"/>
    <w:pPr>
      <w:pBdr>
        <w:bottom w:val="single" w:sz="6" w:space="0" w:color="98C219"/>
      </w:pBdr>
      <w:spacing w:before="100" w:beforeAutospacing="1" w:after="100" w:afterAutospacing="1"/>
    </w:pPr>
    <w:rPr>
      <w:rFonts w:ascii="Arial" w:hAnsi="Arial" w:cs="Arial"/>
      <w:color w:val="98C219"/>
    </w:rPr>
  </w:style>
  <w:style w:type="paragraph" w:customStyle="1" w:styleId="remarkbg">
    <w:name w:val="remark_bg"/>
    <w:basedOn w:val="a1"/>
    <w:rsid w:val="00940852"/>
    <w:pPr>
      <w:shd w:val="clear" w:color="auto" w:fill="98C219"/>
      <w:spacing w:before="100" w:beforeAutospacing="1" w:after="100" w:afterAutospacing="1"/>
    </w:pPr>
    <w:rPr>
      <w:sz w:val="24"/>
      <w:szCs w:val="24"/>
    </w:rPr>
  </w:style>
  <w:style w:type="paragraph" w:customStyle="1" w:styleId="remarkn">
    <w:name w:val="remark_n"/>
    <w:basedOn w:val="a1"/>
    <w:rsid w:val="00940852"/>
    <w:pPr>
      <w:pBdr>
        <w:bottom w:val="single" w:sz="6" w:space="0" w:color="E41D0C"/>
      </w:pBdr>
      <w:spacing w:before="100" w:beforeAutospacing="1" w:after="100" w:afterAutospacing="1"/>
    </w:pPr>
    <w:rPr>
      <w:rFonts w:ascii="Arial" w:hAnsi="Arial" w:cs="Arial"/>
      <w:color w:val="E41D0C"/>
    </w:rPr>
  </w:style>
  <w:style w:type="paragraph" w:customStyle="1" w:styleId="remarknbg">
    <w:name w:val="remark_n_bg"/>
    <w:basedOn w:val="a1"/>
    <w:rsid w:val="00940852"/>
    <w:pPr>
      <w:shd w:val="clear" w:color="auto" w:fill="E41D0C"/>
      <w:spacing w:before="100" w:beforeAutospacing="1" w:after="100" w:afterAutospacing="1"/>
    </w:pPr>
    <w:rPr>
      <w:sz w:val="24"/>
      <w:szCs w:val="24"/>
    </w:rPr>
  </w:style>
  <w:style w:type="paragraph" w:customStyle="1" w:styleId="fnd">
    <w:name w:val="fnd"/>
    <w:basedOn w:val="a1"/>
    <w:rsid w:val="00940852"/>
    <w:pPr>
      <w:shd w:val="clear" w:color="auto" w:fill="FFFF00"/>
      <w:spacing w:before="100" w:beforeAutospacing="1" w:after="100" w:afterAutospacing="1"/>
    </w:pPr>
    <w:rPr>
      <w:sz w:val="24"/>
      <w:szCs w:val="24"/>
    </w:rPr>
  </w:style>
  <w:style w:type="paragraph" w:customStyle="1" w:styleId="demo">
    <w:name w:val="demo"/>
    <w:basedOn w:val="a1"/>
    <w:rsid w:val="00940852"/>
    <w:pPr>
      <w:spacing w:before="100" w:beforeAutospacing="1" w:after="100" w:afterAutospacing="1"/>
    </w:pPr>
    <w:rPr>
      <w:rFonts w:ascii="Arial" w:hAnsi="Arial" w:cs="Arial"/>
      <w:color w:val="E41D0C"/>
    </w:rPr>
  </w:style>
  <w:style w:type="paragraph" w:customStyle="1" w:styleId="inp">
    <w:name w:val="inp"/>
    <w:basedOn w:val="a1"/>
    <w:rsid w:val="00940852"/>
    <w:pPr>
      <w:spacing w:before="100" w:beforeAutospacing="1" w:after="100" w:afterAutospacing="1"/>
    </w:pPr>
    <w:rPr>
      <w:sz w:val="22"/>
      <w:szCs w:val="22"/>
    </w:rPr>
  </w:style>
  <w:style w:type="paragraph" w:customStyle="1" w:styleId="inpnoborder">
    <w:name w:val="inp_noborder"/>
    <w:basedOn w:val="a1"/>
    <w:rsid w:val="00940852"/>
    <w:pPr>
      <w:spacing w:before="100" w:beforeAutospacing="1" w:after="100" w:afterAutospacing="1"/>
    </w:pPr>
    <w:rPr>
      <w:sz w:val="22"/>
      <w:szCs w:val="22"/>
    </w:rPr>
  </w:style>
  <w:style w:type="paragraph" w:customStyle="1" w:styleId="but">
    <w:name w:val="but"/>
    <w:basedOn w:val="a1"/>
    <w:rsid w:val="00940852"/>
    <w:pPr>
      <w:shd w:val="clear" w:color="auto" w:fill="98C219"/>
      <w:spacing w:before="100" w:beforeAutospacing="1" w:after="100" w:afterAutospacing="1"/>
    </w:pPr>
    <w:rPr>
      <w:b/>
      <w:bCs/>
      <w:color w:val="FFFFFF"/>
      <w:sz w:val="22"/>
      <w:szCs w:val="22"/>
    </w:rPr>
  </w:style>
  <w:style w:type="paragraph" w:customStyle="1" w:styleId="hiderem">
    <w:name w:val="hiderem"/>
    <w:basedOn w:val="a1"/>
    <w:rsid w:val="00940852"/>
    <w:pPr>
      <w:spacing w:before="100" w:beforeAutospacing="1" w:after="100" w:afterAutospacing="1"/>
      <w:textAlignment w:val="top"/>
    </w:pPr>
    <w:rPr>
      <w:color w:val="F19100"/>
      <w:sz w:val="24"/>
      <w:szCs w:val="24"/>
    </w:rPr>
  </w:style>
  <w:style w:type="paragraph" w:customStyle="1" w:styleId="showrem">
    <w:name w:val="showrem"/>
    <w:basedOn w:val="a1"/>
    <w:rsid w:val="00940852"/>
    <w:pPr>
      <w:spacing w:before="100" w:beforeAutospacing="1" w:after="100" w:afterAutospacing="1"/>
      <w:textAlignment w:val="top"/>
    </w:pPr>
    <w:rPr>
      <w:sz w:val="24"/>
      <w:szCs w:val="24"/>
    </w:rPr>
  </w:style>
  <w:style w:type="paragraph" w:customStyle="1" w:styleId="pt10">
    <w:name w:val="pt10"/>
    <w:basedOn w:val="a1"/>
    <w:rsid w:val="00940852"/>
    <w:pPr>
      <w:spacing w:before="100" w:beforeAutospacing="1" w:after="100" w:afterAutospacing="1"/>
    </w:pPr>
  </w:style>
  <w:style w:type="paragraph" w:customStyle="1" w:styleId="an0">
    <w:name w:val="a_n"/>
    <w:basedOn w:val="a1"/>
    <w:rsid w:val="00940852"/>
    <w:pPr>
      <w:spacing w:before="100" w:beforeAutospacing="1" w:after="100" w:afterAutospacing="1"/>
    </w:pPr>
    <w:rPr>
      <w:sz w:val="24"/>
      <w:szCs w:val="24"/>
    </w:rPr>
  </w:style>
  <w:style w:type="paragraph" w:customStyle="1" w:styleId="red">
    <w:name w:val="red"/>
    <w:basedOn w:val="a1"/>
    <w:rsid w:val="00940852"/>
    <w:pPr>
      <w:spacing w:before="100" w:beforeAutospacing="1" w:after="100" w:afterAutospacing="1"/>
    </w:pPr>
    <w:rPr>
      <w:sz w:val="24"/>
      <w:szCs w:val="24"/>
    </w:rPr>
  </w:style>
  <w:style w:type="paragraph" w:customStyle="1" w:styleId="remarka">
    <w:name w:val="remark_a"/>
    <w:basedOn w:val="a1"/>
    <w:rsid w:val="00940852"/>
    <w:pPr>
      <w:spacing w:before="100" w:beforeAutospacing="1" w:after="100" w:afterAutospacing="1"/>
    </w:pPr>
    <w:rPr>
      <w:sz w:val="24"/>
      <w:szCs w:val="24"/>
    </w:rPr>
  </w:style>
  <w:style w:type="paragraph" w:customStyle="1" w:styleId="remarkna">
    <w:name w:val="remark_n_a"/>
    <w:basedOn w:val="a1"/>
    <w:rsid w:val="00940852"/>
    <w:pPr>
      <w:spacing w:before="100" w:beforeAutospacing="1" w:after="100" w:afterAutospacing="1"/>
    </w:pPr>
    <w:rPr>
      <w:sz w:val="24"/>
      <w:szCs w:val="24"/>
    </w:rPr>
  </w:style>
  <w:style w:type="character" w:customStyle="1" w:styleId="name">
    <w:name w:val="name"/>
    <w:rsid w:val="00940852"/>
    <w:rPr>
      <w:rFonts w:ascii="Times New Roman" w:hAnsi="Times New Roman" w:cs="Times New Roman" w:hint="default"/>
      <w:b/>
      <w:bCs/>
      <w:caps/>
    </w:rPr>
  </w:style>
  <w:style w:type="character" w:customStyle="1" w:styleId="promulgator">
    <w:name w:val="promulgator"/>
    <w:rsid w:val="00940852"/>
    <w:rPr>
      <w:rFonts w:ascii="Times New Roman" w:hAnsi="Times New Roman" w:cs="Times New Roman" w:hint="default"/>
      <w:b/>
      <w:bCs/>
      <w:caps/>
    </w:rPr>
  </w:style>
  <w:style w:type="character" w:customStyle="1" w:styleId="datecity">
    <w:name w:val="datecity"/>
    <w:rsid w:val="00940852"/>
    <w:rPr>
      <w:rFonts w:ascii="Times New Roman" w:hAnsi="Times New Roman" w:cs="Times New Roman" w:hint="default"/>
      <w:i/>
      <w:iCs/>
      <w:sz w:val="24"/>
      <w:szCs w:val="24"/>
    </w:rPr>
  </w:style>
  <w:style w:type="character" w:customStyle="1" w:styleId="datereg">
    <w:name w:val="datereg"/>
    <w:rsid w:val="00940852"/>
    <w:rPr>
      <w:rFonts w:ascii="Times New Roman" w:hAnsi="Times New Roman" w:cs="Times New Roman" w:hint="default"/>
    </w:rPr>
  </w:style>
  <w:style w:type="character" w:customStyle="1" w:styleId="bigsimbol">
    <w:name w:val="bigsimbol"/>
    <w:rsid w:val="00940852"/>
    <w:rPr>
      <w:rFonts w:ascii="Times New Roman" w:hAnsi="Times New Roman" w:cs="Times New Roman" w:hint="default"/>
      <w:caps/>
    </w:rPr>
  </w:style>
  <w:style w:type="character" w:customStyle="1" w:styleId="razr">
    <w:name w:val="razr"/>
    <w:rsid w:val="00940852"/>
    <w:rPr>
      <w:rFonts w:ascii="Times New Roman" w:hAnsi="Times New Roman" w:cs="Times New Roman" w:hint="default"/>
      <w:spacing w:val="30"/>
    </w:rPr>
  </w:style>
  <w:style w:type="character" w:customStyle="1" w:styleId="onewind3">
    <w:name w:val="onewind3"/>
    <w:rsid w:val="00940852"/>
    <w:rPr>
      <w:rFonts w:ascii="Wingdings 3" w:hAnsi="Wingdings 3" w:hint="default"/>
    </w:rPr>
  </w:style>
  <w:style w:type="character" w:customStyle="1" w:styleId="onewind2">
    <w:name w:val="onewind2"/>
    <w:rsid w:val="00940852"/>
    <w:rPr>
      <w:rFonts w:ascii="Wingdings 2" w:hAnsi="Wingdings 2" w:hint="default"/>
    </w:rPr>
  </w:style>
  <w:style w:type="character" w:customStyle="1" w:styleId="onewind">
    <w:name w:val="onewind"/>
    <w:rsid w:val="00940852"/>
    <w:rPr>
      <w:rFonts w:ascii="Wingdings" w:hAnsi="Wingdings" w:hint="default"/>
    </w:rPr>
  </w:style>
  <w:style w:type="character" w:customStyle="1" w:styleId="rednoun">
    <w:name w:val="rednoun"/>
    <w:basedOn w:val="a2"/>
    <w:rsid w:val="00940852"/>
  </w:style>
  <w:style w:type="character" w:customStyle="1" w:styleId="post">
    <w:name w:val="post"/>
    <w:rsid w:val="00940852"/>
    <w:rPr>
      <w:rFonts w:ascii="Times New Roman" w:hAnsi="Times New Roman" w:cs="Times New Roman" w:hint="default"/>
      <w:b/>
      <w:bCs/>
      <w:i/>
      <w:iCs/>
      <w:sz w:val="22"/>
      <w:szCs w:val="22"/>
    </w:rPr>
  </w:style>
  <w:style w:type="character" w:customStyle="1" w:styleId="pers">
    <w:name w:val="pers"/>
    <w:rsid w:val="00940852"/>
    <w:rPr>
      <w:rFonts w:ascii="Times New Roman" w:hAnsi="Times New Roman" w:cs="Times New Roman" w:hint="default"/>
      <w:b/>
      <w:bCs/>
      <w:i/>
      <w:iCs/>
      <w:sz w:val="22"/>
      <w:szCs w:val="22"/>
    </w:rPr>
  </w:style>
  <w:style w:type="character" w:customStyle="1" w:styleId="arabic">
    <w:name w:val="arabic"/>
    <w:rsid w:val="00940852"/>
    <w:rPr>
      <w:rFonts w:ascii="Times New Roman" w:hAnsi="Times New Roman" w:cs="Times New Roman" w:hint="default"/>
    </w:rPr>
  </w:style>
  <w:style w:type="character" w:customStyle="1" w:styleId="articlec">
    <w:name w:val="articlec"/>
    <w:rsid w:val="00940852"/>
    <w:rPr>
      <w:rFonts w:ascii="Times New Roman" w:hAnsi="Times New Roman" w:cs="Times New Roman" w:hint="default"/>
      <w:b/>
      <w:bCs/>
    </w:rPr>
  </w:style>
  <w:style w:type="character" w:customStyle="1" w:styleId="roman">
    <w:name w:val="roman"/>
    <w:rsid w:val="00940852"/>
    <w:rPr>
      <w:rFonts w:ascii="Arial" w:hAnsi="Arial" w:cs="Arial" w:hint="default"/>
    </w:rPr>
  </w:style>
  <w:style w:type="table" w:customStyle="1" w:styleId="tablencpi">
    <w:name w:val="tablencpi"/>
    <w:basedOn w:val="a3"/>
    <w:rsid w:val="00940852"/>
    <w:tblPr>
      <w:tblInd w:w="0" w:type="dxa"/>
      <w:tblCellMar>
        <w:top w:w="0" w:type="dxa"/>
        <w:left w:w="0" w:type="dxa"/>
        <w:bottom w:w="0" w:type="dxa"/>
        <w:right w:w="0" w:type="dxa"/>
      </w:tblCellMar>
    </w:tblPr>
  </w:style>
  <w:style w:type="character" w:customStyle="1" w:styleId="s13">
    <w:name w:val="s13"/>
    <w:basedOn w:val="a2"/>
    <w:rsid w:val="00940852"/>
  </w:style>
  <w:style w:type="character" w:customStyle="1" w:styleId="s15">
    <w:name w:val="s15"/>
    <w:basedOn w:val="a2"/>
    <w:rsid w:val="00940852"/>
  </w:style>
  <w:style w:type="character" w:customStyle="1" w:styleId="s18">
    <w:name w:val="s18"/>
    <w:basedOn w:val="a2"/>
    <w:rsid w:val="00940852"/>
  </w:style>
  <w:style w:type="character" w:customStyle="1" w:styleId="s19">
    <w:name w:val="s19"/>
    <w:basedOn w:val="a2"/>
    <w:rsid w:val="00940852"/>
  </w:style>
  <w:style w:type="character" w:customStyle="1" w:styleId="af00">
    <w:name w:val="af0"/>
    <w:basedOn w:val="a2"/>
    <w:rsid w:val="00940852"/>
  </w:style>
  <w:style w:type="paragraph" w:customStyle="1" w:styleId="40">
    <w:name w:val="СТБ_ОсЧасть_4_Подпункт_Текст"/>
    <w:aliases w:val="ОЧ_4Т"/>
    <w:basedOn w:val="4"/>
    <w:rsid w:val="00940852"/>
    <w:pPr>
      <w:keepNext w:val="0"/>
      <w:numPr>
        <w:numId w:val="41"/>
      </w:numPr>
      <w:suppressAutoHyphens w:val="0"/>
      <w:spacing w:before="0" w:after="0"/>
      <w:jc w:val="both"/>
      <w:outlineLvl w:val="9"/>
    </w:pPr>
    <w:rPr>
      <w:b w:val="0"/>
    </w:rPr>
  </w:style>
  <w:style w:type="character" w:customStyle="1" w:styleId="2c">
    <w:name w:val="СТБ_Ужатый_2"/>
    <w:aliases w:val="Уж2"/>
    <w:rsid w:val="00940852"/>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8932">
      <w:bodyDiv w:val="1"/>
      <w:marLeft w:val="0"/>
      <w:marRight w:val="0"/>
      <w:marTop w:val="0"/>
      <w:marBottom w:val="0"/>
      <w:divBdr>
        <w:top w:val="none" w:sz="0" w:space="0" w:color="auto"/>
        <w:left w:val="none" w:sz="0" w:space="0" w:color="auto"/>
        <w:bottom w:val="none" w:sz="0" w:space="0" w:color="auto"/>
        <w:right w:val="none" w:sz="0" w:space="0" w:color="auto"/>
      </w:divBdr>
      <w:divsChild>
        <w:div w:id="1793085883">
          <w:marLeft w:val="0"/>
          <w:marRight w:val="0"/>
          <w:marTop w:val="0"/>
          <w:marBottom w:val="0"/>
          <w:divBdr>
            <w:top w:val="none" w:sz="0" w:space="0" w:color="auto"/>
            <w:left w:val="none" w:sz="0" w:space="0" w:color="auto"/>
            <w:bottom w:val="none" w:sz="0" w:space="0" w:color="auto"/>
            <w:right w:val="none" w:sz="0" w:space="0" w:color="auto"/>
          </w:divBdr>
          <w:divsChild>
            <w:div w:id="1519734612">
              <w:marLeft w:val="0"/>
              <w:marRight w:val="0"/>
              <w:marTop w:val="0"/>
              <w:marBottom w:val="0"/>
              <w:divBdr>
                <w:top w:val="none" w:sz="0" w:space="0" w:color="auto"/>
                <w:left w:val="none" w:sz="0" w:space="0" w:color="auto"/>
                <w:bottom w:val="none" w:sz="0" w:space="0" w:color="auto"/>
                <w:right w:val="none" w:sz="0" w:space="0" w:color="auto"/>
              </w:divBdr>
              <w:divsChild>
                <w:div w:id="333073522">
                  <w:marLeft w:val="0"/>
                  <w:marRight w:val="0"/>
                  <w:marTop w:val="0"/>
                  <w:marBottom w:val="0"/>
                  <w:divBdr>
                    <w:top w:val="none" w:sz="0" w:space="0" w:color="auto"/>
                    <w:left w:val="none" w:sz="0" w:space="0" w:color="auto"/>
                    <w:bottom w:val="none" w:sz="0" w:space="0" w:color="auto"/>
                    <w:right w:val="none" w:sz="0" w:space="0" w:color="auto"/>
                  </w:divBdr>
                  <w:divsChild>
                    <w:div w:id="1162160935">
                      <w:marLeft w:val="13"/>
                      <w:marRight w:val="2820"/>
                      <w:marTop w:val="0"/>
                      <w:marBottom w:val="0"/>
                      <w:divBdr>
                        <w:top w:val="none" w:sz="0" w:space="0" w:color="auto"/>
                        <w:left w:val="none" w:sz="0" w:space="0" w:color="auto"/>
                        <w:bottom w:val="none" w:sz="0" w:space="0" w:color="auto"/>
                        <w:right w:val="none" w:sz="0" w:space="0" w:color="auto"/>
                      </w:divBdr>
                      <w:divsChild>
                        <w:div w:id="17480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87952">
      <w:bodyDiv w:val="1"/>
      <w:marLeft w:val="0"/>
      <w:marRight w:val="0"/>
      <w:marTop w:val="0"/>
      <w:marBottom w:val="0"/>
      <w:divBdr>
        <w:top w:val="none" w:sz="0" w:space="0" w:color="auto"/>
        <w:left w:val="none" w:sz="0" w:space="0" w:color="auto"/>
        <w:bottom w:val="none" w:sz="0" w:space="0" w:color="auto"/>
        <w:right w:val="none" w:sz="0" w:space="0" w:color="auto"/>
      </w:divBdr>
    </w:div>
    <w:div w:id="66727801">
      <w:bodyDiv w:val="1"/>
      <w:marLeft w:val="0"/>
      <w:marRight w:val="0"/>
      <w:marTop w:val="0"/>
      <w:marBottom w:val="0"/>
      <w:divBdr>
        <w:top w:val="none" w:sz="0" w:space="0" w:color="auto"/>
        <w:left w:val="none" w:sz="0" w:space="0" w:color="auto"/>
        <w:bottom w:val="none" w:sz="0" w:space="0" w:color="auto"/>
        <w:right w:val="none" w:sz="0" w:space="0" w:color="auto"/>
      </w:divBdr>
      <w:divsChild>
        <w:div w:id="1297104180">
          <w:marLeft w:val="0"/>
          <w:marRight w:val="0"/>
          <w:marTop w:val="0"/>
          <w:marBottom w:val="0"/>
          <w:divBdr>
            <w:top w:val="none" w:sz="0" w:space="0" w:color="auto"/>
            <w:left w:val="none" w:sz="0" w:space="0" w:color="auto"/>
            <w:bottom w:val="none" w:sz="0" w:space="0" w:color="auto"/>
            <w:right w:val="none" w:sz="0" w:space="0" w:color="auto"/>
          </w:divBdr>
          <w:divsChild>
            <w:div w:id="1885285071">
              <w:marLeft w:val="0"/>
              <w:marRight w:val="0"/>
              <w:marTop w:val="0"/>
              <w:marBottom w:val="0"/>
              <w:divBdr>
                <w:top w:val="none" w:sz="0" w:space="0" w:color="auto"/>
                <w:left w:val="none" w:sz="0" w:space="0" w:color="auto"/>
                <w:bottom w:val="none" w:sz="0" w:space="0" w:color="auto"/>
                <w:right w:val="none" w:sz="0" w:space="0" w:color="auto"/>
              </w:divBdr>
              <w:divsChild>
                <w:div w:id="13979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4150">
      <w:bodyDiv w:val="1"/>
      <w:marLeft w:val="0"/>
      <w:marRight w:val="0"/>
      <w:marTop w:val="0"/>
      <w:marBottom w:val="0"/>
      <w:divBdr>
        <w:top w:val="none" w:sz="0" w:space="0" w:color="auto"/>
        <w:left w:val="none" w:sz="0" w:space="0" w:color="auto"/>
        <w:bottom w:val="none" w:sz="0" w:space="0" w:color="auto"/>
        <w:right w:val="none" w:sz="0" w:space="0" w:color="auto"/>
      </w:divBdr>
    </w:div>
    <w:div w:id="141429694">
      <w:bodyDiv w:val="1"/>
      <w:marLeft w:val="0"/>
      <w:marRight w:val="0"/>
      <w:marTop w:val="0"/>
      <w:marBottom w:val="0"/>
      <w:divBdr>
        <w:top w:val="none" w:sz="0" w:space="0" w:color="auto"/>
        <w:left w:val="none" w:sz="0" w:space="0" w:color="auto"/>
        <w:bottom w:val="none" w:sz="0" w:space="0" w:color="auto"/>
        <w:right w:val="none" w:sz="0" w:space="0" w:color="auto"/>
      </w:divBdr>
    </w:div>
    <w:div w:id="316959055">
      <w:bodyDiv w:val="1"/>
      <w:marLeft w:val="0"/>
      <w:marRight w:val="0"/>
      <w:marTop w:val="0"/>
      <w:marBottom w:val="0"/>
      <w:divBdr>
        <w:top w:val="none" w:sz="0" w:space="0" w:color="auto"/>
        <w:left w:val="none" w:sz="0" w:space="0" w:color="auto"/>
        <w:bottom w:val="none" w:sz="0" w:space="0" w:color="auto"/>
        <w:right w:val="none" w:sz="0" w:space="0" w:color="auto"/>
      </w:divBdr>
    </w:div>
    <w:div w:id="321853437">
      <w:bodyDiv w:val="1"/>
      <w:marLeft w:val="0"/>
      <w:marRight w:val="0"/>
      <w:marTop w:val="0"/>
      <w:marBottom w:val="0"/>
      <w:divBdr>
        <w:top w:val="none" w:sz="0" w:space="0" w:color="auto"/>
        <w:left w:val="none" w:sz="0" w:space="0" w:color="auto"/>
        <w:bottom w:val="none" w:sz="0" w:space="0" w:color="auto"/>
        <w:right w:val="none" w:sz="0" w:space="0" w:color="auto"/>
      </w:divBdr>
    </w:div>
    <w:div w:id="373118826">
      <w:bodyDiv w:val="1"/>
      <w:marLeft w:val="0"/>
      <w:marRight w:val="0"/>
      <w:marTop w:val="0"/>
      <w:marBottom w:val="0"/>
      <w:divBdr>
        <w:top w:val="none" w:sz="0" w:space="0" w:color="auto"/>
        <w:left w:val="none" w:sz="0" w:space="0" w:color="auto"/>
        <w:bottom w:val="none" w:sz="0" w:space="0" w:color="auto"/>
        <w:right w:val="none" w:sz="0" w:space="0" w:color="auto"/>
      </w:divBdr>
      <w:divsChild>
        <w:div w:id="1601139904">
          <w:marLeft w:val="0"/>
          <w:marRight w:val="0"/>
          <w:marTop w:val="0"/>
          <w:marBottom w:val="0"/>
          <w:divBdr>
            <w:top w:val="none" w:sz="0" w:space="0" w:color="auto"/>
            <w:left w:val="none" w:sz="0" w:space="0" w:color="auto"/>
            <w:bottom w:val="none" w:sz="0" w:space="0" w:color="auto"/>
            <w:right w:val="none" w:sz="0" w:space="0" w:color="auto"/>
          </w:divBdr>
          <w:divsChild>
            <w:div w:id="55223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98503">
      <w:bodyDiv w:val="1"/>
      <w:marLeft w:val="0"/>
      <w:marRight w:val="0"/>
      <w:marTop w:val="0"/>
      <w:marBottom w:val="0"/>
      <w:divBdr>
        <w:top w:val="none" w:sz="0" w:space="0" w:color="auto"/>
        <w:left w:val="none" w:sz="0" w:space="0" w:color="auto"/>
        <w:bottom w:val="none" w:sz="0" w:space="0" w:color="auto"/>
        <w:right w:val="none" w:sz="0" w:space="0" w:color="auto"/>
      </w:divBdr>
    </w:div>
    <w:div w:id="459036625">
      <w:bodyDiv w:val="1"/>
      <w:marLeft w:val="0"/>
      <w:marRight w:val="0"/>
      <w:marTop w:val="0"/>
      <w:marBottom w:val="0"/>
      <w:divBdr>
        <w:top w:val="none" w:sz="0" w:space="0" w:color="auto"/>
        <w:left w:val="none" w:sz="0" w:space="0" w:color="auto"/>
        <w:bottom w:val="none" w:sz="0" w:space="0" w:color="auto"/>
        <w:right w:val="none" w:sz="0" w:space="0" w:color="auto"/>
      </w:divBdr>
    </w:div>
    <w:div w:id="502402956">
      <w:bodyDiv w:val="1"/>
      <w:marLeft w:val="0"/>
      <w:marRight w:val="0"/>
      <w:marTop w:val="0"/>
      <w:marBottom w:val="0"/>
      <w:divBdr>
        <w:top w:val="none" w:sz="0" w:space="0" w:color="auto"/>
        <w:left w:val="none" w:sz="0" w:space="0" w:color="auto"/>
        <w:bottom w:val="none" w:sz="0" w:space="0" w:color="auto"/>
        <w:right w:val="none" w:sz="0" w:space="0" w:color="auto"/>
      </w:divBdr>
      <w:divsChild>
        <w:div w:id="1948350123">
          <w:marLeft w:val="0"/>
          <w:marRight w:val="0"/>
          <w:marTop w:val="0"/>
          <w:marBottom w:val="0"/>
          <w:divBdr>
            <w:top w:val="none" w:sz="0" w:space="0" w:color="auto"/>
            <w:left w:val="none" w:sz="0" w:space="0" w:color="auto"/>
            <w:bottom w:val="none" w:sz="0" w:space="0" w:color="auto"/>
            <w:right w:val="none" w:sz="0" w:space="0" w:color="auto"/>
          </w:divBdr>
        </w:div>
      </w:divsChild>
    </w:div>
    <w:div w:id="507990814">
      <w:bodyDiv w:val="1"/>
      <w:marLeft w:val="0"/>
      <w:marRight w:val="0"/>
      <w:marTop w:val="0"/>
      <w:marBottom w:val="0"/>
      <w:divBdr>
        <w:top w:val="none" w:sz="0" w:space="0" w:color="auto"/>
        <w:left w:val="none" w:sz="0" w:space="0" w:color="auto"/>
        <w:bottom w:val="none" w:sz="0" w:space="0" w:color="auto"/>
        <w:right w:val="none" w:sz="0" w:space="0" w:color="auto"/>
      </w:divBdr>
      <w:divsChild>
        <w:div w:id="1571496346">
          <w:marLeft w:val="0"/>
          <w:marRight w:val="0"/>
          <w:marTop w:val="0"/>
          <w:marBottom w:val="0"/>
          <w:divBdr>
            <w:top w:val="none" w:sz="0" w:space="0" w:color="auto"/>
            <w:left w:val="none" w:sz="0" w:space="0" w:color="auto"/>
            <w:bottom w:val="none" w:sz="0" w:space="0" w:color="auto"/>
            <w:right w:val="none" w:sz="0" w:space="0" w:color="auto"/>
          </w:divBdr>
        </w:div>
      </w:divsChild>
    </w:div>
    <w:div w:id="544366992">
      <w:bodyDiv w:val="1"/>
      <w:marLeft w:val="0"/>
      <w:marRight w:val="0"/>
      <w:marTop w:val="0"/>
      <w:marBottom w:val="0"/>
      <w:divBdr>
        <w:top w:val="none" w:sz="0" w:space="0" w:color="auto"/>
        <w:left w:val="none" w:sz="0" w:space="0" w:color="auto"/>
        <w:bottom w:val="none" w:sz="0" w:space="0" w:color="auto"/>
        <w:right w:val="none" w:sz="0" w:space="0" w:color="auto"/>
      </w:divBdr>
    </w:div>
    <w:div w:id="564027916">
      <w:bodyDiv w:val="1"/>
      <w:marLeft w:val="0"/>
      <w:marRight w:val="0"/>
      <w:marTop w:val="0"/>
      <w:marBottom w:val="0"/>
      <w:divBdr>
        <w:top w:val="none" w:sz="0" w:space="0" w:color="auto"/>
        <w:left w:val="none" w:sz="0" w:space="0" w:color="auto"/>
        <w:bottom w:val="none" w:sz="0" w:space="0" w:color="auto"/>
        <w:right w:val="none" w:sz="0" w:space="0" w:color="auto"/>
      </w:divBdr>
      <w:divsChild>
        <w:div w:id="1983196294">
          <w:marLeft w:val="0"/>
          <w:marRight w:val="0"/>
          <w:marTop w:val="131"/>
          <w:marBottom w:val="131"/>
          <w:divBdr>
            <w:top w:val="single" w:sz="4" w:space="0" w:color="969696"/>
            <w:left w:val="single" w:sz="4" w:space="0" w:color="969696"/>
            <w:bottom w:val="single" w:sz="4" w:space="0" w:color="969696"/>
            <w:right w:val="single" w:sz="4" w:space="0" w:color="969696"/>
          </w:divBdr>
          <w:divsChild>
            <w:div w:id="690494766">
              <w:marLeft w:val="0"/>
              <w:marRight w:val="0"/>
              <w:marTop w:val="0"/>
              <w:marBottom w:val="0"/>
              <w:divBdr>
                <w:top w:val="none" w:sz="0" w:space="0" w:color="auto"/>
                <w:left w:val="none" w:sz="0" w:space="0" w:color="auto"/>
                <w:bottom w:val="none" w:sz="0" w:space="0" w:color="auto"/>
                <w:right w:val="none" w:sz="0" w:space="0" w:color="auto"/>
              </w:divBdr>
              <w:divsChild>
                <w:div w:id="151022944">
                  <w:marLeft w:val="39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445369">
      <w:bodyDiv w:val="1"/>
      <w:marLeft w:val="0"/>
      <w:marRight w:val="0"/>
      <w:marTop w:val="0"/>
      <w:marBottom w:val="0"/>
      <w:divBdr>
        <w:top w:val="none" w:sz="0" w:space="0" w:color="auto"/>
        <w:left w:val="none" w:sz="0" w:space="0" w:color="auto"/>
        <w:bottom w:val="none" w:sz="0" w:space="0" w:color="auto"/>
        <w:right w:val="none" w:sz="0" w:space="0" w:color="auto"/>
      </w:divBdr>
    </w:div>
    <w:div w:id="712316893">
      <w:bodyDiv w:val="1"/>
      <w:marLeft w:val="0"/>
      <w:marRight w:val="0"/>
      <w:marTop w:val="0"/>
      <w:marBottom w:val="0"/>
      <w:divBdr>
        <w:top w:val="none" w:sz="0" w:space="0" w:color="auto"/>
        <w:left w:val="none" w:sz="0" w:space="0" w:color="auto"/>
        <w:bottom w:val="none" w:sz="0" w:space="0" w:color="auto"/>
        <w:right w:val="none" w:sz="0" w:space="0" w:color="auto"/>
      </w:divBdr>
      <w:divsChild>
        <w:div w:id="1710182340">
          <w:marLeft w:val="0"/>
          <w:marRight w:val="0"/>
          <w:marTop w:val="0"/>
          <w:marBottom w:val="0"/>
          <w:divBdr>
            <w:top w:val="none" w:sz="0" w:space="0" w:color="auto"/>
            <w:left w:val="none" w:sz="0" w:space="0" w:color="auto"/>
            <w:bottom w:val="none" w:sz="0" w:space="0" w:color="auto"/>
            <w:right w:val="none" w:sz="0" w:space="0" w:color="auto"/>
          </w:divBdr>
          <w:divsChild>
            <w:div w:id="619839971">
              <w:marLeft w:val="0"/>
              <w:marRight w:val="0"/>
              <w:marTop w:val="0"/>
              <w:marBottom w:val="0"/>
              <w:divBdr>
                <w:top w:val="none" w:sz="0" w:space="0" w:color="auto"/>
                <w:left w:val="none" w:sz="0" w:space="0" w:color="auto"/>
                <w:bottom w:val="none" w:sz="0" w:space="0" w:color="auto"/>
                <w:right w:val="none" w:sz="0" w:space="0" w:color="auto"/>
              </w:divBdr>
              <w:divsChild>
                <w:div w:id="51919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47979">
      <w:bodyDiv w:val="1"/>
      <w:marLeft w:val="0"/>
      <w:marRight w:val="0"/>
      <w:marTop w:val="0"/>
      <w:marBottom w:val="0"/>
      <w:divBdr>
        <w:top w:val="none" w:sz="0" w:space="0" w:color="auto"/>
        <w:left w:val="none" w:sz="0" w:space="0" w:color="auto"/>
        <w:bottom w:val="none" w:sz="0" w:space="0" w:color="auto"/>
        <w:right w:val="none" w:sz="0" w:space="0" w:color="auto"/>
      </w:divBdr>
    </w:div>
    <w:div w:id="775757800">
      <w:bodyDiv w:val="1"/>
      <w:marLeft w:val="0"/>
      <w:marRight w:val="0"/>
      <w:marTop w:val="0"/>
      <w:marBottom w:val="0"/>
      <w:divBdr>
        <w:top w:val="none" w:sz="0" w:space="0" w:color="auto"/>
        <w:left w:val="none" w:sz="0" w:space="0" w:color="auto"/>
        <w:bottom w:val="none" w:sz="0" w:space="0" w:color="auto"/>
        <w:right w:val="none" w:sz="0" w:space="0" w:color="auto"/>
      </w:divBdr>
      <w:divsChild>
        <w:div w:id="1322931270">
          <w:marLeft w:val="0"/>
          <w:marRight w:val="0"/>
          <w:marTop w:val="0"/>
          <w:marBottom w:val="0"/>
          <w:divBdr>
            <w:top w:val="none" w:sz="0" w:space="0" w:color="auto"/>
            <w:left w:val="none" w:sz="0" w:space="0" w:color="auto"/>
            <w:bottom w:val="none" w:sz="0" w:space="0" w:color="auto"/>
            <w:right w:val="none" w:sz="0" w:space="0" w:color="auto"/>
          </w:divBdr>
        </w:div>
      </w:divsChild>
    </w:div>
    <w:div w:id="839351625">
      <w:bodyDiv w:val="1"/>
      <w:marLeft w:val="0"/>
      <w:marRight w:val="0"/>
      <w:marTop w:val="0"/>
      <w:marBottom w:val="0"/>
      <w:divBdr>
        <w:top w:val="none" w:sz="0" w:space="0" w:color="auto"/>
        <w:left w:val="none" w:sz="0" w:space="0" w:color="auto"/>
        <w:bottom w:val="none" w:sz="0" w:space="0" w:color="auto"/>
        <w:right w:val="none" w:sz="0" w:space="0" w:color="auto"/>
      </w:divBdr>
    </w:div>
    <w:div w:id="851720360">
      <w:bodyDiv w:val="1"/>
      <w:marLeft w:val="0"/>
      <w:marRight w:val="0"/>
      <w:marTop w:val="0"/>
      <w:marBottom w:val="0"/>
      <w:divBdr>
        <w:top w:val="none" w:sz="0" w:space="0" w:color="auto"/>
        <w:left w:val="none" w:sz="0" w:space="0" w:color="auto"/>
        <w:bottom w:val="none" w:sz="0" w:space="0" w:color="auto"/>
        <w:right w:val="none" w:sz="0" w:space="0" w:color="auto"/>
      </w:divBdr>
    </w:div>
    <w:div w:id="934485019">
      <w:bodyDiv w:val="1"/>
      <w:marLeft w:val="0"/>
      <w:marRight w:val="0"/>
      <w:marTop w:val="0"/>
      <w:marBottom w:val="0"/>
      <w:divBdr>
        <w:top w:val="none" w:sz="0" w:space="0" w:color="auto"/>
        <w:left w:val="none" w:sz="0" w:space="0" w:color="auto"/>
        <w:bottom w:val="none" w:sz="0" w:space="0" w:color="auto"/>
        <w:right w:val="none" w:sz="0" w:space="0" w:color="auto"/>
      </w:divBdr>
      <w:divsChild>
        <w:div w:id="876043512">
          <w:marLeft w:val="0"/>
          <w:marRight w:val="0"/>
          <w:marTop w:val="0"/>
          <w:marBottom w:val="0"/>
          <w:divBdr>
            <w:top w:val="none" w:sz="0" w:space="0" w:color="auto"/>
            <w:left w:val="none" w:sz="0" w:space="0" w:color="auto"/>
            <w:bottom w:val="none" w:sz="0" w:space="0" w:color="auto"/>
            <w:right w:val="none" w:sz="0" w:space="0" w:color="auto"/>
          </w:divBdr>
          <w:divsChild>
            <w:div w:id="1469281409">
              <w:marLeft w:val="0"/>
              <w:marRight w:val="0"/>
              <w:marTop w:val="0"/>
              <w:marBottom w:val="0"/>
              <w:divBdr>
                <w:top w:val="none" w:sz="0" w:space="0" w:color="auto"/>
                <w:left w:val="none" w:sz="0" w:space="0" w:color="auto"/>
                <w:bottom w:val="none" w:sz="0" w:space="0" w:color="auto"/>
                <w:right w:val="none" w:sz="0" w:space="0" w:color="auto"/>
              </w:divBdr>
              <w:divsChild>
                <w:div w:id="1521747260">
                  <w:marLeft w:val="0"/>
                  <w:marRight w:val="0"/>
                  <w:marTop w:val="0"/>
                  <w:marBottom w:val="0"/>
                  <w:divBdr>
                    <w:top w:val="none" w:sz="0" w:space="0" w:color="auto"/>
                    <w:left w:val="none" w:sz="0" w:space="0" w:color="auto"/>
                    <w:bottom w:val="none" w:sz="0" w:space="0" w:color="auto"/>
                    <w:right w:val="none" w:sz="0" w:space="0" w:color="auto"/>
                  </w:divBdr>
                  <w:divsChild>
                    <w:div w:id="13506290">
                      <w:marLeft w:val="0"/>
                      <w:marRight w:val="0"/>
                      <w:marTop w:val="0"/>
                      <w:marBottom w:val="0"/>
                      <w:divBdr>
                        <w:top w:val="none" w:sz="0" w:space="0" w:color="auto"/>
                        <w:left w:val="none" w:sz="0" w:space="0" w:color="auto"/>
                        <w:bottom w:val="none" w:sz="0" w:space="0" w:color="auto"/>
                        <w:right w:val="none" w:sz="0" w:space="0" w:color="auto"/>
                      </w:divBdr>
                    </w:div>
                    <w:div w:id="191042318">
                      <w:marLeft w:val="0"/>
                      <w:marRight w:val="0"/>
                      <w:marTop w:val="0"/>
                      <w:marBottom w:val="0"/>
                      <w:divBdr>
                        <w:top w:val="none" w:sz="0" w:space="0" w:color="auto"/>
                        <w:left w:val="none" w:sz="0" w:space="0" w:color="auto"/>
                        <w:bottom w:val="none" w:sz="0" w:space="0" w:color="auto"/>
                        <w:right w:val="none" w:sz="0" w:space="0" w:color="auto"/>
                      </w:divBdr>
                    </w:div>
                    <w:div w:id="202909493">
                      <w:marLeft w:val="0"/>
                      <w:marRight w:val="0"/>
                      <w:marTop w:val="0"/>
                      <w:marBottom w:val="0"/>
                      <w:divBdr>
                        <w:top w:val="none" w:sz="0" w:space="0" w:color="auto"/>
                        <w:left w:val="none" w:sz="0" w:space="0" w:color="auto"/>
                        <w:bottom w:val="none" w:sz="0" w:space="0" w:color="auto"/>
                        <w:right w:val="none" w:sz="0" w:space="0" w:color="auto"/>
                      </w:divBdr>
                    </w:div>
                    <w:div w:id="219244653">
                      <w:marLeft w:val="0"/>
                      <w:marRight w:val="0"/>
                      <w:marTop w:val="0"/>
                      <w:marBottom w:val="0"/>
                      <w:divBdr>
                        <w:top w:val="none" w:sz="0" w:space="0" w:color="auto"/>
                        <w:left w:val="none" w:sz="0" w:space="0" w:color="auto"/>
                        <w:bottom w:val="none" w:sz="0" w:space="0" w:color="auto"/>
                        <w:right w:val="none" w:sz="0" w:space="0" w:color="auto"/>
                      </w:divBdr>
                    </w:div>
                    <w:div w:id="224924214">
                      <w:marLeft w:val="0"/>
                      <w:marRight w:val="0"/>
                      <w:marTop w:val="0"/>
                      <w:marBottom w:val="0"/>
                      <w:divBdr>
                        <w:top w:val="none" w:sz="0" w:space="0" w:color="auto"/>
                        <w:left w:val="none" w:sz="0" w:space="0" w:color="auto"/>
                        <w:bottom w:val="none" w:sz="0" w:space="0" w:color="auto"/>
                        <w:right w:val="none" w:sz="0" w:space="0" w:color="auto"/>
                      </w:divBdr>
                    </w:div>
                    <w:div w:id="288317492">
                      <w:marLeft w:val="0"/>
                      <w:marRight w:val="0"/>
                      <w:marTop w:val="0"/>
                      <w:marBottom w:val="0"/>
                      <w:divBdr>
                        <w:top w:val="none" w:sz="0" w:space="0" w:color="auto"/>
                        <w:left w:val="none" w:sz="0" w:space="0" w:color="auto"/>
                        <w:bottom w:val="none" w:sz="0" w:space="0" w:color="auto"/>
                        <w:right w:val="none" w:sz="0" w:space="0" w:color="auto"/>
                      </w:divBdr>
                    </w:div>
                    <w:div w:id="536505525">
                      <w:marLeft w:val="0"/>
                      <w:marRight w:val="0"/>
                      <w:marTop w:val="0"/>
                      <w:marBottom w:val="0"/>
                      <w:divBdr>
                        <w:top w:val="none" w:sz="0" w:space="0" w:color="auto"/>
                        <w:left w:val="none" w:sz="0" w:space="0" w:color="auto"/>
                        <w:bottom w:val="none" w:sz="0" w:space="0" w:color="auto"/>
                        <w:right w:val="none" w:sz="0" w:space="0" w:color="auto"/>
                      </w:divBdr>
                    </w:div>
                    <w:div w:id="563954729">
                      <w:marLeft w:val="0"/>
                      <w:marRight w:val="0"/>
                      <w:marTop w:val="0"/>
                      <w:marBottom w:val="0"/>
                      <w:divBdr>
                        <w:top w:val="none" w:sz="0" w:space="0" w:color="auto"/>
                        <w:left w:val="none" w:sz="0" w:space="0" w:color="auto"/>
                        <w:bottom w:val="none" w:sz="0" w:space="0" w:color="auto"/>
                        <w:right w:val="none" w:sz="0" w:space="0" w:color="auto"/>
                      </w:divBdr>
                    </w:div>
                    <w:div w:id="745345684">
                      <w:marLeft w:val="0"/>
                      <w:marRight w:val="0"/>
                      <w:marTop w:val="0"/>
                      <w:marBottom w:val="0"/>
                      <w:divBdr>
                        <w:top w:val="none" w:sz="0" w:space="0" w:color="auto"/>
                        <w:left w:val="none" w:sz="0" w:space="0" w:color="auto"/>
                        <w:bottom w:val="none" w:sz="0" w:space="0" w:color="auto"/>
                        <w:right w:val="none" w:sz="0" w:space="0" w:color="auto"/>
                      </w:divBdr>
                    </w:div>
                    <w:div w:id="761412143">
                      <w:marLeft w:val="0"/>
                      <w:marRight w:val="0"/>
                      <w:marTop w:val="0"/>
                      <w:marBottom w:val="0"/>
                      <w:divBdr>
                        <w:top w:val="none" w:sz="0" w:space="0" w:color="auto"/>
                        <w:left w:val="none" w:sz="0" w:space="0" w:color="auto"/>
                        <w:bottom w:val="none" w:sz="0" w:space="0" w:color="auto"/>
                        <w:right w:val="none" w:sz="0" w:space="0" w:color="auto"/>
                      </w:divBdr>
                    </w:div>
                    <w:div w:id="766729062">
                      <w:marLeft w:val="0"/>
                      <w:marRight w:val="0"/>
                      <w:marTop w:val="0"/>
                      <w:marBottom w:val="0"/>
                      <w:divBdr>
                        <w:top w:val="none" w:sz="0" w:space="0" w:color="auto"/>
                        <w:left w:val="none" w:sz="0" w:space="0" w:color="auto"/>
                        <w:bottom w:val="none" w:sz="0" w:space="0" w:color="auto"/>
                        <w:right w:val="none" w:sz="0" w:space="0" w:color="auto"/>
                      </w:divBdr>
                    </w:div>
                    <w:div w:id="782188944">
                      <w:marLeft w:val="0"/>
                      <w:marRight w:val="0"/>
                      <w:marTop w:val="0"/>
                      <w:marBottom w:val="0"/>
                      <w:divBdr>
                        <w:top w:val="none" w:sz="0" w:space="0" w:color="auto"/>
                        <w:left w:val="none" w:sz="0" w:space="0" w:color="auto"/>
                        <w:bottom w:val="none" w:sz="0" w:space="0" w:color="auto"/>
                        <w:right w:val="none" w:sz="0" w:space="0" w:color="auto"/>
                      </w:divBdr>
                    </w:div>
                    <w:div w:id="985744019">
                      <w:marLeft w:val="0"/>
                      <w:marRight w:val="0"/>
                      <w:marTop w:val="0"/>
                      <w:marBottom w:val="0"/>
                      <w:divBdr>
                        <w:top w:val="none" w:sz="0" w:space="0" w:color="auto"/>
                        <w:left w:val="none" w:sz="0" w:space="0" w:color="auto"/>
                        <w:bottom w:val="none" w:sz="0" w:space="0" w:color="auto"/>
                        <w:right w:val="none" w:sz="0" w:space="0" w:color="auto"/>
                      </w:divBdr>
                    </w:div>
                    <w:div w:id="1164853722">
                      <w:marLeft w:val="0"/>
                      <w:marRight w:val="0"/>
                      <w:marTop w:val="0"/>
                      <w:marBottom w:val="0"/>
                      <w:divBdr>
                        <w:top w:val="none" w:sz="0" w:space="0" w:color="auto"/>
                        <w:left w:val="none" w:sz="0" w:space="0" w:color="auto"/>
                        <w:bottom w:val="none" w:sz="0" w:space="0" w:color="auto"/>
                        <w:right w:val="none" w:sz="0" w:space="0" w:color="auto"/>
                      </w:divBdr>
                    </w:div>
                    <w:div w:id="1177698085">
                      <w:marLeft w:val="0"/>
                      <w:marRight w:val="0"/>
                      <w:marTop w:val="0"/>
                      <w:marBottom w:val="0"/>
                      <w:divBdr>
                        <w:top w:val="none" w:sz="0" w:space="0" w:color="auto"/>
                        <w:left w:val="none" w:sz="0" w:space="0" w:color="auto"/>
                        <w:bottom w:val="none" w:sz="0" w:space="0" w:color="auto"/>
                        <w:right w:val="none" w:sz="0" w:space="0" w:color="auto"/>
                      </w:divBdr>
                    </w:div>
                    <w:div w:id="1230768432">
                      <w:marLeft w:val="0"/>
                      <w:marRight w:val="0"/>
                      <w:marTop w:val="0"/>
                      <w:marBottom w:val="0"/>
                      <w:divBdr>
                        <w:top w:val="none" w:sz="0" w:space="0" w:color="auto"/>
                        <w:left w:val="none" w:sz="0" w:space="0" w:color="auto"/>
                        <w:bottom w:val="none" w:sz="0" w:space="0" w:color="auto"/>
                        <w:right w:val="none" w:sz="0" w:space="0" w:color="auto"/>
                      </w:divBdr>
                    </w:div>
                    <w:div w:id="1256598140">
                      <w:marLeft w:val="0"/>
                      <w:marRight w:val="0"/>
                      <w:marTop w:val="0"/>
                      <w:marBottom w:val="0"/>
                      <w:divBdr>
                        <w:top w:val="none" w:sz="0" w:space="0" w:color="auto"/>
                        <w:left w:val="none" w:sz="0" w:space="0" w:color="auto"/>
                        <w:bottom w:val="none" w:sz="0" w:space="0" w:color="auto"/>
                        <w:right w:val="none" w:sz="0" w:space="0" w:color="auto"/>
                      </w:divBdr>
                    </w:div>
                    <w:div w:id="1405449200">
                      <w:marLeft w:val="0"/>
                      <w:marRight w:val="0"/>
                      <w:marTop w:val="0"/>
                      <w:marBottom w:val="0"/>
                      <w:divBdr>
                        <w:top w:val="none" w:sz="0" w:space="0" w:color="auto"/>
                        <w:left w:val="none" w:sz="0" w:space="0" w:color="auto"/>
                        <w:bottom w:val="none" w:sz="0" w:space="0" w:color="auto"/>
                        <w:right w:val="none" w:sz="0" w:space="0" w:color="auto"/>
                      </w:divBdr>
                    </w:div>
                    <w:div w:id="1562132055">
                      <w:marLeft w:val="0"/>
                      <w:marRight w:val="0"/>
                      <w:marTop w:val="0"/>
                      <w:marBottom w:val="0"/>
                      <w:divBdr>
                        <w:top w:val="none" w:sz="0" w:space="0" w:color="auto"/>
                        <w:left w:val="none" w:sz="0" w:space="0" w:color="auto"/>
                        <w:bottom w:val="none" w:sz="0" w:space="0" w:color="auto"/>
                        <w:right w:val="none" w:sz="0" w:space="0" w:color="auto"/>
                      </w:divBdr>
                    </w:div>
                    <w:div w:id="1597901617">
                      <w:marLeft w:val="0"/>
                      <w:marRight w:val="0"/>
                      <w:marTop w:val="0"/>
                      <w:marBottom w:val="0"/>
                      <w:divBdr>
                        <w:top w:val="none" w:sz="0" w:space="0" w:color="auto"/>
                        <w:left w:val="none" w:sz="0" w:space="0" w:color="auto"/>
                        <w:bottom w:val="none" w:sz="0" w:space="0" w:color="auto"/>
                        <w:right w:val="none" w:sz="0" w:space="0" w:color="auto"/>
                      </w:divBdr>
                    </w:div>
                    <w:div w:id="1664239523">
                      <w:marLeft w:val="0"/>
                      <w:marRight w:val="0"/>
                      <w:marTop w:val="0"/>
                      <w:marBottom w:val="0"/>
                      <w:divBdr>
                        <w:top w:val="none" w:sz="0" w:space="0" w:color="auto"/>
                        <w:left w:val="none" w:sz="0" w:space="0" w:color="auto"/>
                        <w:bottom w:val="none" w:sz="0" w:space="0" w:color="auto"/>
                        <w:right w:val="none" w:sz="0" w:space="0" w:color="auto"/>
                      </w:divBdr>
                    </w:div>
                    <w:div w:id="1741365197">
                      <w:marLeft w:val="0"/>
                      <w:marRight w:val="0"/>
                      <w:marTop w:val="0"/>
                      <w:marBottom w:val="0"/>
                      <w:divBdr>
                        <w:top w:val="none" w:sz="0" w:space="0" w:color="auto"/>
                        <w:left w:val="none" w:sz="0" w:space="0" w:color="auto"/>
                        <w:bottom w:val="none" w:sz="0" w:space="0" w:color="auto"/>
                        <w:right w:val="none" w:sz="0" w:space="0" w:color="auto"/>
                      </w:divBdr>
                    </w:div>
                    <w:div w:id="1928541210">
                      <w:marLeft w:val="0"/>
                      <w:marRight w:val="0"/>
                      <w:marTop w:val="0"/>
                      <w:marBottom w:val="0"/>
                      <w:divBdr>
                        <w:top w:val="none" w:sz="0" w:space="0" w:color="auto"/>
                        <w:left w:val="none" w:sz="0" w:space="0" w:color="auto"/>
                        <w:bottom w:val="none" w:sz="0" w:space="0" w:color="auto"/>
                        <w:right w:val="none" w:sz="0" w:space="0" w:color="auto"/>
                      </w:divBdr>
                    </w:div>
                    <w:div w:id="2024361194">
                      <w:marLeft w:val="0"/>
                      <w:marRight w:val="0"/>
                      <w:marTop w:val="0"/>
                      <w:marBottom w:val="0"/>
                      <w:divBdr>
                        <w:top w:val="none" w:sz="0" w:space="0" w:color="auto"/>
                        <w:left w:val="none" w:sz="0" w:space="0" w:color="auto"/>
                        <w:bottom w:val="none" w:sz="0" w:space="0" w:color="auto"/>
                        <w:right w:val="none" w:sz="0" w:space="0" w:color="auto"/>
                      </w:divBdr>
                    </w:div>
                    <w:div w:id="21131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535633">
      <w:bodyDiv w:val="1"/>
      <w:marLeft w:val="0"/>
      <w:marRight w:val="0"/>
      <w:marTop w:val="0"/>
      <w:marBottom w:val="0"/>
      <w:divBdr>
        <w:top w:val="none" w:sz="0" w:space="0" w:color="auto"/>
        <w:left w:val="none" w:sz="0" w:space="0" w:color="auto"/>
        <w:bottom w:val="none" w:sz="0" w:space="0" w:color="auto"/>
        <w:right w:val="none" w:sz="0" w:space="0" w:color="auto"/>
      </w:divBdr>
    </w:div>
    <w:div w:id="1021904136">
      <w:bodyDiv w:val="1"/>
      <w:marLeft w:val="0"/>
      <w:marRight w:val="0"/>
      <w:marTop w:val="0"/>
      <w:marBottom w:val="0"/>
      <w:divBdr>
        <w:top w:val="none" w:sz="0" w:space="0" w:color="auto"/>
        <w:left w:val="none" w:sz="0" w:space="0" w:color="auto"/>
        <w:bottom w:val="none" w:sz="0" w:space="0" w:color="auto"/>
        <w:right w:val="none" w:sz="0" w:space="0" w:color="auto"/>
      </w:divBdr>
      <w:divsChild>
        <w:div w:id="1039159507">
          <w:marLeft w:val="0"/>
          <w:marRight w:val="0"/>
          <w:marTop w:val="0"/>
          <w:marBottom w:val="0"/>
          <w:divBdr>
            <w:top w:val="none" w:sz="0" w:space="0" w:color="auto"/>
            <w:left w:val="none" w:sz="0" w:space="0" w:color="auto"/>
            <w:bottom w:val="none" w:sz="0" w:space="0" w:color="auto"/>
            <w:right w:val="none" w:sz="0" w:space="0" w:color="auto"/>
          </w:divBdr>
          <w:divsChild>
            <w:div w:id="4288528">
              <w:marLeft w:val="0"/>
              <w:marRight w:val="0"/>
              <w:marTop w:val="0"/>
              <w:marBottom w:val="0"/>
              <w:divBdr>
                <w:top w:val="none" w:sz="0" w:space="0" w:color="auto"/>
                <w:left w:val="none" w:sz="0" w:space="0" w:color="auto"/>
                <w:bottom w:val="none" w:sz="0" w:space="0" w:color="auto"/>
                <w:right w:val="none" w:sz="0" w:space="0" w:color="auto"/>
              </w:divBdr>
            </w:div>
            <w:div w:id="1194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30068">
      <w:bodyDiv w:val="1"/>
      <w:marLeft w:val="0"/>
      <w:marRight w:val="0"/>
      <w:marTop w:val="0"/>
      <w:marBottom w:val="0"/>
      <w:divBdr>
        <w:top w:val="none" w:sz="0" w:space="0" w:color="auto"/>
        <w:left w:val="none" w:sz="0" w:space="0" w:color="auto"/>
        <w:bottom w:val="none" w:sz="0" w:space="0" w:color="auto"/>
        <w:right w:val="none" w:sz="0" w:space="0" w:color="auto"/>
      </w:divBdr>
    </w:div>
    <w:div w:id="1237663720">
      <w:bodyDiv w:val="1"/>
      <w:marLeft w:val="0"/>
      <w:marRight w:val="0"/>
      <w:marTop w:val="0"/>
      <w:marBottom w:val="0"/>
      <w:divBdr>
        <w:top w:val="none" w:sz="0" w:space="0" w:color="auto"/>
        <w:left w:val="none" w:sz="0" w:space="0" w:color="auto"/>
        <w:bottom w:val="none" w:sz="0" w:space="0" w:color="auto"/>
        <w:right w:val="none" w:sz="0" w:space="0" w:color="auto"/>
      </w:divBdr>
      <w:divsChild>
        <w:div w:id="194395359">
          <w:marLeft w:val="131"/>
          <w:marRight w:val="131"/>
          <w:marTop w:val="131"/>
          <w:marBottom w:val="131"/>
          <w:divBdr>
            <w:top w:val="none" w:sz="0" w:space="0" w:color="auto"/>
            <w:left w:val="none" w:sz="0" w:space="0" w:color="auto"/>
            <w:bottom w:val="none" w:sz="0" w:space="0" w:color="auto"/>
            <w:right w:val="none" w:sz="0" w:space="0" w:color="auto"/>
          </w:divBdr>
          <w:divsChild>
            <w:div w:id="13517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43927">
      <w:bodyDiv w:val="1"/>
      <w:marLeft w:val="0"/>
      <w:marRight w:val="0"/>
      <w:marTop w:val="0"/>
      <w:marBottom w:val="0"/>
      <w:divBdr>
        <w:top w:val="none" w:sz="0" w:space="0" w:color="auto"/>
        <w:left w:val="none" w:sz="0" w:space="0" w:color="auto"/>
        <w:bottom w:val="none" w:sz="0" w:space="0" w:color="auto"/>
        <w:right w:val="none" w:sz="0" w:space="0" w:color="auto"/>
      </w:divBdr>
      <w:divsChild>
        <w:div w:id="1274943845">
          <w:marLeft w:val="0"/>
          <w:marRight w:val="0"/>
          <w:marTop w:val="0"/>
          <w:marBottom w:val="0"/>
          <w:divBdr>
            <w:top w:val="none" w:sz="0" w:space="0" w:color="auto"/>
            <w:left w:val="none" w:sz="0" w:space="0" w:color="auto"/>
            <w:bottom w:val="none" w:sz="0" w:space="0" w:color="auto"/>
            <w:right w:val="none" w:sz="0" w:space="0" w:color="auto"/>
          </w:divBdr>
          <w:divsChild>
            <w:div w:id="141724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14170">
      <w:bodyDiv w:val="1"/>
      <w:marLeft w:val="0"/>
      <w:marRight w:val="0"/>
      <w:marTop w:val="0"/>
      <w:marBottom w:val="0"/>
      <w:divBdr>
        <w:top w:val="none" w:sz="0" w:space="0" w:color="auto"/>
        <w:left w:val="none" w:sz="0" w:space="0" w:color="auto"/>
        <w:bottom w:val="none" w:sz="0" w:space="0" w:color="auto"/>
        <w:right w:val="none" w:sz="0" w:space="0" w:color="auto"/>
      </w:divBdr>
      <w:divsChild>
        <w:div w:id="2048068214">
          <w:marLeft w:val="0"/>
          <w:marRight w:val="0"/>
          <w:marTop w:val="0"/>
          <w:marBottom w:val="0"/>
          <w:divBdr>
            <w:top w:val="none" w:sz="0" w:space="0" w:color="auto"/>
            <w:left w:val="none" w:sz="0" w:space="0" w:color="auto"/>
            <w:bottom w:val="none" w:sz="0" w:space="0" w:color="auto"/>
            <w:right w:val="none" w:sz="0" w:space="0" w:color="auto"/>
          </w:divBdr>
        </w:div>
      </w:divsChild>
    </w:div>
    <w:div w:id="1522280330">
      <w:bodyDiv w:val="1"/>
      <w:marLeft w:val="0"/>
      <w:marRight w:val="0"/>
      <w:marTop w:val="0"/>
      <w:marBottom w:val="0"/>
      <w:divBdr>
        <w:top w:val="none" w:sz="0" w:space="0" w:color="auto"/>
        <w:left w:val="none" w:sz="0" w:space="0" w:color="auto"/>
        <w:bottom w:val="none" w:sz="0" w:space="0" w:color="auto"/>
        <w:right w:val="none" w:sz="0" w:space="0" w:color="auto"/>
      </w:divBdr>
      <w:divsChild>
        <w:div w:id="2030331510">
          <w:marLeft w:val="131"/>
          <w:marRight w:val="131"/>
          <w:marTop w:val="131"/>
          <w:marBottom w:val="131"/>
          <w:divBdr>
            <w:top w:val="none" w:sz="0" w:space="0" w:color="auto"/>
            <w:left w:val="none" w:sz="0" w:space="0" w:color="auto"/>
            <w:bottom w:val="none" w:sz="0" w:space="0" w:color="auto"/>
            <w:right w:val="none" w:sz="0" w:space="0" w:color="auto"/>
          </w:divBdr>
          <w:divsChild>
            <w:div w:id="2198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36358">
      <w:bodyDiv w:val="1"/>
      <w:marLeft w:val="0"/>
      <w:marRight w:val="0"/>
      <w:marTop w:val="0"/>
      <w:marBottom w:val="0"/>
      <w:divBdr>
        <w:top w:val="none" w:sz="0" w:space="0" w:color="auto"/>
        <w:left w:val="none" w:sz="0" w:space="0" w:color="auto"/>
        <w:bottom w:val="none" w:sz="0" w:space="0" w:color="auto"/>
        <w:right w:val="none" w:sz="0" w:space="0" w:color="auto"/>
      </w:divBdr>
      <w:divsChild>
        <w:div w:id="1712194249">
          <w:marLeft w:val="0"/>
          <w:marRight w:val="0"/>
          <w:marTop w:val="0"/>
          <w:marBottom w:val="0"/>
          <w:divBdr>
            <w:top w:val="none" w:sz="0" w:space="0" w:color="auto"/>
            <w:left w:val="none" w:sz="0" w:space="0" w:color="auto"/>
            <w:bottom w:val="none" w:sz="0" w:space="0" w:color="auto"/>
            <w:right w:val="none" w:sz="0" w:space="0" w:color="auto"/>
          </w:divBdr>
          <w:divsChild>
            <w:div w:id="59132793">
              <w:marLeft w:val="0"/>
              <w:marRight w:val="0"/>
              <w:marTop w:val="0"/>
              <w:marBottom w:val="0"/>
              <w:divBdr>
                <w:top w:val="none" w:sz="0" w:space="0" w:color="auto"/>
                <w:left w:val="none" w:sz="0" w:space="0" w:color="auto"/>
                <w:bottom w:val="none" w:sz="0" w:space="0" w:color="auto"/>
                <w:right w:val="none" w:sz="0" w:space="0" w:color="auto"/>
              </w:divBdr>
            </w:div>
            <w:div w:id="567764729">
              <w:marLeft w:val="0"/>
              <w:marRight w:val="0"/>
              <w:marTop w:val="0"/>
              <w:marBottom w:val="0"/>
              <w:divBdr>
                <w:top w:val="none" w:sz="0" w:space="0" w:color="auto"/>
                <w:left w:val="none" w:sz="0" w:space="0" w:color="auto"/>
                <w:bottom w:val="none" w:sz="0" w:space="0" w:color="auto"/>
                <w:right w:val="none" w:sz="0" w:space="0" w:color="auto"/>
              </w:divBdr>
            </w:div>
            <w:div w:id="21271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1860">
      <w:bodyDiv w:val="1"/>
      <w:marLeft w:val="0"/>
      <w:marRight w:val="0"/>
      <w:marTop w:val="0"/>
      <w:marBottom w:val="0"/>
      <w:divBdr>
        <w:top w:val="none" w:sz="0" w:space="0" w:color="auto"/>
        <w:left w:val="none" w:sz="0" w:space="0" w:color="auto"/>
        <w:bottom w:val="none" w:sz="0" w:space="0" w:color="auto"/>
        <w:right w:val="none" w:sz="0" w:space="0" w:color="auto"/>
      </w:divBdr>
      <w:divsChild>
        <w:div w:id="315036766">
          <w:marLeft w:val="0"/>
          <w:marRight w:val="0"/>
          <w:marTop w:val="0"/>
          <w:marBottom w:val="0"/>
          <w:divBdr>
            <w:top w:val="none" w:sz="0" w:space="0" w:color="auto"/>
            <w:left w:val="none" w:sz="0" w:space="0" w:color="auto"/>
            <w:bottom w:val="none" w:sz="0" w:space="0" w:color="auto"/>
            <w:right w:val="none" w:sz="0" w:space="0" w:color="auto"/>
          </w:divBdr>
          <w:divsChild>
            <w:div w:id="354305329">
              <w:marLeft w:val="0"/>
              <w:marRight w:val="0"/>
              <w:marTop w:val="0"/>
              <w:marBottom w:val="0"/>
              <w:divBdr>
                <w:top w:val="none" w:sz="0" w:space="0" w:color="auto"/>
                <w:left w:val="none" w:sz="0" w:space="0" w:color="auto"/>
                <w:bottom w:val="none" w:sz="0" w:space="0" w:color="auto"/>
                <w:right w:val="none" w:sz="0" w:space="0" w:color="auto"/>
              </w:divBdr>
            </w:div>
            <w:div w:id="16445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78281">
      <w:bodyDiv w:val="1"/>
      <w:marLeft w:val="0"/>
      <w:marRight w:val="0"/>
      <w:marTop w:val="0"/>
      <w:marBottom w:val="0"/>
      <w:divBdr>
        <w:top w:val="none" w:sz="0" w:space="0" w:color="auto"/>
        <w:left w:val="none" w:sz="0" w:space="0" w:color="auto"/>
        <w:bottom w:val="none" w:sz="0" w:space="0" w:color="auto"/>
        <w:right w:val="none" w:sz="0" w:space="0" w:color="auto"/>
      </w:divBdr>
      <w:divsChild>
        <w:div w:id="1904292146">
          <w:marLeft w:val="150"/>
          <w:marRight w:val="150"/>
          <w:marTop w:val="150"/>
          <w:marBottom w:val="150"/>
          <w:divBdr>
            <w:top w:val="none" w:sz="0" w:space="0" w:color="auto"/>
            <w:left w:val="none" w:sz="0" w:space="0" w:color="auto"/>
            <w:bottom w:val="none" w:sz="0" w:space="0" w:color="auto"/>
            <w:right w:val="none" w:sz="0" w:space="0" w:color="auto"/>
          </w:divBdr>
          <w:divsChild>
            <w:div w:id="14576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8004">
      <w:bodyDiv w:val="1"/>
      <w:marLeft w:val="0"/>
      <w:marRight w:val="0"/>
      <w:marTop w:val="0"/>
      <w:marBottom w:val="0"/>
      <w:divBdr>
        <w:top w:val="none" w:sz="0" w:space="0" w:color="auto"/>
        <w:left w:val="none" w:sz="0" w:space="0" w:color="auto"/>
        <w:bottom w:val="none" w:sz="0" w:space="0" w:color="auto"/>
        <w:right w:val="none" w:sz="0" w:space="0" w:color="auto"/>
      </w:divBdr>
    </w:div>
    <w:div w:id="1914510450">
      <w:bodyDiv w:val="1"/>
      <w:marLeft w:val="0"/>
      <w:marRight w:val="0"/>
      <w:marTop w:val="0"/>
      <w:marBottom w:val="0"/>
      <w:divBdr>
        <w:top w:val="none" w:sz="0" w:space="0" w:color="auto"/>
        <w:left w:val="none" w:sz="0" w:space="0" w:color="auto"/>
        <w:bottom w:val="none" w:sz="0" w:space="0" w:color="auto"/>
        <w:right w:val="none" w:sz="0" w:space="0" w:color="auto"/>
      </w:divBdr>
    </w:div>
    <w:div w:id="1923248686">
      <w:bodyDiv w:val="1"/>
      <w:marLeft w:val="0"/>
      <w:marRight w:val="0"/>
      <w:marTop w:val="0"/>
      <w:marBottom w:val="0"/>
      <w:divBdr>
        <w:top w:val="none" w:sz="0" w:space="0" w:color="auto"/>
        <w:left w:val="none" w:sz="0" w:space="0" w:color="auto"/>
        <w:bottom w:val="none" w:sz="0" w:space="0" w:color="auto"/>
        <w:right w:val="none" w:sz="0" w:space="0" w:color="auto"/>
      </w:divBdr>
      <w:divsChild>
        <w:div w:id="530067372">
          <w:marLeft w:val="0"/>
          <w:marRight w:val="0"/>
          <w:marTop w:val="0"/>
          <w:marBottom w:val="0"/>
          <w:divBdr>
            <w:top w:val="none" w:sz="0" w:space="0" w:color="auto"/>
            <w:left w:val="none" w:sz="0" w:space="0" w:color="auto"/>
            <w:bottom w:val="none" w:sz="0" w:space="0" w:color="auto"/>
            <w:right w:val="none" w:sz="0" w:space="0" w:color="auto"/>
          </w:divBdr>
        </w:div>
      </w:divsChild>
    </w:div>
    <w:div w:id="1994868507">
      <w:bodyDiv w:val="1"/>
      <w:marLeft w:val="0"/>
      <w:marRight w:val="0"/>
      <w:marTop w:val="0"/>
      <w:marBottom w:val="0"/>
      <w:divBdr>
        <w:top w:val="none" w:sz="0" w:space="0" w:color="auto"/>
        <w:left w:val="none" w:sz="0" w:space="0" w:color="auto"/>
        <w:bottom w:val="none" w:sz="0" w:space="0" w:color="auto"/>
        <w:right w:val="none" w:sz="0" w:space="0" w:color="auto"/>
      </w:divBdr>
      <w:divsChild>
        <w:div w:id="1923876003">
          <w:marLeft w:val="0"/>
          <w:marRight w:val="0"/>
          <w:marTop w:val="0"/>
          <w:marBottom w:val="0"/>
          <w:divBdr>
            <w:top w:val="none" w:sz="0" w:space="0" w:color="auto"/>
            <w:left w:val="none" w:sz="0" w:space="0" w:color="auto"/>
            <w:bottom w:val="none" w:sz="0" w:space="0" w:color="auto"/>
            <w:right w:val="none" w:sz="0" w:space="0" w:color="auto"/>
          </w:divBdr>
        </w:div>
      </w:divsChild>
    </w:div>
    <w:div w:id="2016610368">
      <w:bodyDiv w:val="1"/>
      <w:marLeft w:val="0"/>
      <w:marRight w:val="0"/>
      <w:marTop w:val="0"/>
      <w:marBottom w:val="0"/>
      <w:divBdr>
        <w:top w:val="none" w:sz="0" w:space="0" w:color="auto"/>
        <w:left w:val="none" w:sz="0" w:space="0" w:color="auto"/>
        <w:bottom w:val="none" w:sz="0" w:space="0" w:color="auto"/>
        <w:right w:val="none" w:sz="0" w:space="0" w:color="auto"/>
      </w:divBdr>
      <w:divsChild>
        <w:div w:id="1118766457">
          <w:marLeft w:val="0"/>
          <w:marRight w:val="0"/>
          <w:marTop w:val="0"/>
          <w:marBottom w:val="0"/>
          <w:divBdr>
            <w:top w:val="none" w:sz="0" w:space="0" w:color="auto"/>
            <w:left w:val="none" w:sz="0" w:space="0" w:color="auto"/>
            <w:bottom w:val="none" w:sz="0" w:space="0" w:color="auto"/>
            <w:right w:val="none" w:sz="0" w:space="0" w:color="auto"/>
          </w:divBdr>
        </w:div>
      </w:divsChild>
    </w:div>
    <w:div w:id="2019623562">
      <w:bodyDiv w:val="1"/>
      <w:marLeft w:val="0"/>
      <w:marRight w:val="0"/>
      <w:marTop w:val="0"/>
      <w:marBottom w:val="0"/>
      <w:divBdr>
        <w:top w:val="none" w:sz="0" w:space="0" w:color="auto"/>
        <w:left w:val="none" w:sz="0" w:space="0" w:color="auto"/>
        <w:bottom w:val="none" w:sz="0" w:space="0" w:color="auto"/>
        <w:right w:val="none" w:sz="0" w:space="0" w:color="auto"/>
      </w:divBdr>
      <w:divsChild>
        <w:div w:id="931084161">
          <w:marLeft w:val="0"/>
          <w:marRight w:val="0"/>
          <w:marTop w:val="131"/>
          <w:marBottom w:val="131"/>
          <w:divBdr>
            <w:top w:val="single" w:sz="4" w:space="0" w:color="969696"/>
            <w:left w:val="single" w:sz="4" w:space="0" w:color="969696"/>
            <w:bottom w:val="single" w:sz="4" w:space="0" w:color="969696"/>
            <w:right w:val="single" w:sz="4" w:space="0" w:color="969696"/>
          </w:divBdr>
          <w:divsChild>
            <w:div w:id="1384329544">
              <w:marLeft w:val="0"/>
              <w:marRight w:val="0"/>
              <w:marTop w:val="0"/>
              <w:marBottom w:val="0"/>
              <w:divBdr>
                <w:top w:val="none" w:sz="0" w:space="0" w:color="auto"/>
                <w:left w:val="none" w:sz="0" w:space="0" w:color="auto"/>
                <w:bottom w:val="none" w:sz="0" w:space="0" w:color="auto"/>
                <w:right w:val="none" w:sz="0" w:space="0" w:color="auto"/>
              </w:divBdr>
              <w:divsChild>
                <w:div w:id="1523861594">
                  <w:marLeft w:val="39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87691">
      <w:bodyDiv w:val="1"/>
      <w:marLeft w:val="0"/>
      <w:marRight w:val="0"/>
      <w:marTop w:val="0"/>
      <w:marBottom w:val="0"/>
      <w:divBdr>
        <w:top w:val="none" w:sz="0" w:space="0" w:color="auto"/>
        <w:left w:val="none" w:sz="0" w:space="0" w:color="auto"/>
        <w:bottom w:val="none" w:sz="0" w:space="0" w:color="auto"/>
        <w:right w:val="none" w:sz="0" w:space="0" w:color="auto"/>
      </w:divBdr>
      <w:divsChild>
        <w:div w:id="2141071493">
          <w:marLeft w:val="0"/>
          <w:marRight w:val="0"/>
          <w:marTop w:val="0"/>
          <w:marBottom w:val="0"/>
          <w:divBdr>
            <w:top w:val="none" w:sz="0" w:space="0" w:color="auto"/>
            <w:left w:val="none" w:sz="0" w:space="0" w:color="auto"/>
            <w:bottom w:val="none" w:sz="0" w:space="0" w:color="auto"/>
            <w:right w:val="none" w:sz="0" w:space="0" w:color="auto"/>
          </w:divBdr>
        </w:div>
      </w:divsChild>
    </w:div>
    <w:div w:id="2049917144">
      <w:bodyDiv w:val="1"/>
      <w:marLeft w:val="0"/>
      <w:marRight w:val="0"/>
      <w:marTop w:val="0"/>
      <w:marBottom w:val="0"/>
      <w:divBdr>
        <w:top w:val="none" w:sz="0" w:space="0" w:color="auto"/>
        <w:left w:val="none" w:sz="0" w:space="0" w:color="auto"/>
        <w:bottom w:val="none" w:sz="0" w:space="0" w:color="auto"/>
        <w:right w:val="none" w:sz="0" w:space="0" w:color="auto"/>
      </w:divBdr>
      <w:divsChild>
        <w:div w:id="1433941212">
          <w:marLeft w:val="0"/>
          <w:marRight w:val="0"/>
          <w:marTop w:val="0"/>
          <w:marBottom w:val="0"/>
          <w:divBdr>
            <w:top w:val="none" w:sz="0" w:space="0" w:color="auto"/>
            <w:left w:val="none" w:sz="0" w:space="0" w:color="auto"/>
            <w:bottom w:val="none" w:sz="0" w:space="0" w:color="auto"/>
            <w:right w:val="none" w:sz="0" w:space="0" w:color="auto"/>
          </w:divBdr>
          <w:divsChild>
            <w:div w:id="480198779">
              <w:marLeft w:val="0"/>
              <w:marRight w:val="0"/>
              <w:marTop w:val="0"/>
              <w:marBottom w:val="0"/>
              <w:divBdr>
                <w:top w:val="none" w:sz="0" w:space="0" w:color="auto"/>
                <w:left w:val="none" w:sz="0" w:space="0" w:color="auto"/>
                <w:bottom w:val="none" w:sz="0" w:space="0" w:color="auto"/>
                <w:right w:val="none" w:sz="0" w:space="0" w:color="auto"/>
              </w:divBdr>
            </w:div>
            <w:div w:id="133896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6024">
      <w:bodyDiv w:val="1"/>
      <w:marLeft w:val="0"/>
      <w:marRight w:val="0"/>
      <w:marTop w:val="0"/>
      <w:marBottom w:val="0"/>
      <w:divBdr>
        <w:top w:val="none" w:sz="0" w:space="0" w:color="auto"/>
        <w:left w:val="none" w:sz="0" w:space="0" w:color="auto"/>
        <w:bottom w:val="none" w:sz="0" w:space="0" w:color="auto"/>
        <w:right w:val="none" w:sz="0" w:space="0" w:color="auto"/>
      </w:divBdr>
      <w:divsChild>
        <w:div w:id="2118215737">
          <w:marLeft w:val="0"/>
          <w:marRight w:val="0"/>
          <w:marTop w:val="0"/>
          <w:marBottom w:val="0"/>
          <w:divBdr>
            <w:top w:val="none" w:sz="0" w:space="0" w:color="auto"/>
            <w:left w:val="none" w:sz="0" w:space="0" w:color="auto"/>
            <w:bottom w:val="none" w:sz="0" w:space="0" w:color="auto"/>
            <w:right w:val="none" w:sz="0" w:space="0" w:color="auto"/>
          </w:divBdr>
        </w:div>
      </w:divsChild>
    </w:div>
    <w:div w:id="2076077445">
      <w:bodyDiv w:val="1"/>
      <w:marLeft w:val="0"/>
      <w:marRight w:val="0"/>
      <w:marTop w:val="0"/>
      <w:marBottom w:val="0"/>
      <w:divBdr>
        <w:top w:val="none" w:sz="0" w:space="0" w:color="auto"/>
        <w:left w:val="none" w:sz="0" w:space="0" w:color="auto"/>
        <w:bottom w:val="none" w:sz="0" w:space="0" w:color="auto"/>
        <w:right w:val="none" w:sz="0" w:space="0" w:color="auto"/>
      </w:divBdr>
      <w:divsChild>
        <w:div w:id="1930625628">
          <w:marLeft w:val="0"/>
          <w:marRight w:val="0"/>
          <w:marTop w:val="131"/>
          <w:marBottom w:val="131"/>
          <w:divBdr>
            <w:top w:val="single" w:sz="4" w:space="0" w:color="969696"/>
            <w:left w:val="single" w:sz="4" w:space="0" w:color="969696"/>
            <w:bottom w:val="single" w:sz="4" w:space="0" w:color="969696"/>
            <w:right w:val="single" w:sz="4" w:space="0" w:color="969696"/>
          </w:divBdr>
          <w:divsChild>
            <w:div w:id="154228782">
              <w:marLeft w:val="0"/>
              <w:marRight w:val="0"/>
              <w:marTop w:val="0"/>
              <w:marBottom w:val="0"/>
              <w:divBdr>
                <w:top w:val="none" w:sz="0" w:space="0" w:color="auto"/>
                <w:left w:val="none" w:sz="0" w:space="0" w:color="auto"/>
                <w:bottom w:val="none" w:sz="0" w:space="0" w:color="auto"/>
                <w:right w:val="none" w:sz="0" w:space="0" w:color="auto"/>
              </w:divBdr>
              <w:divsChild>
                <w:div w:id="1420638459">
                  <w:marLeft w:val="39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75600">
      <w:bodyDiv w:val="1"/>
      <w:marLeft w:val="0"/>
      <w:marRight w:val="0"/>
      <w:marTop w:val="0"/>
      <w:marBottom w:val="0"/>
      <w:divBdr>
        <w:top w:val="none" w:sz="0" w:space="0" w:color="auto"/>
        <w:left w:val="none" w:sz="0" w:space="0" w:color="auto"/>
        <w:bottom w:val="none" w:sz="0" w:space="0" w:color="auto"/>
        <w:right w:val="none" w:sz="0" w:space="0" w:color="auto"/>
      </w:divBdr>
      <w:divsChild>
        <w:div w:id="11914581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671" Type="http://schemas.openxmlformats.org/officeDocument/2006/relationships/image" Target="media/image313.wmf"/><Relationship Id="rId769" Type="http://schemas.openxmlformats.org/officeDocument/2006/relationships/oleObject" Target="embeddings/oleObject391.bin"/><Relationship Id="rId976" Type="http://schemas.openxmlformats.org/officeDocument/2006/relationships/oleObject" Target="embeddings/oleObject513.bin"/><Relationship Id="rId21" Type="http://schemas.openxmlformats.org/officeDocument/2006/relationships/hyperlink" Target="file:///E:\&#1055;&#1072;&#1074;&#1083;&#1086;&#1074;&#1080;&#1095;\&#1055;&#1088;&#1086;&#1077;&#1082;&#1090;%20&#1058;&#1050;&#1055;\1%20&#1101;&#1090;&#1072;&#1087;_29.11.2022\&#1044;&#1083;&#1103;%20&#1043;&#1050;&#1048;\tx.dll%3fd=391997&amp;a=1" TargetMode="External"/><Relationship Id="rId324" Type="http://schemas.openxmlformats.org/officeDocument/2006/relationships/oleObject" Target="embeddings/oleObject154.bin"/><Relationship Id="rId531" Type="http://schemas.openxmlformats.org/officeDocument/2006/relationships/image" Target="media/image245.wmf"/><Relationship Id="rId629" Type="http://schemas.openxmlformats.org/officeDocument/2006/relationships/image" Target="media/image292.wmf"/><Relationship Id="rId170" Type="http://schemas.openxmlformats.org/officeDocument/2006/relationships/oleObject" Target="embeddings/oleObject75.bin"/><Relationship Id="rId836" Type="http://schemas.openxmlformats.org/officeDocument/2006/relationships/oleObject" Target="embeddings/oleObject426.bin"/><Relationship Id="rId268" Type="http://schemas.openxmlformats.org/officeDocument/2006/relationships/image" Target="media/image121.wmf"/><Relationship Id="rId475" Type="http://schemas.openxmlformats.org/officeDocument/2006/relationships/oleObject" Target="embeddings/oleObject231.bin"/><Relationship Id="rId682" Type="http://schemas.openxmlformats.org/officeDocument/2006/relationships/image" Target="media/image318.wmf"/><Relationship Id="rId903" Type="http://schemas.openxmlformats.org/officeDocument/2006/relationships/image" Target="media/image419.wmf"/><Relationship Id="rId32" Type="http://schemas.openxmlformats.org/officeDocument/2006/relationships/image" Target="media/image8.wmf"/><Relationship Id="rId128" Type="http://schemas.openxmlformats.org/officeDocument/2006/relationships/image" Target="media/image53.wmf"/><Relationship Id="rId335" Type="http://schemas.openxmlformats.org/officeDocument/2006/relationships/image" Target="media/image154.wmf"/><Relationship Id="rId542" Type="http://schemas.openxmlformats.org/officeDocument/2006/relationships/image" Target="media/image250.wmf"/><Relationship Id="rId987" Type="http://schemas.openxmlformats.org/officeDocument/2006/relationships/oleObject" Target="embeddings/oleObject520.bin"/><Relationship Id="rId181" Type="http://schemas.openxmlformats.org/officeDocument/2006/relationships/image" Target="media/image79.wmf"/><Relationship Id="rId402" Type="http://schemas.openxmlformats.org/officeDocument/2006/relationships/image" Target="media/image189.wmf"/><Relationship Id="rId847" Type="http://schemas.openxmlformats.org/officeDocument/2006/relationships/oleObject" Target="embeddings/oleObject432.bin"/><Relationship Id="rId279" Type="http://schemas.openxmlformats.org/officeDocument/2006/relationships/oleObject" Target="embeddings/oleObject131.bin"/><Relationship Id="rId486" Type="http://schemas.openxmlformats.org/officeDocument/2006/relationships/image" Target="media/image227.wmf"/><Relationship Id="rId693" Type="http://schemas.openxmlformats.org/officeDocument/2006/relationships/image" Target="media/image323.wmf"/><Relationship Id="rId707" Type="http://schemas.openxmlformats.org/officeDocument/2006/relationships/image" Target="media/image327.wmf"/><Relationship Id="rId914" Type="http://schemas.openxmlformats.org/officeDocument/2006/relationships/oleObject" Target="embeddings/oleObject464.bin"/><Relationship Id="rId43" Type="http://schemas.openxmlformats.org/officeDocument/2006/relationships/image" Target="media/image13.wmf"/><Relationship Id="rId139" Type="http://schemas.openxmlformats.org/officeDocument/2006/relationships/image" Target="media/image58.wmf"/><Relationship Id="rId346" Type="http://schemas.openxmlformats.org/officeDocument/2006/relationships/oleObject" Target="embeddings/oleObject165.bin"/><Relationship Id="rId553" Type="http://schemas.openxmlformats.org/officeDocument/2006/relationships/oleObject" Target="embeddings/oleObject276.bin"/><Relationship Id="rId760" Type="http://schemas.openxmlformats.org/officeDocument/2006/relationships/oleObject" Target="embeddings/oleObject385.bin"/><Relationship Id="rId998" Type="http://schemas.openxmlformats.org/officeDocument/2006/relationships/footer" Target="footer11.xml"/><Relationship Id="rId192" Type="http://schemas.openxmlformats.org/officeDocument/2006/relationships/oleObject" Target="embeddings/oleObject86.bin"/><Relationship Id="rId206" Type="http://schemas.openxmlformats.org/officeDocument/2006/relationships/oleObject" Target="embeddings/oleObject94.bin"/><Relationship Id="rId413" Type="http://schemas.openxmlformats.org/officeDocument/2006/relationships/oleObject" Target="embeddings/oleObject197.bin"/><Relationship Id="rId858" Type="http://schemas.openxmlformats.org/officeDocument/2006/relationships/oleObject" Target="embeddings/oleObject438.bin"/><Relationship Id="rId497" Type="http://schemas.openxmlformats.org/officeDocument/2006/relationships/image" Target="media/image232.wmf"/><Relationship Id="rId620" Type="http://schemas.openxmlformats.org/officeDocument/2006/relationships/oleObject" Target="embeddings/oleObject311.bin"/><Relationship Id="rId718" Type="http://schemas.openxmlformats.org/officeDocument/2006/relationships/oleObject" Target="embeddings/oleObject364.bin"/><Relationship Id="rId925" Type="http://schemas.openxmlformats.org/officeDocument/2006/relationships/oleObject" Target="embeddings/oleObject471.bin"/><Relationship Id="rId357" Type="http://schemas.openxmlformats.org/officeDocument/2006/relationships/oleObject" Target="embeddings/oleObject171.bin"/><Relationship Id="rId54" Type="http://schemas.openxmlformats.org/officeDocument/2006/relationships/oleObject" Target="embeddings/oleObject16.bin"/><Relationship Id="rId217" Type="http://schemas.openxmlformats.org/officeDocument/2006/relationships/image" Target="media/image96.wmf"/><Relationship Id="rId564" Type="http://schemas.openxmlformats.org/officeDocument/2006/relationships/image" Target="media/image260.wmf"/><Relationship Id="rId771" Type="http://schemas.openxmlformats.org/officeDocument/2006/relationships/oleObject" Target="embeddings/oleObject392.bin"/><Relationship Id="rId869" Type="http://schemas.openxmlformats.org/officeDocument/2006/relationships/footer" Target="footer4.xml"/><Relationship Id="rId424" Type="http://schemas.openxmlformats.org/officeDocument/2006/relationships/image" Target="media/image199.wmf"/><Relationship Id="rId631" Type="http://schemas.openxmlformats.org/officeDocument/2006/relationships/image" Target="media/image293.wmf"/><Relationship Id="rId729" Type="http://schemas.openxmlformats.org/officeDocument/2006/relationships/image" Target="media/image338.wmf"/><Relationship Id="rId270" Type="http://schemas.openxmlformats.org/officeDocument/2006/relationships/image" Target="media/image122.wmf"/><Relationship Id="rId936" Type="http://schemas.openxmlformats.org/officeDocument/2006/relationships/footer" Target="footer8.xml"/><Relationship Id="rId65" Type="http://schemas.openxmlformats.org/officeDocument/2006/relationships/oleObject" Target="embeddings/oleObject22.bin"/><Relationship Id="rId130" Type="http://schemas.openxmlformats.org/officeDocument/2006/relationships/image" Target="media/image54.wmf"/><Relationship Id="rId368" Type="http://schemas.openxmlformats.org/officeDocument/2006/relationships/oleObject" Target="embeddings/oleObject177.bin"/><Relationship Id="rId575" Type="http://schemas.openxmlformats.org/officeDocument/2006/relationships/oleObject" Target="embeddings/oleObject288.bin"/><Relationship Id="rId782" Type="http://schemas.openxmlformats.org/officeDocument/2006/relationships/image" Target="media/image362.wmf"/><Relationship Id="rId228" Type="http://schemas.openxmlformats.org/officeDocument/2006/relationships/oleObject" Target="embeddings/oleObject105.bin"/><Relationship Id="rId435" Type="http://schemas.openxmlformats.org/officeDocument/2006/relationships/oleObject" Target="embeddings/oleObject209.bin"/><Relationship Id="rId642" Type="http://schemas.openxmlformats.org/officeDocument/2006/relationships/oleObject" Target="embeddings/oleObject322.bin"/><Relationship Id="rId281" Type="http://schemas.openxmlformats.org/officeDocument/2006/relationships/oleObject" Target="embeddings/oleObject132.bin"/><Relationship Id="rId502" Type="http://schemas.openxmlformats.org/officeDocument/2006/relationships/oleObject" Target="embeddings/oleObject246.bin"/><Relationship Id="rId947" Type="http://schemas.openxmlformats.org/officeDocument/2006/relationships/oleObject" Target="embeddings/oleObject484.bin"/><Relationship Id="rId76" Type="http://schemas.openxmlformats.org/officeDocument/2006/relationships/image" Target="media/image29.wmf"/><Relationship Id="rId141" Type="http://schemas.openxmlformats.org/officeDocument/2006/relationships/image" Target="media/image59.wmf"/><Relationship Id="rId379" Type="http://schemas.openxmlformats.org/officeDocument/2006/relationships/image" Target="media/image177.wmf"/><Relationship Id="rId586" Type="http://schemas.openxmlformats.org/officeDocument/2006/relationships/image" Target="media/image271.wmf"/><Relationship Id="rId793" Type="http://schemas.openxmlformats.org/officeDocument/2006/relationships/oleObject" Target="embeddings/oleObject404.bin"/><Relationship Id="rId807" Type="http://schemas.openxmlformats.org/officeDocument/2006/relationships/oleObject" Target="embeddings/oleObject411.bin"/><Relationship Id="rId7" Type="http://schemas.openxmlformats.org/officeDocument/2006/relationships/footnotes" Target="footnotes.xml"/><Relationship Id="rId239" Type="http://schemas.openxmlformats.org/officeDocument/2006/relationships/image" Target="media/image107.wmf"/><Relationship Id="rId446" Type="http://schemas.openxmlformats.org/officeDocument/2006/relationships/image" Target="media/image208.wmf"/><Relationship Id="rId653" Type="http://schemas.openxmlformats.org/officeDocument/2006/relationships/image" Target="media/image304.wmf"/><Relationship Id="rId292" Type="http://schemas.openxmlformats.org/officeDocument/2006/relationships/oleObject" Target="embeddings/oleObject138.bin"/><Relationship Id="rId306" Type="http://schemas.openxmlformats.org/officeDocument/2006/relationships/oleObject" Target="embeddings/oleObject145.bin"/><Relationship Id="rId860" Type="http://schemas.openxmlformats.org/officeDocument/2006/relationships/oleObject" Target="embeddings/oleObject439.bin"/><Relationship Id="rId958" Type="http://schemas.openxmlformats.org/officeDocument/2006/relationships/oleObject" Target="embeddings/oleObject495.bin"/><Relationship Id="rId87" Type="http://schemas.openxmlformats.org/officeDocument/2006/relationships/image" Target="media/image34.wmf"/><Relationship Id="rId513" Type="http://schemas.openxmlformats.org/officeDocument/2006/relationships/image" Target="media/image237.wmf"/><Relationship Id="rId597" Type="http://schemas.openxmlformats.org/officeDocument/2006/relationships/oleObject" Target="embeddings/oleObject299.bin"/><Relationship Id="rId720" Type="http://schemas.openxmlformats.org/officeDocument/2006/relationships/oleObject" Target="embeddings/oleObject365.bin"/><Relationship Id="rId818" Type="http://schemas.openxmlformats.org/officeDocument/2006/relationships/image" Target="media/image380.wmf"/><Relationship Id="rId152" Type="http://schemas.openxmlformats.org/officeDocument/2006/relationships/oleObject" Target="embeddings/oleObject66.bin"/><Relationship Id="rId457" Type="http://schemas.openxmlformats.org/officeDocument/2006/relationships/oleObject" Target="embeddings/oleObject222.bin"/><Relationship Id="rId1003" Type="http://schemas.openxmlformats.org/officeDocument/2006/relationships/oleObject" Target="embeddings/oleObject529.bin"/><Relationship Id="rId664" Type="http://schemas.openxmlformats.org/officeDocument/2006/relationships/oleObject" Target="embeddings/oleObject333.bin"/><Relationship Id="rId871" Type="http://schemas.openxmlformats.org/officeDocument/2006/relationships/image" Target="media/image403.wmf"/><Relationship Id="rId969" Type="http://schemas.openxmlformats.org/officeDocument/2006/relationships/oleObject" Target="embeddings/oleObject506.bin"/><Relationship Id="rId14" Type="http://schemas.openxmlformats.org/officeDocument/2006/relationships/hyperlink" Target="file:///E:\&#1055;&#1072;&#1074;&#1083;&#1086;&#1074;&#1080;&#1095;\&#1055;&#1088;&#1086;&#1077;&#1082;&#1090;%20&#1058;&#1050;&#1055;\1%20&#1101;&#1090;&#1072;&#1087;_29.11.2022\&#1044;&#1083;&#1103;%20&#1043;&#1050;&#1048;\tx.dll%3fd=368777&amp;a=4" TargetMode="External"/><Relationship Id="rId317" Type="http://schemas.openxmlformats.org/officeDocument/2006/relationships/image" Target="media/image145.wmf"/><Relationship Id="rId524" Type="http://schemas.openxmlformats.org/officeDocument/2006/relationships/image" Target="media/image242.wmf"/><Relationship Id="rId731" Type="http://schemas.openxmlformats.org/officeDocument/2006/relationships/image" Target="media/image339.wmf"/><Relationship Id="rId98" Type="http://schemas.openxmlformats.org/officeDocument/2006/relationships/oleObject" Target="embeddings/oleObject39.bin"/><Relationship Id="rId163" Type="http://schemas.openxmlformats.org/officeDocument/2006/relationships/image" Target="media/image70.wmf"/><Relationship Id="rId370" Type="http://schemas.openxmlformats.org/officeDocument/2006/relationships/oleObject" Target="embeddings/oleObject178.bin"/><Relationship Id="rId829" Type="http://schemas.openxmlformats.org/officeDocument/2006/relationships/oleObject" Target="embeddings/oleObject422.bin"/><Relationship Id="rId230" Type="http://schemas.openxmlformats.org/officeDocument/2006/relationships/oleObject" Target="embeddings/oleObject106.bin"/><Relationship Id="rId468" Type="http://schemas.openxmlformats.org/officeDocument/2006/relationships/image" Target="media/image219.wmf"/><Relationship Id="rId675" Type="http://schemas.openxmlformats.org/officeDocument/2006/relationships/image" Target="media/image315.wmf"/><Relationship Id="rId882" Type="http://schemas.openxmlformats.org/officeDocument/2006/relationships/oleObject" Target="embeddings/oleObject448.bin"/><Relationship Id="rId25" Type="http://schemas.openxmlformats.org/officeDocument/2006/relationships/oleObject" Target="embeddings/oleObject2.bin"/><Relationship Id="rId328" Type="http://schemas.openxmlformats.org/officeDocument/2006/relationships/oleObject" Target="embeddings/oleObject156.bin"/><Relationship Id="rId535" Type="http://schemas.openxmlformats.org/officeDocument/2006/relationships/oleObject" Target="embeddings/oleObject267.bin"/><Relationship Id="rId742" Type="http://schemas.openxmlformats.org/officeDocument/2006/relationships/oleObject" Target="embeddings/oleObject376.bin"/><Relationship Id="rId174" Type="http://schemas.openxmlformats.org/officeDocument/2006/relationships/oleObject" Target="embeddings/oleObject77.bin"/><Relationship Id="rId381" Type="http://schemas.openxmlformats.org/officeDocument/2006/relationships/oleObject" Target="embeddings/oleObject181.bin"/><Relationship Id="rId602" Type="http://schemas.openxmlformats.org/officeDocument/2006/relationships/image" Target="media/image279.wmf"/><Relationship Id="rId241" Type="http://schemas.openxmlformats.org/officeDocument/2006/relationships/image" Target="media/image108.wmf"/><Relationship Id="rId479" Type="http://schemas.openxmlformats.org/officeDocument/2006/relationships/oleObject" Target="embeddings/oleObject233.bin"/><Relationship Id="rId686" Type="http://schemas.openxmlformats.org/officeDocument/2006/relationships/oleObject" Target="embeddings/oleObject345.bin"/><Relationship Id="rId893" Type="http://schemas.openxmlformats.org/officeDocument/2006/relationships/image" Target="media/image414.wmf"/><Relationship Id="rId907" Type="http://schemas.openxmlformats.org/officeDocument/2006/relationships/image" Target="media/image421.wmf"/><Relationship Id="rId36" Type="http://schemas.openxmlformats.org/officeDocument/2006/relationships/image" Target="media/image10.wmf"/><Relationship Id="rId339" Type="http://schemas.openxmlformats.org/officeDocument/2006/relationships/image" Target="media/image156.wmf"/><Relationship Id="rId546" Type="http://schemas.openxmlformats.org/officeDocument/2006/relationships/image" Target="media/image252.wmf"/><Relationship Id="rId753" Type="http://schemas.openxmlformats.org/officeDocument/2006/relationships/image" Target="media/image350.wmf"/><Relationship Id="rId101" Type="http://schemas.openxmlformats.org/officeDocument/2006/relationships/hyperlink" Target="file:///E:\&#1055;&#1072;&#1074;&#1083;&#1086;&#1074;&#1080;&#1095;\&#1055;&#1088;&#1086;&#1077;&#1082;&#1090;%20&#1058;&#1050;&#1055;\1%20&#1101;&#1090;&#1072;&#1087;_29.11.2022\&#1044;&#1083;&#1103;%20&#1043;&#1050;&#1048;\tx.dll%3fd=368777&amp;a=4" TargetMode="External"/><Relationship Id="rId185" Type="http://schemas.openxmlformats.org/officeDocument/2006/relationships/image" Target="media/image81.wmf"/><Relationship Id="rId406" Type="http://schemas.openxmlformats.org/officeDocument/2006/relationships/image" Target="media/image191.wmf"/><Relationship Id="rId960" Type="http://schemas.openxmlformats.org/officeDocument/2006/relationships/oleObject" Target="embeddings/oleObject497.bin"/><Relationship Id="rId392" Type="http://schemas.openxmlformats.org/officeDocument/2006/relationships/oleObject" Target="embeddings/oleObject186.bin"/><Relationship Id="rId613" Type="http://schemas.openxmlformats.org/officeDocument/2006/relationships/image" Target="media/image284.wmf"/><Relationship Id="rId697" Type="http://schemas.openxmlformats.org/officeDocument/2006/relationships/oleObject" Target="embeddings/oleObject351.bin"/><Relationship Id="rId820" Type="http://schemas.openxmlformats.org/officeDocument/2006/relationships/image" Target="media/image381.wmf"/><Relationship Id="rId918" Type="http://schemas.openxmlformats.org/officeDocument/2006/relationships/oleObject" Target="embeddings/oleObject466.bin"/><Relationship Id="rId252" Type="http://schemas.openxmlformats.org/officeDocument/2006/relationships/oleObject" Target="embeddings/oleObject117.bin"/><Relationship Id="rId47" Type="http://schemas.openxmlformats.org/officeDocument/2006/relationships/image" Target="media/image15.wmf"/><Relationship Id="rId112" Type="http://schemas.openxmlformats.org/officeDocument/2006/relationships/oleObject" Target="embeddings/oleObject45.bin"/><Relationship Id="rId557" Type="http://schemas.openxmlformats.org/officeDocument/2006/relationships/oleObject" Target="embeddings/oleObject278.bin"/><Relationship Id="rId764" Type="http://schemas.openxmlformats.org/officeDocument/2006/relationships/oleObject" Target="embeddings/oleObject387.bin"/><Relationship Id="rId971" Type="http://schemas.openxmlformats.org/officeDocument/2006/relationships/oleObject" Target="embeddings/oleObject508.bin"/><Relationship Id="rId196" Type="http://schemas.openxmlformats.org/officeDocument/2006/relationships/oleObject" Target="embeddings/oleObject88.bin"/><Relationship Id="rId417" Type="http://schemas.openxmlformats.org/officeDocument/2006/relationships/oleObject" Target="embeddings/oleObject200.bin"/><Relationship Id="rId624" Type="http://schemas.openxmlformats.org/officeDocument/2006/relationships/oleObject" Target="embeddings/oleObject313.bin"/><Relationship Id="rId831" Type="http://schemas.openxmlformats.org/officeDocument/2006/relationships/oleObject" Target="embeddings/oleObject423.bin"/><Relationship Id="rId263" Type="http://schemas.openxmlformats.org/officeDocument/2006/relationships/oleObject" Target="embeddings/oleObject123.bin"/><Relationship Id="rId470" Type="http://schemas.openxmlformats.org/officeDocument/2006/relationships/image" Target="media/image220.wmf"/><Relationship Id="rId929" Type="http://schemas.openxmlformats.org/officeDocument/2006/relationships/footer" Target="footer6.xml"/><Relationship Id="rId58" Type="http://schemas.openxmlformats.org/officeDocument/2006/relationships/oleObject" Target="embeddings/oleObject18.bin"/><Relationship Id="rId123" Type="http://schemas.openxmlformats.org/officeDocument/2006/relationships/image" Target="media/image51.wmf"/><Relationship Id="rId330" Type="http://schemas.openxmlformats.org/officeDocument/2006/relationships/oleObject" Target="embeddings/oleObject157.bin"/><Relationship Id="rId568" Type="http://schemas.openxmlformats.org/officeDocument/2006/relationships/image" Target="media/image262.wmf"/><Relationship Id="rId775" Type="http://schemas.openxmlformats.org/officeDocument/2006/relationships/oleObject" Target="embeddings/oleObject394.bin"/><Relationship Id="rId982" Type="http://schemas.openxmlformats.org/officeDocument/2006/relationships/oleObject" Target="embeddings/oleObject516.bin"/><Relationship Id="rId428" Type="http://schemas.openxmlformats.org/officeDocument/2006/relationships/image" Target="media/image201.wmf"/><Relationship Id="rId635" Type="http://schemas.openxmlformats.org/officeDocument/2006/relationships/image" Target="media/image295.wmf"/><Relationship Id="rId842" Type="http://schemas.openxmlformats.org/officeDocument/2006/relationships/oleObject" Target="embeddings/oleObject429.bin"/><Relationship Id="rId274" Type="http://schemas.openxmlformats.org/officeDocument/2006/relationships/image" Target="media/image124.wmf"/><Relationship Id="rId481" Type="http://schemas.openxmlformats.org/officeDocument/2006/relationships/oleObject" Target="embeddings/oleObject234.bin"/><Relationship Id="rId702" Type="http://schemas.openxmlformats.org/officeDocument/2006/relationships/oleObject" Target="embeddings/oleObject355.bin"/><Relationship Id="rId69" Type="http://schemas.openxmlformats.org/officeDocument/2006/relationships/oleObject" Target="embeddings/oleObject24.bin"/><Relationship Id="rId134" Type="http://schemas.openxmlformats.org/officeDocument/2006/relationships/oleObject" Target="embeddings/oleObject57.bin"/><Relationship Id="rId579" Type="http://schemas.openxmlformats.org/officeDocument/2006/relationships/oleObject" Target="embeddings/oleObject290.bin"/><Relationship Id="rId786" Type="http://schemas.openxmlformats.org/officeDocument/2006/relationships/image" Target="media/image364.wmf"/><Relationship Id="rId993" Type="http://schemas.openxmlformats.org/officeDocument/2006/relationships/header" Target="header8.xml"/><Relationship Id="rId341" Type="http://schemas.openxmlformats.org/officeDocument/2006/relationships/image" Target="media/image157.wmf"/><Relationship Id="rId439" Type="http://schemas.openxmlformats.org/officeDocument/2006/relationships/image" Target="media/image206.wmf"/><Relationship Id="rId646" Type="http://schemas.openxmlformats.org/officeDocument/2006/relationships/oleObject" Target="embeddings/oleObject324.bin"/><Relationship Id="rId201" Type="http://schemas.openxmlformats.org/officeDocument/2006/relationships/oleObject" Target="embeddings/oleObject91.bin"/><Relationship Id="rId243" Type="http://schemas.openxmlformats.org/officeDocument/2006/relationships/image" Target="media/image109.wmf"/><Relationship Id="rId285" Type="http://schemas.openxmlformats.org/officeDocument/2006/relationships/oleObject" Target="embeddings/oleObject134.bin"/><Relationship Id="rId450" Type="http://schemas.openxmlformats.org/officeDocument/2006/relationships/image" Target="media/image210.wmf"/><Relationship Id="rId506" Type="http://schemas.openxmlformats.org/officeDocument/2006/relationships/image" Target="media/image236.wmf"/><Relationship Id="rId688" Type="http://schemas.openxmlformats.org/officeDocument/2006/relationships/oleObject" Target="embeddings/oleObject346.bin"/><Relationship Id="rId853" Type="http://schemas.openxmlformats.org/officeDocument/2006/relationships/image" Target="media/image396.wmf"/><Relationship Id="rId895" Type="http://schemas.openxmlformats.org/officeDocument/2006/relationships/image" Target="media/image415.wmf"/><Relationship Id="rId909" Type="http://schemas.openxmlformats.org/officeDocument/2006/relationships/image" Target="media/image422.wmf"/><Relationship Id="rId38" Type="http://schemas.openxmlformats.org/officeDocument/2006/relationships/hyperlink" Target="file:///E:\&#1055;&#1072;&#1074;&#1083;&#1086;&#1074;&#1080;&#1095;\&#1055;&#1088;&#1086;&#1077;&#1082;&#1090;%20&#1058;&#1050;&#1055;\1%20&#1101;&#1090;&#1072;&#1087;_29.11.2022\&#1044;&#1083;&#1103;%20&#1043;&#1050;&#1048;\tx.dll%3fd=392192&amp;a=12" TargetMode="External"/><Relationship Id="rId103" Type="http://schemas.openxmlformats.org/officeDocument/2006/relationships/image" Target="media/image41.wmf"/><Relationship Id="rId310" Type="http://schemas.openxmlformats.org/officeDocument/2006/relationships/oleObject" Target="embeddings/oleObject147.bin"/><Relationship Id="rId492" Type="http://schemas.openxmlformats.org/officeDocument/2006/relationships/image" Target="media/image230.wmf"/><Relationship Id="rId548" Type="http://schemas.openxmlformats.org/officeDocument/2006/relationships/image" Target="media/image253.wmf"/><Relationship Id="rId713" Type="http://schemas.openxmlformats.org/officeDocument/2006/relationships/image" Target="media/image330.wmf"/><Relationship Id="rId755" Type="http://schemas.openxmlformats.org/officeDocument/2006/relationships/image" Target="media/image351.wmf"/><Relationship Id="rId797" Type="http://schemas.openxmlformats.org/officeDocument/2006/relationships/oleObject" Target="embeddings/oleObject406.bin"/><Relationship Id="rId920" Type="http://schemas.openxmlformats.org/officeDocument/2006/relationships/oleObject" Target="embeddings/oleObject467.bin"/><Relationship Id="rId962" Type="http://schemas.openxmlformats.org/officeDocument/2006/relationships/oleObject" Target="embeddings/oleObject499.bin"/><Relationship Id="rId91" Type="http://schemas.openxmlformats.org/officeDocument/2006/relationships/image" Target="media/image36.wmf"/><Relationship Id="rId145" Type="http://schemas.openxmlformats.org/officeDocument/2006/relationships/image" Target="media/image61.wmf"/><Relationship Id="rId187" Type="http://schemas.openxmlformats.org/officeDocument/2006/relationships/image" Target="media/image82.wmf"/><Relationship Id="rId352" Type="http://schemas.openxmlformats.org/officeDocument/2006/relationships/oleObject" Target="embeddings/oleObject168.bin"/><Relationship Id="rId394" Type="http://schemas.openxmlformats.org/officeDocument/2006/relationships/oleObject" Target="embeddings/oleObject187.bin"/><Relationship Id="rId408" Type="http://schemas.openxmlformats.org/officeDocument/2006/relationships/image" Target="media/image192.wmf"/><Relationship Id="rId615" Type="http://schemas.openxmlformats.org/officeDocument/2006/relationships/image" Target="media/image285.wmf"/><Relationship Id="rId822" Type="http://schemas.openxmlformats.org/officeDocument/2006/relationships/image" Target="media/image382.wmf"/><Relationship Id="rId212" Type="http://schemas.openxmlformats.org/officeDocument/2006/relationships/oleObject" Target="embeddings/oleObject97.bin"/><Relationship Id="rId254" Type="http://schemas.openxmlformats.org/officeDocument/2006/relationships/oleObject" Target="embeddings/oleObject118.bin"/><Relationship Id="rId657" Type="http://schemas.openxmlformats.org/officeDocument/2006/relationships/image" Target="media/image306.wmf"/><Relationship Id="rId699" Type="http://schemas.openxmlformats.org/officeDocument/2006/relationships/oleObject" Target="embeddings/oleObject353.bin"/><Relationship Id="rId864" Type="http://schemas.openxmlformats.org/officeDocument/2006/relationships/oleObject" Target="embeddings/oleObject441.bin"/><Relationship Id="rId49" Type="http://schemas.openxmlformats.org/officeDocument/2006/relationships/image" Target="media/image16.wmf"/><Relationship Id="rId114" Type="http://schemas.openxmlformats.org/officeDocument/2006/relationships/oleObject" Target="embeddings/oleObject46.bin"/><Relationship Id="rId296" Type="http://schemas.openxmlformats.org/officeDocument/2006/relationships/oleObject" Target="embeddings/oleObject140.bin"/><Relationship Id="rId461" Type="http://schemas.openxmlformats.org/officeDocument/2006/relationships/oleObject" Target="embeddings/oleObject224.bin"/><Relationship Id="rId517" Type="http://schemas.openxmlformats.org/officeDocument/2006/relationships/image" Target="media/image239.wmf"/><Relationship Id="rId559" Type="http://schemas.openxmlformats.org/officeDocument/2006/relationships/oleObject" Target="embeddings/oleObject280.bin"/><Relationship Id="rId724" Type="http://schemas.openxmlformats.org/officeDocument/2006/relationships/oleObject" Target="embeddings/oleObject367.bin"/><Relationship Id="rId766" Type="http://schemas.openxmlformats.org/officeDocument/2006/relationships/oleObject" Target="embeddings/oleObject389.bin"/><Relationship Id="rId931" Type="http://schemas.openxmlformats.org/officeDocument/2006/relationships/oleObject" Target="embeddings/oleObject475.bin"/><Relationship Id="rId60" Type="http://schemas.openxmlformats.org/officeDocument/2006/relationships/image" Target="media/image21.wmf"/><Relationship Id="rId156" Type="http://schemas.openxmlformats.org/officeDocument/2006/relationships/oleObject" Target="embeddings/oleObject68.bin"/><Relationship Id="rId198" Type="http://schemas.openxmlformats.org/officeDocument/2006/relationships/oleObject" Target="embeddings/oleObject89.bin"/><Relationship Id="rId321" Type="http://schemas.openxmlformats.org/officeDocument/2006/relationships/image" Target="media/image147.wmf"/><Relationship Id="rId363" Type="http://schemas.openxmlformats.org/officeDocument/2006/relationships/oleObject" Target="embeddings/oleObject174.bin"/><Relationship Id="rId419" Type="http://schemas.openxmlformats.org/officeDocument/2006/relationships/oleObject" Target="embeddings/oleObject201.bin"/><Relationship Id="rId570" Type="http://schemas.openxmlformats.org/officeDocument/2006/relationships/image" Target="media/image263.wmf"/><Relationship Id="rId626" Type="http://schemas.openxmlformats.org/officeDocument/2006/relationships/oleObject" Target="embeddings/oleObject314.bin"/><Relationship Id="rId973" Type="http://schemas.openxmlformats.org/officeDocument/2006/relationships/oleObject" Target="embeddings/oleObject510.bin"/><Relationship Id="rId1007" Type="http://schemas.openxmlformats.org/officeDocument/2006/relationships/header" Target="header12.xml"/><Relationship Id="rId223" Type="http://schemas.openxmlformats.org/officeDocument/2006/relationships/image" Target="media/image99.wmf"/><Relationship Id="rId430" Type="http://schemas.openxmlformats.org/officeDocument/2006/relationships/image" Target="media/image202.wmf"/><Relationship Id="rId668" Type="http://schemas.openxmlformats.org/officeDocument/2006/relationships/oleObject" Target="embeddings/oleObject335.bin"/><Relationship Id="rId833" Type="http://schemas.openxmlformats.org/officeDocument/2006/relationships/oleObject" Target="embeddings/oleObject424.bin"/><Relationship Id="rId875" Type="http://schemas.openxmlformats.org/officeDocument/2006/relationships/image" Target="media/image405.wmf"/><Relationship Id="rId18" Type="http://schemas.openxmlformats.org/officeDocument/2006/relationships/hyperlink" Target="file:///E:\&#1055;&#1072;&#1074;&#1083;&#1086;&#1074;&#1080;&#1095;\&#1055;&#1088;&#1086;&#1077;&#1082;&#1090;%20&#1058;&#1050;&#1055;\1%20&#1101;&#1090;&#1072;&#1087;_29.11.2022\&#1044;&#1083;&#1103;%20&#1043;&#1050;&#1048;\tx.dll%3fd=368777&amp;a=4" TargetMode="External"/><Relationship Id="rId265" Type="http://schemas.openxmlformats.org/officeDocument/2006/relationships/oleObject" Target="embeddings/oleObject124.bin"/><Relationship Id="rId472" Type="http://schemas.openxmlformats.org/officeDocument/2006/relationships/image" Target="media/image221.wmf"/><Relationship Id="rId528" Type="http://schemas.openxmlformats.org/officeDocument/2006/relationships/image" Target="media/image244.wmf"/><Relationship Id="rId735" Type="http://schemas.openxmlformats.org/officeDocument/2006/relationships/image" Target="media/image341.wmf"/><Relationship Id="rId900" Type="http://schemas.openxmlformats.org/officeDocument/2006/relationships/oleObject" Target="embeddings/oleObject457.bin"/><Relationship Id="rId942" Type="http://schemas.openxmlformats.org/officeDocument/2006/relationships/oleObject" Target="embeddings/oleObject479.bin"/><Relationship Id="rId125" Type="http://schemas.openxmlformats.org/officeDocument/2006/relationships/image" Target="media/image52.wmf"/><Relationship Id="rId167" Type="http://schemas.openxmlformats.org/officeDocument/2006/relationships/image" Target="media/image72.wmf"/><Relationship Id="rId332" Type="http://schemas.openxmlformats.org/officeDocument/2006/relationships/oleObject" Target="embeddings/oleObject158.bin"/><Relationship Id="rId374" Type="http://schemas.openxmlformats.org/officeDocument/2006/relationships/image" Target="media/image173.wmf"/><Relationship Id="rId581" Type="http://schemas.openxmlformats.org/officeDocument/2006/relationships/oleObject" Target="embeddings/oleObject291.bin"/><Relationship Id="rId777" Type="http://schemas.openxmlformats.org/officeDocument/2006/relationships/oleObject" Target="embeddings/oleObject395.bin"/><Relationship Id="rId984" Type="http://schemas.openxmlformats.org/officeDocument/2006/relationships/oleObject" Target="embeddings/oleObject517.bin"/><Relationship Id="rId71" Type="http://schemas.openxmlformats.org/officeDocument/2006/relationships/oleObject" Target="embeddings/oleObject25.bin"/><Relationship Id="rId234" Type="http://schemas.openxmlformats.org/officeDocument/2006/relationships/oleObject" Target="embeddings/oleObject108.bin"/><Relationship Id="rId637" Type="http://schemas.openxmlformats.org/officeDocument/2006/relationships/image" Target="media/image296.wmf"/><Relationship Id="rId679" Type="http://schemas.openxmlformats.org/officeDocument/2006/relationships/oleObject" Target="embeddings/oleObject341.bin"/><Relationship Id="rId802" Type="http://schemas.openxmlformats.org/officeDocument/2006/relationships/image" Target="media/image372.wmf"/><Relationship Id="rId844" Type="http://schemas.openxmlformats.org/officeDocument/2006/relationships/oleObject" Target="embeddings/oleObject430.bin"/><Relationship Id="rId886" Type="http://schemas.openxmlformats.org/officeDocument/2006/relationships/oleObject" Target="embeddings/oleObject450.bin"/><Relationship Id="rId2" Type="http://schemas.openxmlformats.org/officeDocument/2006/relationships/numbering" Target="numbering.xml"/><Relationship Id="rId29" Type="http://schemas.openxmlformats.org/officeDocument/2006/relationships/oleObject" Target="embeddings/oleObject4.bin"/><Relationship Id="rId276" Type="http://schemas.openxmlformats.org/officeDocument/2006/relationships/image" Target="media/image125.wmf"/><Relationship Id="rId441" Type="http://schemas.openxmlformats.org/officeDocument/2006/relationships/oleObject" Target="embeddings/oleObject213.bin"/><Relationship Id="rId483" Type="http://schemas.openxmlformats.org/officeDocument/2006/relationships/image" Target="media/image226.wmf"/><Relationship Id="rId539" Type="http://schemas.openxmlformats.org/officeDocument/2006/relationships/oleObject" Target="embeddings/oleObject269.bin"/><Relationship Id="rId690" Type="http://schemas.openxmlformats.org/officeDocument/2006/relationships/oleObject" Target="embeddings/oleObject347.bin"/><Relationship Id="rId704" Type="http://schemas.openxmlformats.org/officeDocument/2006/relationships/oleObject" Target="embeddings/oleObject356.bin"/><Relationship Id="rId746" Type="http://schemas.openxmlformats.org/officeDocument/2006/relationships/oleObject" Target="embeddings/oleObject378.bin"/><Relationship Id="rId911" Type="http://schemas.openxmlformats.org/officeDocument/2006/relationships/image" Target="media/image423.wmf"/><Relationship Id="rId40" Type="http://schemas.openxmlformats.org/officeDocument/2006/relationships/oleObject" Target="embeddings/oleObject9.bin"/><Relationship Id="rId136" Type="http://schemas.openxmlformats.org/officeDocument/2006/relationships/oleObject" Target="embeddings/oleObject58.bin"/><Relationship Id="rId178" Type="http://schemas.openxmlformats.org/officeDocument/2006/relationships/oleObject" Target="embeddings/oleObject79.bin"/><Relationship Id="rId301" Type="http://schemas.openxmlformats.org/officeDocument/2006/relationships/image" Target="media/image137.wmf"/><Relationship Id="rId343" Type="http://schemas.openxmlformats.org/officeDocument/2006/relationships/image" Target="media/image158.wmf"/><Relationship Id="rId550" Type="http://schemas.openxmlformats.org/officeDocument/2006/relationships/image" Target="media/image254.wmf"/><Relationship Id="rId788" Type="http://schemas.openxmlformats.org/officeDocument/2006/relationships/image" Target="media/image365.wmf"/><Relationship Id="rId953" Type="http://schemas.openxmlformats.org/officeDocument/2006/relationships/oleObject" Target="embeddings/oleObject490.bin"/><Relationship Id="rId995" Type="http://schemas.openxmlformats.org/officeDocument/2006/relationships/header" Target="header9.xml"/><Relationship Id="rId82" Type="http://schemas.openxmlformats.org/officeDocument/2006/relationships/image" Target="media/image32.wmf"/><Relationship Id="rId203" Type="http://schemas.openxmlformats.org/officeDocument/2006/relationships/image" Target="media/image89.wmf"/><Relationship Id="rId385" Type="http://schemas.openxmlformats.org/officeDocument/2006/relationships/oleObject" Target="embeddings/oleObject183.bin"/><Relationship Id="rId592" Type="http://schemas.openxmlformats.org/officeDocument/2006/relationships/image" Target="media/image274.wmf"/><Relationship Id="rId606" Type="http://schemas.openxmlformats.org/officeDocument/2006/relationships/image" Target="media/image281.wmf"/><Relationship Id="rId648" Type="http://schemas.openxmlformats.org/officeDocument/2006/relationships/oleObject" Target="embeddings/oleObject325.bin"/><Relationship Id="rId813" Type="http://schemas.openxmlformats.org/officeDocument/2006/relationships/oleObject" Target="embeddings/oleObject414.bin"/><Relationship Id="rId855" Type="http://schemas.openxmlformats.org/officeDocument/2006/relationships/image" Target="media/image397.wmf"/><Relationship Id="rId245" Type="http://schemas.openxmlformats.org/officeDocument/2006/relationships/image" Target="media/image110.wmf"/><Relationship Id="rId287" Type="http://schemas.openxmlformats.org/officeDocument/2006/relationships/oleObject" Target="embeddings/oleObject135.bin"/><Relationship Id="rId410" Type="http://schemas.openxmlformats.org/officeDocument/2006/relationships/image" Target="media/image193.wmf"/><Relationship Id="rId452" Type="http://schemas.openxmlformats.org/officeDocument/2006/relationships/image" Target="media/image211.wmf"/><Relationship Id="rId494" Type="http://schemas.openxmlformats.org/officeDocument/2006/relationships/oleObject" Target="embeddings/oleObject242.bin"/><Relationship Id="rId508" Type="http://schemas.openxmlformats.org/officeDocument/2006/relationships/oleObject" Target="embeddings/oleObject250.bin"/><Relationship Id="rId715" Type="http://schemas.openxmlformats.org/officeDocument/2006/relationships/image" Target="media/image331.wmf"/><Relationship Id="rId897" Type="http://schemas.openxmlformats.org/officeDocument/2006/relationships/image" Target="media/image416.wmf"/><Relationship Id="rId922" Type="http://schemas.openxmlformats.org/officeDocument/2006/relationships/oleObject" Target="embeddings/oleObject469.bin"/><Relationship Id="rId105" Type="http://schemas.openxmlformats.org/officeDocument/2006/relationships/image" Target="media/image42.wmf"/><Relationship Id="rId147" Type="http://schemas.openxmlformats.org/officeDocument/2006/relationships/image" Target="media/image62.wmf"/><Relationship Id="rId312" Type="http://schemas.openxmlformats.org/officeDocument/2006/relationships/oleObject" Target="embeddings/oleObject148.bin"/><Relationship Id="rId354" Type="http://schemas.openxmlformats.org/officeDocument/2006/relationships/oleObject" Target="embeddings/oleObject169.bin"/><Relationship Id="rId757" Type="http://schemas.openxmlformats.org/officeDocument/2006/relationships/image" Target="media/image352.wmf"/><Relationship Id="rId799" Type="http://schemas.openxmlformats.org/officeDocument/2006/relationships/oleObject" Target="embeddings/oleObject407.bin"/><Relationship Id="rId964" Type="http://schemas.openxmlformats.org/officeDocument/2006/relationships/oleObject" Target="embeddings/oleObject501.bin"/><Relationship Id="rId51" Type="http://schemas.openxmlformats.org/officeDocument/2006/relationships/image" Target="media/image17.wmf"/><Relationship Id="rId93" Type="http://schemas.openxmlformats.org/officeDocument/2006/relationships/image" Target="media/image37.wmf"/><Relationship Id="rId189" Type="http://schemas.openxmlformats.org/officeDocument/2006/relationships/image" Target="media/image83.wmf"/><Relationship Id="rId396" Type="http://schemas.openxmlformats.org/officeDocument/2006/relationships/image" Target="media/image186.wmf"/><Relationship Id="rId561" Type="http://schemas.openxmlformats.org/officeDocument/2006/relationships/oleObject" Target="embeddings/oleObject281.bin"/><Relationship Id="rId617" Type="http://schemas.openxmlformats.org/officeDocument/2006/relationships/image" Target="media/image286.wmf"/><Relationship Id="rId659" Type="http://schemas.openxmlformats.org/officeDocument/2006/relationships/image" Target="media/image307.wmf"/><Relationship Id="rId824" Type="http://schemas.openxmlformats.org/officeDocument/2006/relationships/image" Target="media/image383.wmf"/><Relationship Id="rId866" Type="http://schemas.openxmlformats.org/officeDocument/2006/relationships/oleObject" Target="embeddings/oleObject442.bin"/><Relationship Id="rId214" Type="http://schemas.openxmlformats.org/officeDocument/2006/relationships/oleObject" Target="embeddings/oleObject98.bin"/><Relationship Id="rId256" Type="http://schemas.openxmlformats.org/officeDocument/2006/relationships/image" Target="media/image115.wmf"/><Relationship Id="rId298" Type="http://schemas.openxmlformats.org/officeDocument/2006/relationships/oleObject" Target="embeddings/oleObject141.bin"/><Relationship Id="rId421" Type="http://schemas.openxmlformats.org/officeDocument/2006/relationships/oleObject" Target="embeddings/oleObject202.bin"/><Relationship Id="rId463" Type="http://schemas.openxmlformats.org/officeDocument/2006/relationships/oleObject" Target="embeddings/oleObject225.bin"/><Relationship Id="rId519" Type="http://schemas.openxmlformats.org/officeDocument/2006/relationships/image" Target="media/image240.wmf"/><Relationship Id="rId670" Type="http://schemas.openxmlformats.org/officeDocument/2006/relationships/oleObject" Target="embeddings/oleObject336.bin"/><Relationship Id="rId116" Type="http://schemas.openxmlformats.org/officeDocument/2006/relationships/oleObject" Target="embeddings/oleObject47.bin"/><Relationship Id="rId158" Type="http://schemas.openxmlformats.org/officeDocument/2006/relationships/oleObject" Target="embeddings/oleObject69.bin"/><Relationship Id="rId323" Type="http://schemas.openxmlformats.org/officeDocument/2006/relationships/image" Target="media/image148.wmf"/><Relationship Id="rId530" Type="http://schemas.openxmlformats.org/officeDocument/2006/relationships/oleObject" Target="embeddings/oleObject264.bin"/><Relationship Id="rId726" Type="http://schemas.openxmlformats.org/officeDocument/2006/relationships/oleObject" Target="embeddings/oleObject368.bin"/><Relationship Id="rId768" Type="http://schemas.openxmlformats.org/officeDocument/2006/relationships/oleObject" Target="embeddings/oleObject390.bin"/><Relationship Id="rId933" Type="http://schemas.openxmlformats.org/officeDocument/2006/relationships/header" Target="header5.xml"/><Relationship Id="rId975" Type="http://schemas.openxmlformats.org/officeDocument/2006/relationships/oleObject" Target="embeddings/oleObject512.bin"/><Relationship Id="rId1009" Type="http://schemas.openxmlformats.org/officeDocument/2006/relationships/footer" Target="footer13.xml"/><Relationship Id="rId20" Type="http://schemas.openxmlformats.org/officeDocument/2006/relationships/hyperlink" Target="file:///E:\&#1055;&#1072;&#1074;&#1083;&#1086;&#1074;&#1080;&#1095;\&#1055;&#1088;&#1086;&#1077;&#1082;&#1090;%20&#1058;&#1050;&#1055;\1%20&#1101;&#1090;&#1072;&#1087;_29.11.2022\&#1044;&#1083;&#1103;%20&#1043;&#1050;&#1048;\tx.dll%3fd=368777&amp;a=4" TargetMode="External"/><Relationship Id="rId62" Type="http://schemas.openxmlformats.org/officeDocument/2006/relationships/image" Target="media/image22.wmf"/><Relationship Id="rId365" Type="http://schemas.openxmlformats.org/officeDocument/2006/relationships/image" Target="media/image168.wmf"/><Relationship Id="rId572" Type="http://schemas.openxmlformats.org/officeDocument/2006/relationships/image" Target="media/image264.wmf"/><Relationship Id="rId628" Type="http://schemas.openxmlformats.org/officeDocument/2006/relationships/oleObject" Target="embeddings/oleObject315.bin"/><Relationship Id="rId835" Type="http://schemas.openxmlformats.org/officeDocument/2006/relationships/oleObject" Target="embeddings/oleObject425.bin"/><Relationship Id="rId225" Type="http://schemas.openxmlformats.org/officeDocument/2006/relationships/image" Target="media/image100.wmf"/><Relationship Id="rId267" Type="http://schemas.openxmlformats.org/officeDocument/2006/relationships/oleObject" Target="embeddings/oleObject125.bin"/><Relationship Id="rId432" Type="http://schemas.openxmlformats.org/officeDocument/2006/relationships/image" Target="media/image203.wmf"/><Relationship Id="rId474" Type="http://schemas.openxmlformats.org/officeDocument/2006/relationships/image" Target="media/image222.wmf"/><Relationship Id="rId877" Type="http://schemas.openxmlformats.org/officeDocument/2006/relationships/image" Target="media/image406.wmf"/><Relationship Id="rId127" Type="http://schemas.openxmlformats.org/officeDocument/2006/relationships/oleObject" Target="embeddings/oleObject53.bin"/><Relationship Id="rId681" Type="http://schemas.openxmlformats.org/officeDocument/2006/relationships/oleObject" Target="embeddings/oleObject342.bin"/><Relationship Id="rId737" Type="http://schemas.openxmlformats.org/officeDocument/2006/relationships/image" Target="media/image342.wmf"/><Relationship Id="rId779" Type="http://schemas.openxmlformats.org/officeDocument/2006/relationships/image" Target="media/image361.wmf"/><Relationship Id="rId902" Type="http://schemas.openxmlformats.org/officeDocument/2006/relationships/oleObject" Target="embeddings/oleObject458.bin"/><Relationship Id="rId944" Type="http://schemas.openxmlformats.org/officeDocument/2006/relationships/oleObject" Target="embeddings/oleObject481.bin"/><Relationship Id="rId986" Type="http://schemas.openxmlformats.org/officeDocument/2006/relationships/oleObject" Target="embeddings/oleObject519.bin"/><Relationship Id="rId31" Type="http://schemas.openxmlformats.org/officeDocument/2006/relationships/oleObject" Target="embeddings/oleObject5.bin"/><Relationship Id="rId73" Type="http://schemas.openxmlformats.org/officeDocument/2006/relationships/oleObject" Target="embeddings/oleObject26.bin"/><Relationship Id="rId169" Type="http://schemas.openxmlformats.org/officeDocument/2006/relationships/image" Target="media/image73.wmf"/><Relationship Id="rId334" Type="http://schemas.openxmlformats.org/officeDocument/2006/relationships/oleObject" Target="embeddings/oleObject159.bin"/><Relationship Id="rId376" Type="http://schemas.openxmlformats.org/officeDocument/2006/relationships/image" Target="media/image175.wmf"/><Relationship Id="rId541" Type="http://schemas.openxmlformats.org/officeDocument/2006/relationships/oleObject" Target="embeddings/oleObject270.bin"/><Relationship Id="rId583" Type="http://schemas.openxmlformats.org/officeDocument/2006/relationships/oleObject" Target="embeddings/oleObject292.bin"/><Relationship Id="rId639" Type="http://schemas.openxmlformats.org/officeDocument/2006/relationships/image" Target="media/image297.wmf"/><Relationship Id="rId790" Type="http://schemas.openxmlformats.org/officeDocument/2006/relationships/image" Target="media/image366.wmf"/><Relationship Id="rId804" Type="http://schemas.openxmlformats.org/officeDocument/2006/relationships/image" Target="media/image373.wmf"/><Relationship Id="rId4" Type="http://schemas.microsoft.com/office/2007/relationships/stylesWithEffects" Target="stylesWithEffects.xml"/><Relationship Id="rId180" Type="http://schemas.openxmlformats.org/officeDocument/2006/relationships/oleObject" Target="embeddings/oleObject80.bin"/><Relationship Id="rId236" Type="http://schemas.openxmlformats.org/officeDocument/2006/relationships/oleObject" Target="embeddings/oleObject109.bin"/><Relationship Id="rId278" Type="http://schemas.openxmlformats.org/officeDocument/2006/relationships/image" Target="media/image126.wmf"/><Relationship Id="rId401" Type="http://schemas.openxmlformats.org/officeDocument/2006/relationships/oleObject" Target="embeddings/oleObject191.bin"/><Relationship Id="rId443" Type="http://schemas.openxmlformats.org/officeDocument/2006/relationships/oleObject" Target="embeddings/oleObject214.bin"/><Relationship Id="rId650" Type="http://schemas.openxmlformats.org/officeDocument/2006/relationships/oleObject" Target="embeddings/oleObject326.bin"/><Relationship Id="rId846" Type="http://schemas.openxmlformats.org/officeDocument/2006/relationships/image" Target="media/image393.wmf"/><Relationship Id="rId888" Type="http://schemas.openxmlformats.org/officeDocument/2006/relationships/oleObject" Target="embeddings/oleObject451.bin"/><Relationship Id="rId303" Type="http://schemas.openxmlformats.org/officeDocument/2006/relationships/image" Target="media/image138.wmf"/><Relationship Id="rId485" Type="http://schemas.openxmlformats.org/officeDocument/2006/relationships/oleObject" Target="embeddings/oleObject237.bin"/><Relationship Id="rId692" Type="http://schemas.openxmlformats.org/officeDocument/2006/relationships/oleObject" Target="embeddings/oleObject348.bin"/><Relationship Id="rId706" Type="http://schemas.openxmlformats.org/officeDocument/2006/relationships/oleObject" Target="embeddings/oleObject358.bin"/><Relationship Id="rId748" Type="http://schemas.openxmlformats.org/officeDocument/2006/relationships/oleObject" Target="embeddings/oleObject379.bin"/><Relationship Id="rId913" Type="http://schemas.openxmlformats.org/officeDocument/2006/relationships/image" Target="media/image424.wmf"/><Relationship Id="rId955" Type="http://schemas.openxmlformats.org/officeDocument/2006/relationships/oleObject" Target="embeddings/oleObject492.bin"/><Relationship Id="rId42" Type="http://schemas.openxmlformats.org/officeDocument/2006/relationships/oleObject" Target="embeddings/oleObject10.bin"/><Relationship Id="rId84" Type="http://schemas.openxmlformats.org/officeDocument/2006/relationships/oleObject" Target="embeddings/oleObject32.bin"/><Relationship Id="rId138" Type="http://schemas.openxmlformats.org/officeDocument/2006/relationships/oleObject" Target="embeddings/oleObject59.bin"/><Relationship Id="rId345" Type="http://schemas.openxmlformats.org/officeDocument/2006/relationships/image" Target="media/image159.wmf"/><Relationship Id="rId387" Type="http://schemas.openxmlformats.org/officeDocument/2006/relationships/oleObject" Target="embeddings/oleObject184.bin"/><Relationship Id="rId510" Type="http://schemas.openxmlformats.org/officeDocument/2006/relationships/oleObject" Target="embeddings/oleObject252.bin"/><Relationship Id="rId552" Type="http://schemas.openxmlformats.org/officeDocument/2006/relationships/image" Target="media/image255.wmf"/><Relationship Id="rId594" Type="http://schemas.openxmlformats.org/officeDocument/2006/relationships/image" Target="media/image275.wmf"/><Relationship Id="rId608" Type="http://schemas.openxmlformats.org/officeDocument/2006/relationships/oleObject" Target="embeddings/oleObject305.bin"/><Relationship Id="rId815" Type="http://schemas.openxmlformats.org/officeDocument/2006/relationships/oleObject" Target="embeddings/oleObject415.bin"/><Relationship Id="rId997" Type="http://schemas.openxmlformats.org/officeDocument/2006/relationships/footer" Target="footer10.xml"/><Relationship Id="rId191" Type="http://schemas.openxmlformats.org/officeDocument/2006/relationships/image" Target="media/image84.wmf"/><Relationship Id="rId205" Type="http://schemas.openxmlformats.org/officeDocument/2006/relationships/image" Target="media/image90.wmf"/><Relationship Id="rId247" Type="http://schemas.openxmlformats.org/officeDocument/2006/relationships/image" Target="media/image111.wmf"/><Relationship Id="rId412" Type="http://schemas.openxmlformats.org/officeDocument/2006/relationships/image" Target="media/image194.wmf"/><Relationship Id="rId857" Type="http://schemas.openxmlformats.org/officeDocument/2006/relationships/image" Target="media/image398.wmf"/><Relationship Id="rId899" Type="http://schemas.openxmlformats.org/officeDocument/2006/relationships/image" Target="media/image417.wmf"/><Relationship Id="rId1000" Type="http://schemas.openxmlformats.org/officeDocument/2006/relationships/oleObject" Target="embeddings/oleObject526.bin"/><Relationship Id="rId107" Type="http://schemas.openxmlformats.org/officeDocument/2006/relationships/image" Target="media/image43.wmf"/><Relationship Id="rId289" Type="http://schemas.openxmlformats.org/officeDocument/2006/relationships/image" Target="media/image131.wmf"/><Relationship Id="rId454" Type="http://schemas.openxmlformats.org/officeDocument/2006/relationships/image" Target="media/image212.wmf"/><Relationship Id="rId496" Type="http://schemas.openxmlformats.org/officeDocument/2006/relationships/oleObject" Target="embeddings/oleObject243.bin"/><Relationship Id="rId661" Type="http://schemas.openxmlformats.org/officeDocument/2006/relationships/image" Target="media/image308.wmf"/><Relationship Id="rId717" Type="http://schemas.openxmlformats.org/officeDocument/2006/relationships/image" Target="media/image332.wmf"/><Relationship Id="rId759" Type="http://schemas.openxmlformats.org/officeDocument/2006/relationships/image" Target="media/image353.wmf"/><Relationship Id="rId924" Type="http://schemas.openxmlformats.org/officeDocument/2006/relationships/image" Target="media/image428.wmf"/><Relationship Id="rId966" Type="http://schemas.openxmlformats.org/officeDocument/2006/relationships/oleObject" Target="embeddings/oleObject503.bin"/><Relationship Id="rId11" Type="http://schemas.openxmlformats.org/officeDocument/2006/relationships/footer" Target="footer1.xml"/><Relationship Id="rId53" Type="http://schemas.openxmlformats.org/officeDocument/2006/relationships/image" Target="media/image18.wmf"/><Relationship Id="rId149" Type="http://schemas.openxmlformats.org/officeDocument/2006/relationships/image" Target="media/image63.wmf"/><Relationship Id="rId314" Type="http://schemas.openxmlformats.org/officeDocument/2006/relationships/oleObject" Target="embeddings/oleObject149.bin"/><Relationship Id="rId356" Type="http://schemas.openxmlformats.org/officeDocument/2006/relationships/image" Target="media/image164.wmf"/><Relationship Id="rId398" Type="http://schemas.openxmlformats.org/officeDocument/2006/relationships/image" Target="media/image187.wmf"/><Relationship Id="rId521" Type="http://schemas.openxmlformats.org/officeDocument/2006/relationships/oleObject" Target="embeddings/oleObject259.bin"/><Relationship Id="rId563" Type="http://schemas.openxmlformats.org/officeDocument/2006/relationships/oleObject" Target="embeddings/oleObject282.bin"/><Relationship Id="rId619" Type="http://schemas.openxmlformats.org/officeDocument/2006/relationships/image" Target="media/image287.wmf"/><Relationship Id="rId770" Type="http://schemas.openxmlformats.org/officeDocument/2006/relationships/image" Target="media/image357.wmf"/><Relationship Id="rId95" Type="http://schemas.openxmlformats.org/officeDocument/2006/relationships/image" Target="media/image38.wmf"/><Relationship Id="rId160" Type="http://schemas.openxmlformats.org/officeDocument/2006/relationships/oleObject" Target="embeddings/oleObject70.bin"/><Relationship Id="rId216" Type="http://schemas.openxmlformats.org/officeDocument/2006/relationships/oleObject" Target="embeddings/oleObject99.bin"/><Relationship Id="rId423" Type="http://schemas.openxmlformats.org/officeDocument/2006/relationships/oleObject" Target="embeddings/oleObject203.bin"/><Relationship Id="rId826" Type="http://schemas.openxmlformats.org/officeDocument/2006/relationships/image" Target="media/image384.wmf"/><Relationship Id="rId868" Type="http://schemas.openxmlformats.org/officeDocument/2006/relationships/header" Target="header4.xml"/><Relationship Id="rId1011" Type="http://schemas.openxmlformats.org/officeDocument/2006/relationships/theme" Target="theme/theme1.xml"/><Relationship Id="rId258" Type="http://schemas.openxmlformats.org/officeDocument/2006/relationships/image" Target="media/image116.wmf"/><Relationship Id="rId465" Type="http://schemas.openxmlformats.org/officeDocument/2006/relationships/oleObject" Target="embeddings/oleObject226.bin"/><Relationship Id="rId630" Type="http://schemas.openxmlformats.org/officeDocument/2006/relationships/oleObject" Target="embeddings/oleObject316.bin"/><Relationship Id="rId672" Type="http://schemas.openxmlformats.org/officeDocument/2006/relationships/oleObject" Target="embeddings/oleObject337.bin"/><Relationship Id="rId728" Type="http://schemas.openxmlformats.org/officeDocument/2006/relationships/oleObject" Target="embeddings/oleObject369.bin"/><Relationship Id="rId935" Type="http://schemas.openxmlformats.org/officeDocument/2006/relationships/footer" Target="footer7.xml"/><Relationship Id="rId22" Type="http://schemas.openxmlformats.org/officeDocument/2006/relationships/image" Target="media/image3.wmf"/><Relationship Id="rId64" Type="http://schemas.openxmlformats.org/officeDocument/2006/relationships/image" Target="media/image23.wmf"/><Relationship Id="rId118" Type="http://schemas.openxmlformats.org/officeDocument/2006/relationships/oleObject" Target="embeddings/oleObject48.bin"/><Relationship Id="rId325" Type="http://schemas.openxmlformats.org/officeDocument/2006/relationships/image" Target="media/image149.wmf"/><Relationship Id="rId367" Type="http://schemas.openxmlformats.org/officeDocument/2006/relationships/image" Target="media/image169.wmf"/><Relationship Id="rId532" Type="http://schemas.openxmlformats.org/officeDocument/2006/relationships/oleObject" Target="embeddings/oleObject265.bin"/><Relationship Id="rId574" Type="http://schemas.openxmlformats.org/officeDocument/2006/relationships/image" Target="media/image265.wmf"/><Relationship Id="rId977" Type="http://schemas.openxmlformats.org/officeDocument/2006/relationships/image" Target="media/image433.wmf"/><Relationship Id="rId171" Type="http://schemas.openxmlformats.org/officeDocument/2006/relationships/image" Target="media/image74.wmf"/><Relationship Id="rId227" Type="http://schemas.openxmlformats.org/officeDocument/2006/relationships/image" Target="media/image101.wmf"/><Relationship Id="rId781" Type="http://schemas.openxmlformats.org/officeDocument/2006/relationships/oleObject" Target="embeddings/oleObject398.bin"/><Relationship Id="rId837" Type="http://schemas.openxmlformats.org/officeDocument/2006/relationships/image" Target="media/image389.wmf"/><Relationship Id="rId879" Type="http://schemas.openxmlformats.org/officeDocument/2006/relationships/image" Target="media/image407.wmf"/><Relationship Id="rId269" Type="http://schemas.openxmlformats.org/officeDocument/2006/relationships/oleObject" Target="embeddings/oleObject126.bin"/><Relationship Id="rId434" Type="http://schemas.openxmlformats.org/officeDocument/2006/relationships/image" Target="media/image204.wmf"/><Relationship Id="rId476" Type="http://schemas.openxmlformats.org/officeDocument/2006/relationships/image" Target="media/image223.wmf"/><Relationship Id="rId641" Type="http://schemas.openxmlformats.org/officeDocument/2006/relationships/image" Target="media/image298.wmf"/><Relationship Id="rId683" Type="http://schemas.openxmlformats.org/officeDocument/2006/relationships/oleObject" Target="embeddings/oleObject343.bin"/><Relationship Id="rId739" Type="http://schemas.openxmlformats.org/officeDocument/2006/relationships/image" Target="media/image343.wmf"/><Relationship Id="rId890" Type="http://schemas.openxmlformats.org/officeDocument/2006/relationships/oleObject" Target="embeddings/oleObject452.bin"/><Relationship Id="rId904" Type="http://schemas.openxmlformats.org/officeDocument/2006/relationships/oleObject" Target="embeddings/oleObject459.bin"/><Relationship Id="rId33" Type="http://schemas.openxmlformats.org/officeDocument/2006/relationships/oleObject" Target="embeddings/oleObject6.bin"/><Relationship Id="rId129" Type="http://schemas.openxmlformats.org/officeDocument/2006/relationships/oleObject" Target="embeddings/oleObject54.bin"/><Relationship Id="rId280" Type="http://schemas.openxmlformats.org/officeDocument/2006/relationships/image" Target="media/image127.wmf"/><Relationship Id="rId336" Type="http://schemas.openxmlformats.org/officeDocument/2006/relationships/oleObject" Target="embeddings/oleObject160.bin"/><Relationship Id="rId501" Type="http://schemas.openxmlformats.org/officeDocument/2006/relationships/image" Target="media/image234.wmf"/><Relationship Id="rId543" Type="http://schemas.openxmlformats.org/officeDocument/2006/relationships/oleObject" Target="embeddings/oleObject271.bin"/><Relationship Id="rId946" Type="http://schemas.openxmlformats.org/officeDocument/2006/relationships/oleObject" Target="embeddings/oleObject483.bin"/><Relationship Id="rId988" Type="http://schemas.openxmlformats.org/officeDocument/2006/relationships/oleObject" Target="embeddings/oleObject521.bin"/><Relationship Id="rId75" Type="http://schemas.openxmlformats.org/officeDocument/2006/relationships/oleObject" Target="embeddings/oleObject27.bin"/><Relationship Id="rId140" Type="http://schemas.openxmlformats.org/officeDocument/2006/relationships/oleObject" Target="embeddings/oleObject60.bin"/><Relationship Id="rId182" Type="http://schemas.openxmlformats.org/officeDocument/2006/relationships/oleObject" Target="embeddings/oleObject81.bin"/><Relationship Id="rId378" Type="http://schemas.openxmlformats.org/officeDocument/2006/relationships/image" Target="media/image176.wmf"/><Relationship Id="rId403" Type="http://schemas.openxmlformats.org/officeDocument/2006/relationships/oleObject" Target="embeddings/oleObject192.bin"/><Relationship Id="rId585" Type="http://schemas.openxmlformats.org/officeDocument/2006/relationships/oleObject" Target="embeddings/oleObject293.bin"/><Relationship Id="rId750" Type="http://schemas.openxmlformats.org/officeDocument/2006/relationships/oleObject" Target="embeddings/oleObject380.bin"/><Relationship Id="rId792" Type="http://schemas.openxmlformats.org/officeDocument/2006/relationships/image" Target="media/image367.wmf"/><Relationship Id="rId806" Type="http://schemas.openxmlformats.org/officeDocument/2006/relationships/image" Target="media/image374.wmf"/><Relationship Id="rId848" Type="http://schemas.openxmlformats.org/officeDocument/2006/relationships/image" Target="media/image394.wmf"/><Relationship Id="rId6" Type="http://schemas.openxmlformats.org/officeDocument/2006/relationships/webSettings" Target="webSettings.xml"/><Relationship Id="rId238" Type="http://schemas.openxmlformats.org/officeDocument/2006/relationships/oleObject" Target="embeddings/oleObject110.bin"/><Relationship Id="rId445" Type="http://schemas.openxmlformats.org/officeDocument/2006/relationships/oleObject" Target="embeddings/oleObject216.bin"/><Relationship Id="rId487" Type="http://schemas.openxmlformats.org/officeDocument/2006/relationships/oleObject" Target="embeddings/oleObject238.bin"/><Relationship Id="rId610" Type="http://schemas.openxmlformats.org/officeDocument/2006/relationships/oleObject" Target="embeddings/oleObject306.bin"/><Relationship Id="rId652" Type="http://schemas.openxmlformats.org/officeDocument/2006/relationships/oleObject" Target="embeddings/oleObject327.bin"/><Relationship Id="rId694" Type="http://schemas.openxmlformats.org/officeDocument/2006/relationships/oleObject" Target="embeddings/oleObject349.bin"/><Relationship Id="rId708" Type="http://schemas.openxmlformats.org/officeDocument/2006/relationships/oleObject" Target="embeddings/oleObject359.bin"/><Relationship Id="rId915" Type="http://schemas.openxmlformats.org/officeDocument/2006/relationships/image" Target="media/image425.wmf"/><Relationship Id="rId291" Type="http://schemas.openxmlformats.org/officeDocument/2006/relationships/image" Target="media/image132.wmf"/><Relationship Id="rId305" Type="http://schemas.openxmlformats.org/officeDocument/2006/relationships/image" Target="media/image139.wmf"/><Relationship Id="rId347" Type="http://schemas.openxmlformats.org/officeDocument/2006/relationships/image" Target="media/image160.wmf"/><Relationship Id="rId512" Type="http://schemas.openxmlformats.org/officeDocument/2006/relationships/oleObject" Target="embeddings/oleObject254.bin"/><Relationship Id="rId957" Type="http://schemas.openxmlformats.org/officeDocument/2006/relationships/oleObject" Target="embeddings/oleObject494.bin"/><Relationship Id="rId999" Type="http://schemas.openxmlformats.org/officeDocument/2006/relationships/oleObject" Target="embeddings/oleObject525.bin"/><Relationship Id="rId44" Type="http://schemas.openxmlformats.org/officeDocument/2006/relationships/oleObject" Target="embeddings/oleObject11.bin"/><Relationship Id="rId86" Type="http://schemas.openxmlformats.org/officeDocument/2006/relationships/oleObject" Target="embeddings/oleObject33.bin"/><Relationship Id="rId151" Type="http://schemas.openxmlformats.org/officeDocument/2006/relationships/image" Target="media/image64.wmf"/><Relationship Id="rId389" Type="http://schemas.openxmlformats.org/officeDocument/2006/relationships/oleObject" Target="embeddings/oleObject185.bin"/><Relationship Id="rId554" Type="http://schemas.openxmlformats.org/officeDocument/2006/relationships/image" Target="media/image256.wmf"/><Relationship Id="rId596" Type="http://schemas.openxmlformats.org/officeDocument/2006/relationships/image" Target="media/image276.wmf"/><Relationship Id="rId761" Type="http://schemas.openxmlformats.org/officeDocument/2006/relationships/image" Target="media/image354.wmf"/><Relationship Id="rId817" Type="http://schemas.openxmlformats.org/officeDocument/2006/relationships/oleObject" Target="embeddings/oleObject416.bin"/><Relationship Id="rId859" Type="http://schemas.openxmlformats.org/officeDocument/2006/relationships/image" Target="media/image399.wmf"/><Relationship Id="rId1002" Type="http://schemas.openxmlformats.org/officeDocument/2006/relationships/oleObject" Target="embeddings/oleObject528.bin"/><Relationship Id="rId193" Type="http://schemas.openxmlformats.org/officeDocument/2006/relationships/image" Target="media/image85.wmf"/><Relationship Id="rId207" Type="http://schemas.openxmlformats.org/officeDocument/2006/relationships/image" Target="media/image91.wmf"/><Relationship Id="rId249" Type="http://schemas.openxmlformats.org/officeDocument/2006/relationships/image" Target="media/image112.wmf"/><Relationship Id="rId414" Type="http://schemas.openxmlformats.org/officeDocument/2006/relationships/oleObject" Target="embeddings/oleObject198.bin"/><Relationship Id="rId456" Type="http://schemas.openxmlformats.org/officeDocument/2006/relationships/image" Target="media/image213.wmf"/><Relationship Id="rId498" Type="http://schemas.openxmlformats.org/officeDocument/2006/relationships/oleObject" Target="embeddings/oleObject244.bin"/><Relationship Id="rId621" Type="http://schemas.openxmlformats.org/officeDocument/2006/relationships/image" Target="media/image288.wmf"/><Relationship Id="rId663" Type="http://schemas.openxmlformats.org/officeDocument/2006/relationships/image" Target="media/image309.wmf"/><Relationship Id="rId870" Type="http://schemas.openxmlformats.org/officeDocument/2006/relationships/footer" Target="footer5.xml"/><Relationship Id="rId13" Type="http://schemas.openxmlformats.org/officeDocument/2006/relationships/footer" Target="footer3.xml"/><Relationship Id="rId109" Type="http://schemas.openxmlformats.org/officeDocument/2006/relationships/image" Target="media/image44.wmf"/><Relationship Id="rId260" Type="http://schemas.openxmlformats.org/officeDocument/2006/relationships/image" Target="media/image117.wmf"/><Relationship Id="rId316" Type="http://schemas.openxmlformats.org/officeDocument/2006/relationships/oleObject" Target="embeddings/oleObject150.bin"/><Relationship Id="rId523" Type="http://schemas.openxmlformats.org/officeDocument/2006/relationships/oleObject" Target="embeddings/oleObject260.bin"/><Relationship Id="rId719" Type="http://schemas.openxmlformats.org/officeDocument/2006/relationships/image" Target="media/image333.wmf"/><Relationship Id="rId926" Type="http://schemas.openxmlformats.org/officeDocument/2006/relationships/image" Target="media/image429.wmf"/><Relationship Id="rId968" Type="http://schemas.openxmlformats.org/officeDocument/2006/relationships/oleObject" Target="embeddings/oleObject505.bin"/><Relationship Id="rId55" Type="http://schemas.openxmlformats.org/officeDocument/2006/relationships/image" Target="media/image19.wmf"/><Relationship Id="rId97" Type="http://schemas.openxmlformats.org/officeDocument/2006/relationships/image" Target="media/image39.wmf"/><Relationship Id="rId120" Type="http://schemas.openxmlformats.org/officeDocument/2006/relationships/oleObject" Target="embeddings/oleObject49.bin"/><Relationship Id="rId358" Type="http://schemas.openxmlformats.org/officeDocument/2006/relationships/image" Target="media/image165.wmf"/><Relationship Id="rId565" Type="http://schemas.openxmlformats.org/officeDocument/2006/relationships/oleObject" Target="embeddings/oleObject283.bin"/><Relationship Id="rId730" Type="http://schemas.openxmlformats.org/officeDocument/2006/relationships/oleObject" Target="embeddings/oleObject370.bin"/><Relationship Id="rId772" Type="http://schemas.openxmlformats.org/officeDocument/2006/relationships/image" Target="media/image358.wmf"/><Relationship Id="rId828" Type="http://schemas.openxmlformats.org/officeDocument/2006/relationships/image" Target="media/image385.wmf"/><Relationship Id="rId162" Type="http://schemas.openxmlformats.org/officeDocument/2006/relationships/oleObject" Target="embeddings/oleObject71.bin"/><Relationship Id="rId218" Type="http://schemas.openxmlformats.org/officeDocument/2006/relationships/oleObject" Target="embeddings/oleObject100.bin"/><Relationship Id="rId425" Type="http://schemas.openxmlformats.org/officeDocument/2006/relationships/oleObject" Target="embeddings/oleObject204.bin"/><Relationship Id="rId467" Type="http://schemas.openxmlformats.org/officeDocument/2006/relationships/oleObject" Target="embeddings/oleObject227.bin"/><Relationship Id="rId632" Type="http://schemas.openxmlformats.org/officeDocument/2006/relationships/oleObject" Target="embeddings/oleObject317.bin"/><Relationship Id="rId271" Type="http://schemas.openxmlformats.org/officeDocument/2006/relationships/oleObject" Target="embeddings/oleObject127.bin"/><Relationship Id="rId674" Type="http://schemas.openxmlformats.org/officeDocument/2006/relationships/oleObject" Target="embeddings/oleObject338.bin"/><Relationship Id="rId881" Type="http://schemas.openxmlformats.org/officeDocument/2006/relationships/image" Target="media/image408.wmf"/><Relationship Id="rId937" Type="http://schemas.openxmlformats.org/officeDocument/2006/relationships/image" Target="media/image430.png"/><Relationship Id="rId979" Type="http://schemas.openxmlformats.org/officeDocument/2006/relationships/image" Target="media/image434.wmf"/><Relationship Id="rId24" Type="http://schemas.openxmlformats.org/officeDocument/2006/relationships/image" Target="media/image4.wmf"/><Relationship Id="rId66" Type="http://schemas.openxmlformats.org/officeDocument/2006/relationships/image" Target="media/image24.wmf"/><Relationship Id="rId131" Type="http://schemas.openxmlformats.org/officeDocument/2006/relationships/oleObject" Target="embeddings/oleObject55.bin"/><Relationship Id="rId327" Type="http://schemas.openxmlformats.org/officeDocument/2006/relationships/image" Target="media/image150.wmf"/><Relationship Id="rId369" Type="http://schemas.openxmlformats.org/officeDocument/2006/relationships/image" Target="media/image170.wmf"/><Relationship Id="rId534" Type="http://schemas.openxmlformats.org/officeDocument/2006/relationships/image" Target="media/image246.wmf"/><Relationship Id="rId576" Type="http://schemas.openxmlformats.org/officeDocument/2006/relationships/image" Target="media/image266.wmf"/><Relationship Id="rId741" Type="http://schemas.openxmlformats.org/officeDocument/2006/relationships/image" Target="media/image344.wmf"/><Relationship Id="rId783" Type="http://schemas.openxmlformats.org/officeDocument/2006/relationships/oleObject" Target="embeddings/oleObject399.bin"/><Relationship Id="rId839" Type="http://schemas.openxmlformats.org/officeDocument/2006/relationships/image" Target="media/image390.wmf"/><Relationship Id="rId990" Type="http://schemas.openxmlformats.org/officeDocument/2006/relationships/oleObject" Target="embeddings/oleObject523.bin"/><Relationship Id="rId173" Type="http://schemas.openxmlformats.org/officeDocument/2006/relationships/image" Target="media/image75.wmf"/><Relationship Id="rId229" Type="http://schemas.openxmlformats.org/officeDocument/2006/relationships/image" Target="media/image102.wmf"/><Relationship Id="rId380" Type="http://schemas.openxmlformats.org/officeDocument/2006/relationships/image" Target="media/image178.wmf"/><Relationship Id="rId436" Type="http://schemas.openxmlformats.org/officeDocument/2006/relationships/oleObject" Target="embeddings/oleObject210.bin"/><Relationship Id="rId601" Type="http://schemas.openxmlformats.org/officeDocument/2006/relationships/oleObject" Target="embeddings/oleObject301.bin"/><Relationship Id="rId643" Type="http://schemas.openxmlformats.org/officeDocument/2006/relationships/image" Target="media/image299.wmf"/><Relationship Id="rId240" Type="http://schemas.openxmlformats.org/officeDocument/2006/relationships/oleObject" Target="embeddings/oleObject111.bin"/><Relationship Id="rId478" Type="http://schemas.openxmlformats.org/officeDocument/2006/relationships/image" Target="media/image224.wmf"/><Relationship Id="rId685" Type="http://schemas.openxmlformats.org/officeDocument/2006/relationships/oleObject" Target="embeddings/oleObject344.bin"/><Relationship Id="rId850" Type="http://schemas.openxmlformats.org/officeDocument/2006/relationships/image" Target="media/image395.wmf"/><Relationship Id="rId892" Type="http://schemas.openxmlformats.org/officeDocument/2006/relationships/oleObject" Target="embeddings/oleObject453.bin"/><Relationship Id="rId906" Type="http://schemas.openxmlformats.org/officeDocument/2006/relationships/oleObject" Target="embeddings/oleObject460.bin"/><Relationship Id="rId948" Type="http://schemas.openxmlformats.org/officeDocument/2006/relationships/oleObject" Target="embeddings/oleObject485.bin"/><Relationship Id="rId35" Type="http://schemas.openxmlformats.org/officeDocument/2006/relationships/oleObject" Target="embeddings/oleObject7.bin"/><Relationship Id="rId77" Type="http://schemas.openxmlformats.org/officeDocument/2006/relationships/oleObject" Target="embeddings/oleObject28.bin"/><Relationship Id="rId100" Type="http://schemas.openxmlformats.org/officeDocument/2006/relationships/oleObject" Target="embeddings/oleObject40.bin"/><Relationship Id="rId282" Type="http://schemas.openxmlformats.org/officeDocument/2006/relationships/image" Target="media/image128.wmf"/><Relationship Id="rId338" Type="http://schemas.openxmlformats.org/officeDocument/2006/relationships/oleObject" Target="embeddings/oleObject161.bin"/><Relationship Id="rId503" Type="http://schemas.openxmlformats.org/officeDocument/2006/relationships/image" Target="media/image235.wmf"/><Relationship Id="rId545" Type="http://schemas.openxmlformats.org/officeDocument/2006/relationships/oleObject" Target="embeddings/oleObject272.bin"/><Relationship Id="rId587" Type="http://schemas.openxmlformats.org/officeDocument/2006/relationships/oleObject" Target="embeddings/oleObject294.bin"/><Relationship Id="rId710" Type="http://schemas.openxmlformats.org/officeDocument/2006/relationships/oleObject" Target="embeddings/oleObject360.bin"/><Relationship Id="rId752" Type="http://schemas.openxmlformats.org/officeDocument/2006/relationships/oleObject" Target="embeddings/oleObject381.bin"/><Relationship Id="rId808" Type="http://schemas.openxmlformats.org/officeDocument/2006/relationships/image" Target="media/image375.wmf"/><Relationship Id="rId8" Type="http://schemas.openxmlformats.org/officeDocument/2006/relationships/endnotes" Target="endnotes.xml"/><Relationship Id="rId142" Type="http://schemas.openxmlformats.org/officeDocument/2006/relationships/oleObject" Target="embeddings/oleObject61.bin"/><Relationship Id="rId184" Type="http://schemas.openxmlformats.org/officeDocument/2006/relationships/oleObject" Target="embeddings/oleObject82.bin"/><Relationship Id="rId391" Type="http://schemas.openxmlformats.org/officeDocument/2006/relationships/image" Target="media/image184.wmf"/><Relationship Id="rId405" Type="http://schemas.openxmlformats.org/officeDocument/2006/relationships/oleObject" Target="embeddings/oleObject193.bin"/><Relationship Id="rId447" Type="http://schemas.openxmlformats.org/officeDocument/2006/relationships/oleObject" Target="embeddings/oleObject217.bin"/><Relationship Id="rId612" Type="http://schemas.openxmlformats.org/officeDocument/2006/relationships/oleObject" Target="embeddings/oleObject307.bin"/><Relationship Id="rId794" Type="http://schemas.openxmlformats.org/officeDocument/2006/relationships/image" Target="media/image368.wmf"/><Relationship Id="rId251" Type="http://schemas.openxmlformats.org/officeDocument/2006/relationships/image" Target="media/image113.wmf"/><Relationship Id="rId489" Type="http://schemas.openxmlformats.org/officeDocument/2006/relationships/oleObject" Target="embeddings/oleObject239.bin"/><Relationship Id="rId654" Type="http://schemas.openxmlformats.org/officeDocument/2006/relationships/oleObject" Target="embeddings/oleObject328.bin"/><Relationship Id="rId696" Type="http://schemas.openxmlformats.org/officeDocument/2006/relationships/oleObject" Target="embeddings/oleObject350.bin"/><Relationship Id="rId861" Type="http://schemas.openxmlformats.org/officeDocument/2006/relationships/image" Target="media/image400.wmf"/><Relationship Id="rId917" Type="http://schemas.openxmlformats.org/officeDocument/2006/relationships/image" Target="media/image426.wmf"/><Relationship Id="rId959" Type="http://schemas.openxmlformats.org/officeDocument/2006/relationships/oleObject" Target="embeddings/oleObject496.bin"/><Relationship Id="rId46" Type="http://schemas.openxmlformats.org/officeDocument/2006/relationships/oleObject" Target="embeddings/oleObject12.bin"/><Relationship Id="rId293" Type="http://schemas.openxmlformats.org/officeDocument/2006/relationships/image" Target="media/image133.wmf"/><Relationship Id="rId307" Type="http://schemas.openxmlformats.org/officeDocument/2006/relationships/image" Target="media/image140.wmf"/><Relationship Id="rId349" Type="http://schemas.openxmlformats.org/officeDocument/2006/relationships/image" Target="media/image161.wmf"/><Relationship Id="rId514" Type="http://schemas.openxmlformats.org/officeDocument/2006/relationships/oleObject" Target="embeddings/oleObject255.bin"/><Relationship Id="rId556" Type="http://schemas.openxmlformats.org/officeDocument/2006/relationships/image" Target="media/image257.wmf"/><Relationship Id="rId721" Type="http://schemas.openxmlformats.org/officeDocument/2006/relationships/image" Target="media/image334.wmf"/><Relationship Id="rId763" Type="http://schemas.openxmlformats.org/officeDocument/2006/relationships/image" Target="media/image355.wmf"/><Relationship Id="rId88" Type="http://schemas.openxmlformats.org/officeDocument/2006/relationships/oleObject" Target="embeddings/oleObject34.bin"/><Relationship Id="rId111" Type="http://schemas.openxmlformats.org/officeDocument/2006/relationships/image" Target="media/image45.wmf"/><Relationship Id="rId153" Type="http://schemas.openxmlformats.org/officeDocument/2006/relationships/image" Target="media/image65.wmf"/><Relationship Id="rId195" Type="http://schemas.openxmlformats.org/officeDocument/2006/relationships/image" Target="media/image86.wmf"/><Relationship Id="rId209" Type="http://schemas.openxmlformats.org/officeDocument/2006/relationships/image" Target="media/image92.wmf"/><Relationship Id="rId360" Type="http://schemas.openxmlformats.org/officeDocument/2006/relationships/image" Target="media/image166.wmf"/><Relationship Id="rId416" Type="http://schemas.openxmlformats.org/officeDocument/2006/relationships/image" Target="media/image195.wmf"/><Relationship Id="rId598" Type="http://schemas.openxmlformats.org/officeDocument/2006/relationships/image" Target="media/image277.wmf"/><Relationship Id="rId819" Type="http://schemas.openxmlformats.org/officeDocument/2006/relationships/oleObject" Target="embeddings/oleObject417.bin"/><Relationship Id="rId970" Type="http://schemas.openxmlformats.org/officeDocument/2006/relationships/oleObject" Target="embeddings/oleObject507.bin"/><Relationship Id="rId1004" Type="http://schemas.openxmlformats.org/officeDocument/2006/relationships/oleObject" Target="embeddings/oleObject530.bin"/><Relationship Id="rId220" Type="http://schemas.openxmlformats.org/officeDocument/2006/relationships/oleObject" Target="embeddings/oleObject101.bin"/><Relationship Id="rId458" Type="http://schemas.openxmlformats.org/officeDocument/2006/relationships/image" Target="media/image214.wmf"/><Relationship Id="rId623" Type="http://schemas.openxmlformats.org/officeDocument/2006/relationships/image" Target="media/image289.wmf"/><Relationship Id="rId665" Type="http://schemas.openxmlformats.org/officeDocument/2006/relationships/image" Target="media/image310.wmf"/><Relationship Id="rId830" Type="http://schemas.openxmlformats.org/officeDocument/2006/relationships/image" Target="media/image386.wmf"/><Relationship Id="rId872" Type="http://schemas.openxmlformats.org/officeDocument/2006/relationships/oleObject" Target="embeddings/oleObject443.bin"/><Relationship Id="rId928" Type="http://schemas.openxmlformats.org/officeDocument/2006/relationships/oleObject" Target="embeddings/oleObject473.bin"/><Relationship Id="rId15" Type="http://schemas.openxmlformats.org/officeDocument/2006/relationships/hyperlink" Target="file:///E:\&#1055;&#1072;&#1074;&#1083;&#1086;&#1074;&#1080;&#1095;\&#1055;&#1088;&#1086;&#1077;&#1082;&#1090;%20&#1058;&#1050;&#1055;\1%20&#1101;&#1090;&#1072;&#1087;_29.11.2022\&#1044;&#1083;&#1103;%20&#1043;&#1050;&#1048;\tx.dll%3fd=392192&amp;a=12" TargetMode="External"/><Relationship Id="rId57" Type="http://schemas.openxmlformats.org/officeDocument/2006/relationships/image" Target="media/image20.wmf"/><Relationship Id="rId262" Type="http://schemas.openxmlformats.org/officeDocument/2006/relationships/image" Target="media/image118.wmf"/><Relationship Id="rId318" Type="http://schemas.openxmlformats.org/officeDocument/2006/relationships/oleObject" Target="embeddings/oleObject151.bin"/><Relationship Id="rId525" Type="http://schemas.openxmlformats.org/officeDocument/2006/relationships/oleObject" Target="embeddings/oleObject261.bin"/><Relationship Id="rId567" Type="http://schemas.openxmlformats.org/officeDocument/2006/relationships/oleObject" Target="embeddings/oleObject284.bin"/><Relationship Id="rId732" Type="http://schemas.openxmlformats.org/officeDocument/2006/relationships/oleObject" Target="embeddings/oleObject371.bin"/><Relationship Id="rId99" Type="http://schemas.openxmlformats.org/officeDocument/2006/relationships/image" Target="media/image40.wmf"/><Relationship Id="rId122" Type="http://schemas.openxmlformats.org/officeDocument/2006/relationships/oleObject" Target="embeddings/oleObject50.bin"/><Relationship Id="rId164" Type="http://schemas.openxmlformats.org/officeDocument/2006/relationships/oleObject" Target="embeddings/oleObject72.bin"/><Relationship Id="rId371" Type="http://schemas.openxmlformats.org/officeDocument/2006/relationships/image" Target="media/image171.wmf"/><Relationship Id="rId774" Type="http://schemas.openxmlformats.org/officeDocument/2006/relationships/image" Target="media/image359.wmf"/><Relationship Id="rId981" Type="http://schemas.openxmlformats.org/officeDocument/2006/relationships/image" Target="media/image435.wmf"/><Relationship Id="rId427" Type="http://schemas.openxmlformats.org/officeDocument/2006/relationships/oleObject" Target="embeddings/oleObject205.bin"/><Relationship Id="rId469" Type="http://schemas.openxmlformats.org/officeDocument/2006/relationships/oleObject" Target="embeddings/oleObject228.bin"/><Relationship Id="rId634" Type="http://schemas.openxmlformats.org/officeDocument/2006/relationships/oleObject" Target="embeddings/oleObject318.bin"/><Relationship Id="rId676" Type="http://schemas.openxmlformats.org/officeDocument/2006/relationships/oleObject" Target="embeddings/oleObject339.bin"/><Relationship Id="rId841" Type="http://schemas.openxmlformats.org/officeDocument/2006/relationships/image" Target="media/image391.wmf"/><Relationship Id="rId883" Type="http://schemas.openxmlformats.org/officeDocument/2006/relationships/image" Target="media/image409.wmf"/><Relationship Id="rId26" Type="http://schemas.openxmlformats.org/officeDocument/2006/relationships/image" Target="media/image5.wmf"/><Relationship Id="rId231" Type="http://schemas.openxmlformats.org/officeDocument/2006/relationships/image" Target="media/image103.wmf"/><Relationship Id="rId273" Type="http://schemas.openxmlformats.org/officeDocument/2006/relationships/oleObject" Target="embeddings/oleObject128.bin"/><Relationship Id="rId329" Type="http://schemas.openxmlformats.org/officeDocument/2006/relationships/image" Target="media/image151.wmf"/><Relationship Id="rId480" Type="http://schemas.openxmlformats.org/officeDocument/2006/relationships/image" Target="media/image225.wmf"/><Relationship Id="rId536" Type="http://schemas.openxmlformats.org/officeDocument/2006/relationships/image" Target="media/image247.wmf"/><Relationship Id="rId701" Type="http://schemas.openxmlformats.org/officeDocument/2006/relationships/image" Target="media/image325.wmf"/><Relationship Id="rId939" Type="http://schemas.openxmlformats.org/officeDocument/2006/relationships/image" Target="media/image432.png"/><Relationship Id="rId68" Type="http://schemas.openxmlformats.org/officeDocument/2006/relationships/image" Target="media/image25.wmf"/><Relationship Id="rId133" Type="http://schemas.openxmlformats.org/officeDocument/2006/relationships/image" Target="media/image55.wmf"/><Relationship Id="rId175" Type="http://schemas.openxmlformats.org/officeDocument/2006/relationships/image" Target="media/image76.wmf"/><Relationship Id="rId340" Type="http://schemas.openxmlformats.org/officeDocument/2006/relationships/oleObject" Target="embeddings/oleObject162.bin"/><Relationship Id="rId578" Type="http://schemas.openxmlformats.org/officeDocument/2006/relationships/image" Target="media/image267.wmf"/><Relationship Id="rId743" Type="http://schemas.openxmlformats.org/officeDocument/2006/relationships/image" Target="media/image345.wmf"/><Relationship Id="rId785" Type="http://schemas.openxmlformats.org/officeDocument/2006/relationships/oleObject" Target="embeddings/oleObject400.bin"/><Relationship Id="rId950" Type="http://schemas.openxmlformats.org/officeDocument/2006/relationships/oleObject" Target="embeddings/oleObject487.bin"/><Relationship Id="rId992" Type="http://schemas.openxmlformats.org/officeDocument/2006/relationships/header" Target="header7.xml"/><Relationship Id="rId200" Type="http://schemas.openxmlformats.org/officeDocument/2006/relationships/oleObject" Target="embeddings/oleObject90.bin"/><Relationship Id="rId382" Type="http://schemas.openxmlformats.org/officeDocument/2006/relationships/image" Target="media/image179.wmf"/><Relationship Id="rId438" Type="http://schemas.openxmlformats.org/officeDocument/2006/relationships/oleObject" Target="embeddings/oleObject211.bin"/><Relationship Id="rId603" Type="http://schemas.openxmlformats.org/officeDocument/2006/relationships/oleObject" Target="embeddings/oleObject302.bin"/><Relationship Id="rId645" Type="http://schemas.openxmlformats.org/officeDocument/2006/relationships/image" Target="media/image300.wmf"/><Relationship Id="rId687" Type="http://schemas.openxmlformats.org/officeDocument/2006/relationships/image" Target="media/image320.wmf"/><Relationship Id="rId810" Type="http://schemas.openxmlformats.org/officeDocument/2006/relationships/image" Target="media/image376.wmf"/><Relationship Id="rId852" Type="http://schemas.openxmlformats.org/officeDocument/2006/relationships/oleObject" Target="embeddings/oleObject435.bin"/><Relationship Id="rId908" Type="http://schemas.openxmlformats.org/officeDocument/2006/relationships/oleObject" Target="embeddings/oleObject461.bin"/><Relationship Id="rId242" Type="http://schemas.openxmlformats.org/officeDocument/2006/relationships/oleObject" Target="embeddings/oleObject112.bin"/><Relationship Id="rId284" Type="http://schemas.openxmlformats.org/officeDocument/2006/relationships/image" Target="media/image129.wmf"/><Relationship Id="rId491" Type="http://schemas.openxmlformats.org/officeDocument/2006/relationships/oleObject" Target="embeddings/oleObject240.bin"/><Relationship Id="rId505" Type="http://schemas.openxmlformats.org/officeDocument/2006/relationships/oleObject" Target="embeddings/oleObject248.bin"/><Relationship Id="rId712" Type="http://schemas.openxmlformats.org/officeDocument/2006/relationships/oleObject" Target="embeddings/oleObject361.bin"/><Relationship Id="rId894" Type="http://schemas.openxmlformats.org/officeDocument/2006/relationships/oleObject" Target="embeddings/oleObject454.bin"/><Relationship Id="rId37" Type="http://schemas.openxmlformats.org/officeDocument/2006/relationships/oleObject" Target="embeddings/oleObject8.bin"/><Relationship Id="rId79" Type="http://schemas.openxmlformats.org/officeDocument/2006/relationships/oleObject" Target="embeddings/oleObject29.bin"/><Relationship Id="rId102" Type="http://schemas.openxmlformats.org/officeDocument/2006/relationships/hyperlink" Target="file:///E:\&#1055;&#1072;&#1074;&#1083;&#1086;&#1074;&#1080;&#1095;\&#1055;&#1088;&#1086;&#1077;&#1082;&#1090;%20&#1058;&#1050;&#1055;\1%20&#1101;&#1090;&#1072;&#1087;_29.11.2022\&#1044;&#1083;&#1103;%20&#1043;&#1050;&#1048;\tx.dll%3fd=341100&amp;a=3" TargetMode="External"/><Relationship Id="rId144" Type="http://schemas.openxmlformats.org/officeDocument/2006/relationships/oleObject" Target="embeddings/oleObject62.bin"/><Relationship Id="rId547" Type="http://schemas.openxmlformats.org/officeDocument/2006/relationships/oleObject" Target="embeddings/oleObject273.bin"/><Relationship Id="rId589" Type="http://schemas.openxmlformats.org/officeDocument/2006/relationships/oleObject" Target="embeddings/oleObject295.bin"/><Relationship Id="rId754" Type="http://schemas.openxmlformats.org/officeDocument/2006/relationships/oleObject" Target="embeddings/oleObject382.bin"/><Relationship Id="rId796" Type="http://schemas.openxmlformats.org/officeDocument/2006/relationships/image" Target="media/image369.wmf"/><Relationship Id="rId961" Type="http://schemas.openxmlformats.org/officeDocument/2006/relationships/oleObject" Target="embeddings/oleObject498.bin"/><Relationship Id="rId90" Type="http://schemas.openxmlformats.org/officeDocument/2006/relationships/oleObject" Target="embeddings/oleObject35.bin"/><Relationship Id="rId186" Type="http://schemas.openxmlformats.org/officeDocument/2006/relationships/oleObject" Target="embeddings/oleObject83.bin"/><Relationship Id="rId351" Type="http://schemas.openxmlformats.org/officeDocument/2006/relationships/image" Target="media/image162.wmf"/><Relationship Id="rId393" Type="http://schemas.openxmlformats.org/officeDocument/2006/relationships/image" Target="media/image185.wmf"/><Relationship Id="rId407" Type="http://schemas.openxmlformats.org/officeDocument/2006/relationships/oleObject" Target="embeddings/oleObject194.bin"/><Relationship Id="rId449" Type="http://schemas.openxmlformats.org/officeDocument/2006/relationships/oleObject" Target="embeddings/oleObject218.bin"/><Relationship Id="rId614" Type="http://schemas.openxmlformats.org/officeDocument/2006/relationships/oleObject" Target="embeddings/oleObject308.bin"/><Relationship Id="rId656" Type="http://schemas.openxmlformats.org/officeDocument/2006/relationships/oleObject" Target="embeddings/oleObject329.bin"/><Relationship Id="rId821" Type="http://schemas.openxmlformats.org/officeDocument/2006/relationships/oleObject" Target="embeddings/oleObject418.bin"/><Relationship Id="rId863" Type="http://schemas.openxmlformats.org/officeDocument/2006/relationships/image" Target="media/image401.wmf"/><Relationship Id="rId211" Type="http://schemas.openxmlformats.org/officeDocument/2006/relationships/image" Target="media/image93.wmf"/><Relationship Id="rId253" Type="http://schemas.openxmlformats.org/officeDocument/2006/relationships/image" Target="media/image114.wmf"/><Relationship Id="rId295" Type="http://schemas.openxmlformats.org/officeDocument/2006/relationships/image" Target="media/image134.wmf"/><Relationship Id="rId309" Type="http://schemas.openxmlformats.org/officeDocument/2006/relationships/image" Target="media/image141.wmf"/><Relationship Id="rId460" Type="http://schemas.openxmlformats.org/officeDocument/2006/relationships/image" Target="media/image215.wmf"/><Relationship Id="rId516" Type="http://schemas.openxmlformats.org/officeDocument/2006/relationships/oleObject" Target="embeddings/oleObject256.bin"/><Relationship Id="rId698" Type="http://schemas.openxmlformats.org/officeDocument/2006/relationships/oleObject" Target="embeddings/oleObject352.bin"/><Relationship Id="rId919" Type="http://schemas.openxmlformats.org/officeDocument/2006/relationships/image" Target="media/image427.wmf"/><Relationship Id="rId48" Type="http://schemas.openxmlformats.org/officeDocument/2006/relationships/oleObject" Target="embeddings/oleObject13.bin"/><Relationship Id="rId113" Type="http://schemas.openxmlformats.org/officeDocument/2006/relationships/image" Target="media/image46.wmf"/><Relationship Id="rId320" Type="http://schemas.openxmlformats.org/officeDocument/2006/relationships/oleObject" Target="embeddings/oleObject152.bin"/><Relationship Id="rId558" Type="http://schemas.openxmlformats.org/officeDocument/2006/relationships/oleObject" Target="embeddings/oleObject279.bin"/><Relationship Id="rId723" Type="http://schemas.openxmlformats.org/officeDocument/2006/relationships/image" Target="media/image335.wmf"/><Relationship Id="rId765" Type="http://schemas.openxmlformats.org/officeDocument/2006/relationships/oleObject" Target="embeddings/oleObject388.bin"/><Relationship Id="rId930" Type="http://schemas.openxmlformats.org/officeDocument/2006/relationships/oleObject" Target="embeddings/oleObject474.bin"/><Relationship Id="rId972" Type="http://schemas.openxmlformats.org/officeDocument/2006/relationships/oleObject" Target="embeddings/oleObject509.bin"/><Relationship Id="rId1006" Type="http://schemas.openxmlformats.org/officeDocument/2006/relationships/header" Target="header11.xml"/><Relationship Id="rId155" Type="http://schemas.openxmlformats.org/officeDocument/2006/relationships/image" Target="media/image66.wmf"/><Relationship Id="rId197" Type="http://schemas.openxmlformats.org/officeDocument/2006/relationships/image" Target="media/image87.wmf"/><Relationship Id="rId362" Type="http://schemas.openxmlformats.org/officeDocument/2006/relationships/image" Target="media/image167.wmf"/><Relationship Id="rId418" Type="http://schemas.openxmlformats.org/officeDocument/2006/relationships/image" Target="media/image196.wmf"/><Relationship Id="rId625" Type="http://schemas.openxmlformats.org/officeDocument/2006/relationships/image" Target="media/image290.wmf"/><Relationship Id="rId832" Type="http://schemas.openxmlformats.org/officeDocument/2006/relationships/image" Target="media/image387.wmf"/><Relationship Id="rId222" Type="http://schemas.openxmlformats.org/officeDocument/2006/relationships/oleObject" Target="embeddings/oleObject102.bin"/><Relationship Id="rId264" Type="http://schemas.openxmlformats.org/officeDocument/2006/relationships/image" Target="media/image119.wmf"/><Relationship Id="rId471" Type="http://schemas.openxmlformats.org/officeDocument/2006/relationships/oleObject" Target="embeddings/oleObject229.bin"/><Relationship Id="rId667" Type="http://schemas.openxmlformats.org/officeDocument/2006/relationships/image" Target="media/image311.wmf"/><Relationship Id="rId874" Type="http://schemas.openxmlformats.org/officeDocument/2006/relationships/oleObject" Target="embeddings/oleObject444.bin"/><Relationship Id="rId17" Type="http://schemas.openxmlformats.org/officeDocument/2006/relationships/hyperlink" Target="file:///E:\&#1055;&#1072;&#1074;&#1083;&#1086;&#1074;&#1080;&#1095;\&#1055;&#1088;&#1086;&#1077;&#1082;&#1090;%20&#1058;&#1050;&#1055;\1%20&#1101;&#1090;&#1072;&#1087;_29.11.2022\&#1044;&#1083;&#1103;%20&#1043;&#1050;&#1048;\tx.dll%3fd=368777&amp;a=4" TargetMode="External"/><Relationship Id="rId59" Type="http://schemas.openxmlformats.org/officeDocument/2006/relationships/oleObject" Target="embeddings/oleObject19.bin"/><Relationship Id="rId124" Type="http://schemas.openxmlformats.org/officeDocument/2006/relationships/oleObject" Target="embeddings/oleObject51.bin"/><Relationship Id="rId527" Type="http://schemas.openxmlformats.org/officeDocument/2006/relationships/oleObject" Target="embeddings/oleObject262.bin"/><Relationship Id="rId569" Type="http://schemas.openxmlformats.org/officeDocument/2006/relationships/oleObject" Target="embeddings/oleObject285.bin"/><Relationship Id="rId734" Type="http://schemas.openxmlformats.org/officeDocument/2006/relationships/oleObject" Target="embeddings/oleObject372.bin"/><Relationship Id="rId776" Type="http://schemas.openxmlformats.org/officeDocument/2006/relationships/image" Target="media/image360.wmf"/><Relationship Id="rId941" Type="http://schemas.openxmlformats.org/officeDocument/2006/relationships/oleObject" Target="embeddings/oleObject478.bin"/><Relationship Id="rId983" Type="http://schemas.openxmlformats.org/officeDocument/2006/relationships/image" Target="media/image436.wmf"/><Relationship Id="rId70" Type="http://schemas.openxmlformats.org/officeDocument/2006/relationships/image" Target="media/image26.wmf"/><Relationship Id="rId166" Type="http://schemas.openxmlformats.org/officeDocument/2006/relationships/oleObject" Target="embeddings/oleObject73.bin"/><Relationship Id="rId331" Type="http://schemas.openxmlformats.org/officeDocument/2006/relationships/image" Target="media/image152.wmf"/><Relationship Id="rId373" Type="http://schemas.openxmlformats.org/officeDocument/2006/relationships/oleObject" Target="embeddings/oleObject179.bin"/><Relationship Id="rId429" Type="http://schemas.openxmlformats.org/officeDocument/2006/relationships/oleObject" Target="embeddings/oleObject206.bin"/><Relationship Id="rId580" Type="http://schemas.openxmlformats.org/officeDocument/2006/relationships/image" Target="media/image268.wmf"/><Relationship Id="rId636" Type="http://schemas.openxmlformats.org/officeDocument/2006/relationships/oleObject" Target="embeddings/oleObject319.bin"/><Relationship Id="rId801" Type="http://schemas.openxmlformats.org/officeDocument/2006/relationships/oleObject" Target="embeddings/oleObject408.bin"/><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oleObject" Target="embeddings/oleObject212.bin"/><Relationship Id="rId678" Type="http://schemas.openxmlformats.org/officeDocument/2006/relationships/image" Target="media/image316.wmf"/><Relationship Id="rId843" Type="http://schemas.openxmlformats.org/officeDocument/2006/relationships/image" Target="media/image392.wmf"/><Relationship Id="rId885" Type="http://schemas.openxmlformats.org/officeDocument/2006/relationships/image" Target="media/image410.wmf"/><Relationship Id="rId28" Type="http://schemas.openxmlformats.org/officeDocument/2006/relationships/image" Target="media/image6.wmf"/><Relationship Id="rId275" Type="http://schemas.openxmlformats.org/officeDocument/2006/relationships/oleObject" Target="embeddings/oleObject129.bin"/><Relationship Id="rId300" Type="http://schemas.openxmlformats.org/officeDocument/2006/relationships/oleObject" Target="embeddings/oleObject142.bin"/><Relationship Id="rId482" Type="http://schemas.openxmlformats.org/officeDocument/2006/relationships/oleObject" Target="embeddings/oleObject235.bin"/><Relationship Id="rId538" Type="http://schemas.openxmlformats.org/officeDocument/2006/relationships/image" Target="media/image248.wmf"/><Relationship Id="rId703" Type="http://schemas.openxmlformats.org/officeDocument/2006/relationships/image" Target="media/image326.wmf"/><Relationship Id="rId745" Type="http://schemas.openxmlformats.org/officeDocument/2006/relationships/image" Target="media/image346.wmf"/><Relationship Id="rId910" Type="http://schemas.openxmlformats.org/officeDocument/2006/relationships/oleObject" Target="embeddings/oleObject462.bin"/><Relationship Id="rId952" Type="http://schemas.openxmlformats.org/officeDocument/2006/relationships/oleObject" Target="embeddings/oleObject489.bin"/><Relationship Id="rId81" Type="http://schemas.openxmlformats.org/officeDocument/2006/relationships/oleObject" Target="embeddings/oleObject30.bin"/><Relationship Id="rId135" Type="http://schemas.openxmlformats.org/officeDocument/2006/relationships/image" Target="media/image56.wmf"/><Relationship Id="rId177" Type="http://schemas.openxmlformats.org/officeDocument/2006/relationships/image" Target="media/image77.wmf"/><Relationship Id="rId342" Type="http://schemas.openxmlformats.org/officeDocument/2006/relationships/oleObject" Target="embeddings/oleObject163.bin"/><Relationship Id="rId384" Type="http://schemas.openxmlformats.org/officeDocument/2006/relationships/image" Target="media/image180.wmf"/><Relationship Id="rId591" Type="http://schemas.openxmlformats.org/officeDocument/2006/relationships/oleObject" Target="embeddings/oleObject296.bin"/><Relationship Id="rId605" Type="http://schemas.openxmlformats.org/officeDocument/2006/relationships/oleObject" Target="embeddings/oleObject303.bin"/><Relationship Id="rId787" Type="http://schemas.openxmlformats.org/officeDocument/2006/relationships/oleObject" Target="embeddings/oleObject401.bin"/><Relationship Id="rId812" Type="http://schemas.openxmlformats.org/officeDocument/2006/relationships/image" Target="media/image377.wmf"/><Relationship Id="rId994" Type="http://schemas.openxmlformats.org/officeDocument/2006/relationships/footer" Target="footer9.xml"/><Relationship Id="rId202" Type="http://schemas.openxmlformats.org/officeDocument/2006/relationships/oleObject" Target="embeddings/oleObject92.bin"/><Relationship Id="rId244" Type="http://schemas.openxmlformats.org/officeDocument/2006/relationships/oleObject" Target="embeddings/oleObject113.bin"/><Relationship Id="rId647" Type="http://schemas.openxmlformats.org/officeDocument/2006/relationships/image" Target="media/image301.wmf"/><Relationship Id="rId689" Type="http://schemas.openxmlformats.org/officeDocument/2006/relationships/image" Target="media/image321.wmf"/><Relationship Id="rId854" Type="http://schemas.openxmlformats.org/officeDocument/2006/relationships/oleObject" Target="embeddings/oleObject436.bin"/><Relationship Id="rId896" Type="http://schemas.openxmlformats.org/officeDocument/2006/relationships/oleObject" Target="embeddings/oleObject455.bin"/><Relationship Id="rId39" Type="http://schemas.openxmlformats.org/officeDocument/2006/relationships/image" Target="media/image11.wmf"/><Relationship Id="rId286" Type="http://schemas.openxmlformats.org/officeDocument/2006/relationships/image" Target="media/image130.wmf"/><Relationship Id="rId451" Type="http://schemas.openxmlformats.org/officeDocument/2006/relationships/oleObject" Target="embeddings/oleObject219.bin"/><Relationship Id="rId493" Type="http://schemas.openxmlformats.org/officeDocument/2006/relationships/oleObject" Target="embeddings/oleObject241.bin"/><Relationship Id="rId507" Type="http://schemas.openxmlformats.org/officeDocument/2006/relationships/oleObject" Target="embeddings/oleObject249.bin"/><Relationship Id="rId549" Type="http://schemas.openxmlformats.org/officeDocument/2006/relationships/oleObject" Target="embeddings/oleObject274.bin"/><Relationship Id="rId714" Type="http://schemas.openxmlformats.org/officeDocument/2006/relationships/oleObject" Target="embeddings/oleObject362.bin"/><Relationship Id="rId756" Type="http://schemas.openxmlformats.org/officeDocument/2006/relationships/oleObject" Target="embeddings/oleObject383.bin"/><Relationship Id="rId921" Type="http://schemas.openxmlformats.org/officeDocument/2006/relationships/oleObject" Target="embeddings/oleObject468.bin"/><Relationship Id="rId50" Type="http://schemas.openxmlformats.org/officeDocument/2006/relationships/oleObject" Target="embeddings/oleObject14.bin"/><Relationship Id="rId104" Type="http://schemas.openxmlformats.org/officeDocument/2006/relationships/oleObject" Target="embeddings/oleObject41.bin"/><Relationship Id="rId146" Type="http://schemas.openxmlformats.org/officeDocument/2006/relationships/oleObject" Target="embeddings/oleObject63.bin"/><Relationship Id="rId188" Type="http://schemas.openxmlformats.org/officeDocument/2006/relationships/oleObject" Target="embeddings/oleObject84.bin"/><Relationship Id="rId311" Type="http://schemas.openxmlformats.org/officeDocument/2006/relationships/image" Target="media/image142.wmf"/><Relationship Id="rId353" Type="http://schemas.openxmlformats.org/officeDocument/2006/relationships/image" Target="media/image163.wmf"/><Relationship Id="rId395" Type="http://schemas.openxmlformats.org/officeDocument/2006/relationships/oleObject" Target="embeddings/oleObject188.bin"/><Relationship Id="rId409" Type="http://schemas.openxmlformats.org/officeDocument/2006/relationships/oleObject" Target="embeddings/oleObject195.bin"/><Relationship Id="rId560" Type="http://schemas.openxmlformats.org/officeDocument/2006/relationships/image" Target="media/image258.wmf"/><Relationship Id="rId798" Type="http://schemas.openxmlformats.org/officeDocument/2006/relationships/image" Target="media/image370.wmf"/><Relationship Id="rId963" Type="http://schemas.openxmlformats.org/officeDocument/2006/relationships/oleObject" Target="embeddings/oleObject500.bin"/><Relationship Id="rId92" Type="http://schemas.openxmlformats.org/officeDocument/2006/relationships/oleObject" Target="embeddings/oleObject36.bin"/><Relationship Id="rId213" Type="http://schemas.openxmlformats.org/officeDocument/2006/relationships/image" Target="media/image94.wmf"/><Relationship Id="rId420" Type="http://schemas.openxmlformats.org/officeDocument/2006/relationships/image" Target="media/image197.wmf"/><Relationship Id="rId616" Type="http://schemas.openxmlformats.org/officeDocument/2006/relationships/oleObject" Target="embeddings/oleObject309.bin"/><Relationship Id="rId658" Type="http://schemas.openxmlformats.org/officeDocument/2006/relationships/oleObject" Target="embeddings/oleObject330.bin"/><Relationship Id="rId823" Type="http://schemas.openxmlformats.org/officeDocument/2006/relationships/oleObject" Target="embeddings/oleObject419.bin"/><Relationship Id="rId865" Type="http://schemas.openxmlformats.org/officeDocument/2006/relationships/image" Target="media/image402.wmf"/><Relationship Id="rId255" Type="http://schemas.openxmlformats.org/officeDocument/2006/relationships/oleObject" Target="embeddings/oleObject119.bin"/><Relationship Id="rId297" Type="http://schemas.openxmlformats.org/officeDocument/2006/relationships/image" Target="media/image135.wmf"/><Relationship Id="rId462" Type="http://schemas.openxmlformats.org/officeDocument/2006/relationships/image" Target="media/image216.wmf"/><Relationship Id="rId518" Type="http://schemas.openxmlformats.org/officeDocument/2006/relationships/oleObject" Target="embeddings/oleObject257.bin"/><Relationship Id="rId725" Type="http://schemas.openxmlformats.org/officeDocument/2006/relationships/image" Target="media/image336.wmf"/><Relationship Id="rId932" Type="http://schemas.openxmlformats.org/officeDocument/2006/relationships/oleObject" Target="embeddings/oleObject476.bin"/><Relationship Id="rId115" Type="http://schemas.openxmlformats.org/officeDocument/2006/relationships/image" Target="media/image47.wmf"/><Relationship Id="rId157" Type="http://schemas.openxmlformats.org/officeDocument/2006/relationships/image" Target="media/image67.wmf"/><Relationship Id="rId322" Type="http://schemas.openxmlformats.org/officeDocument/2006/relationships/oleObject" Target="embeddings/oleObject153.bin"/><Relationship Id="rId364" Type="http://schemas.openxmlformats.org/officeDocument/2006/relationships/oleObject" Target="embeddings/oleObject175.bin"/><Relationship Id="rId767" Type="http://schemas.openxmlformats.org/officeDocument/2006/relationships/image" Target="media/image356.wmf"/><Relationship Id="rId974" Type="http://schemas.openxmlformats.org/officeDocument/2006/relationships/oleObject" Target="embeddings/oleObject511.bin"/><Relationship Id="rId1008" Type="http://schemas.openxmlformats.org/officeDocument/2006/relationships/footer" Target="footer12.xml"/><Relationship Id="rId61" Type="http://schemas.openxmlformats.org/officeDocument/2006/relationships/oleObject" Target="embeddings/oleObject20.bin"/><Relationship Id="rId199" Type="http://schemas.openxmlformats.org/officeDocument/2006/relationships/image" Target="media/image88.wmf"/><Relationship Id="rId571" Type="http://schemas.openxmlformats.org/officeDocument/2006/relationships/oleObject" Target="embeddings/oleObject286.bin"/><Relationship Id="rId627" Type="http://schemas.openxmlformats.org/officeDocument/2006/relationships/image" Target="media/image291.wmf"/><Relationship Id="rId669" Type="http://schemas.openxmlformats.org/officeDocument/2006/relationships/image" Target="media/image312.wmf"/><Relationship Id="rId834" Type="http://schemas.openxmlformats.org/officeDocument/2006/relationships/image" Target="media/image388.wmf"/><Relationship Id="rId876" Type="http://schemas.openxmlformats.org/officeDocument/2006/relationships/oleObject" Target="embeddings/oleObject445.bin"/><Relationship Id="rId19" Type="http://schemas.openxmlformats.org/officeDocument/2006/relationships/hyperlink" Target="file:///E:\&#1055;&#1072;&#1074;&#1083;&#1086;&#1074;&#1080;&#1095;\&#1055;&#1088;&#1086;&#1077;&#1082;&#1090;%20&#1058;&#1050;&#1055;\1%20&#1101;&#1090;&#1072;&#1087;_29.11.2022\&#1044;&#1083;&#1103;%20&#1043;&#1050;&#1048;\tx.dll%3fd=368777&amp;a=4" TargetMode="External"/><Relationship Id="rId224" Type="http://schemas.openxmlformats.org/officeDocument/2006/relationships/oleObject" Target="embeddings/oleObject103.bin"/><Relationship Id="rId266" Type="http://schemas.openxmlformats.org/officeDocument/2006/relationships/image" Target="media/image120.wmf"/><Relationship Id="rId431" Type="http://schemas.openxmlformats.org/officeDocument/2006/relationships/oleObject" Target="embeddings/oleObject207.bin"/><Relationship Id="rId473" Type="http://schemas.openxmlformats.org/officeDocument/2006/relationships/oleObject" Target="embeddings/oleObject230.bin"/><Relationship Id="rId529" Type="http://schemas.openxmlformats.org/officeDocument/2006/relationships/oleObject" Target="embeddings/oleObject263.bin"/><Relationship Id="rId680" Type="http://schemas.openxmlformats.org/officeDocument/2006/relationships/image" Target="media/image317.wmf"/><Relationship Id="rId736" Type="http://schemas.openxmlformats.org/officeDocument/2006/relationships/oleObject" Target="embeddings/oleObject373.bin"/><Relationship Id="rId901" Type="http://schemas.openxmlformats.org/officeDocument/2006/relationships/image" Target="media/image418.wmf"/><Relationship Id="rId30" Type="http://schemas.openxmlformats.org/officeDocument/2006/relationships/image" Target="media/image7.wmf"/><Relationship Id="rId126" Type="http://schemas.openxmlformats.org/officeDocument/2006/relationships/oleObject" Target="embeddings/oleObject52.bin"/><Relationship Id="rId168" Type="http://schemas.openxmlformats.org/officeDocument/2006/relationships/oleObject" Target="embeddings/oleObject74.bin"/><Relationship Id="rId333" Type="http://schemas.openxmlformats.org/officeDocument/2006/relationships/image" Target="media/image153.wmf"/><Relationship Id="rId540" Type="http://schemas.openxmlformats.org/officeDocument/2006/relationships/image" Target="media/image249.wmf"/><Relationship Id="rId778" Type="http://schemas.openxmlformats.org/officeDocument/2006/relationships/oleObject" Target="embeddings/oleObject396.bin"/><Relationship Id="rId943" Type="http://schemas.openxmlformats.org/officeDocument/2006/relationships/oleObject" Target="embeddings/oleObject480.bin"/><Relationship Id="rId985" Type="http://schemas.openxmlformats.org/officeDocument/2006/relationships/oleObject" Target="embeddings/oleObject518.bin"/><Relationship Id="rId72" Type="http://schemas.openxmlformats.org/officeDocument/2006/relationships/image" Target="media/image27.wmf"/><Relationship Id="rId375" Type="http://schemas.openxmlformats.org/officeDocument/2006/relationships/image" Target="media/image174.wmf"/><Relationship Id="rId582" Type="http://schemas.openxmlformats.org/officeDocument/2006/relationships/image" Target="media/image269.wmf"/><Relationship Id="rId638" Type="http://schemas.openxmlformats.org/officeDocument/2006/relationships/oleObject" Target="embeddings/oleObject320.bin"/><Relationship Id="rId803" Type="http://schemas.openxmlformats.org/officeDocument/2006/relationships/oleObject" Target="embeddings/oleObject409.bin"/><Relationship Id="rId845" Type="http://schemas.openxmlformats.org/officeDocument/2006/relationships/oleObject" Target="embeddings/oleObject431.bin"/><Relationship Id="rId3" Type="http://schemas.openxmlformats.org/officeDocument/2006/relationships/styles" Target="styles.xml"/><Relationship Id="rId235" Type="http://schemas.openxmlformats.org/officeDocument/2006/relationships/image" Target="media/image105.wmf"/><Relationship Id="rId277" Type="http://schemas.openxmlformats.org/officeDocument/2006/relationships/oleObject" Target="embeddings/oleObject130.bin"/><Relationship Id="rId400" Type="http://schemas.openxmlformats.org/officeDocument/2006/relationships/image" Target="media/image188.wmf"/><Relationship Id="rId442" Type="http://schemas.openxmlformats.org/officeDocument/2006/relationships/image" Target="media/image207.wmf"/><Relationship Id="rId484" Type="http://schemas.openxmlformats.org/officeDocument/2006/relationships/oleObject" Target="embeddings/oleObject236.bin"/><Relationship Id="rId705" Type="http://schemas.openxmlformats.org/officeDocument/2006/relationships/oleObject" Target="embeddings/oleObject357.bin"/><Relationship Id="rId887" Type="http://schemas.openxmlformats.org/officeDocument/2006/relationships/image" Target="media/image411.wmf"/><Relationship Id="rId137" Type="http://schemas.openxmlformats.org/officeDocument/2006/relationships/image" Target="media/image57.wmf"/><Relationship Id="rId302" Type="http://schemas.openxmlformats.org/officeDocument/2006/relationships/oleObject" Target="embeddings/oleObject143.bin"/><Relationship Id="rId344" Type="http://schemas.openxmlformats.org/officeDocument/2006/relationships/oleObject" Target="embeddings/oleObject164.bin"/><Relationship Id="rId691" Type="http://schemas.openxmlformats.org/officeDocument/2006/relationships/image" Target="media/image322.wmf"/><Relationship Id="rId747" Type="http://schemas.openxmlformats.org/officeDocument/2006/relationships/image" Target="media/image347.wmf"/><Relationship Id="rId789" Type="http://schemas.openxmlformats.org/officeDocument/2006/relationships/oleObject" Target="embeddings/oleObject402.bin"/><Relationship Id="rId912" Type="http://schemas.openxmlformats.org/officeDocument/2006/relationships/oleObject" Target="embeddings/oleObject463.bin"/><Relationship Id="rId954" Type="http://schemas.openxmlformats.org/officeDocument/2006/relationships/oleObject" Target="embeddings/oleObject491.bin"/><Relationship Id="rId996" Type="http://schemas.openxmlformats.org/officeDocument/2006/relationships/header" Target="header10.xml"/><Relationship Id="rId41" Type="http://schemas.openxmlformats.org/officeDocument/2006/relationships/image" Target="media/image12.wmf"/><Relationship Id="rId83" Type="http://schemas.openxmlformats.org/officeDocument/2006/relationships/oleObject" Target="embeddings/oleObject31.bin"/><Relationship Id="rId179" Type="http://schemas.openxmlformats.org/officeDocument/2006/relationships/image" Target="media/image78.wmf"/><Relationship Id="rId386" Type="http://schemas.openxmlformats.org/officeDocument/2006/relationships/image" Target="media/image181.wmf"/><Relationship Id="rId551" Type="http://schemas.openxmlformats.org/officeDocument/2006/relationships/oleObject" Target="embeddings/oleObject275.bin"/><Relationship Id="rId593" Type="http://schemas.openxmlformats.org/officeDocument/2006/relationships/oleObject" Target="embeddings/oleObject297.bin"/><Relationship Id="rId607" Type="http://schemas.openxmlformats.org/officeDocument/2006/relationships/oleObject" Target="embeddings/oleObject304.bin"/><Relationship Id="rId649" Type="http://schemas.openxmlformats.org/officeDocument/2006/relationships/image" Target="media/image302.wmf"/><Relationship Id="rId814" Type="http://schemas.openxmlformats.org/officeDocument/2006/relationships/image" Target="media/image378.wmf"/><Relationship Id="rId856" Type="http://schemas.openxmlformats.org/officeDocument/2006/relationships/oleObject" Target="embeddings/oleObject437.bin"/><Relationship Id="rId190" Type="http://schemas.openxmlformats.org/officeDocument/2006/relationships/oleObject" Target="embeddings/oleObject85.bin"/><Relationship Id="rId204" Type="http://schemas.openxmlformats.org/officeDocument/2006/relationships/oleObject" Target="embeddings/oleObject93.bin"/><Relationship Id="rId246" Type="http://schemas.openxmlformats.org/officeDocument/2006/relationships/oleObject" Target="embeddings/oleObject114.bin"/><Relationship Id="rId288" Type="http://schemas.openxmlformats.org/officeDocument/2006/relationships/oleObject" Target="embeddings/oleObject136.bin"/><Relationship Id="rId411" Type="http://schemas.openxmlformats.org/officeDocument/2006/relationships/oleObject" Target="embeddings/oleObject196.bin"/><Relationship Id="rId453" Type="http://schemas.openxmlformats.org/officeDocument/2006/relationships/oleObject" Target="embeddings/oleObject220.bin"/><Relationship Id="rId509" Type="http://schemas.openxmlformats.org/officeDocument/2006/relationships/oleObject" Target="embeddings/oleObject251.bin"/><Relationship Id="rId660" Type="http://schemas.openxmlformats.org/officeDocument/2006/relationships/oleObject" Target="embeddings/oleObject331.bin"/><Relationship Id="rId898" Type="http://schemas.openxmlformats.org/officeDocument/2006/relationships/oleObject" Target="embeddings/oleObject456.bin"/><Relationship Id="rId106" Type="http://schemas.openxmlformats.org/officeDocument/2006/relationships/oleObject" Target="embeddings/oleObject42.bin"/><Relationship Id="rId313" Type="http://schemas.openxmlformats.org/officeDocument/2006/relationships/image" Target="media/image143.wmf"/><Relationship Id="rId495" Type="http://schemas.openxmlformats.org/officeDocument/2006/relationships/image" Target="media/image231.wmf"/><Relationship Id="rId716" Type="http://schemas.openxmlformats.org/officeDocument/2006/relationships/oleObject" Target="embeddings/oleObject363.bin"/><Relationship Id="rId758" Type="http://schemas.openxmlformats.org/officeDocument/2006/relationships/oleObject" Target="embeddings/oleObject384.bin"/><Relationship Id="rId923" Type="http://schemas.openxmlformats.org/officeDocument/2006/relationships/oleObject" Target="embeddings/oleObject470.bin"/><Relationship Id="rId965" Type="http://schemas.openxmlformats.org/officeDocument/2006/relationships/oleObject" Target="embeddings/oleObject502.bin"/><Relationship Id="rId10" Type="http://schemas.openxmlformats.org/officeDocument/2006/relationships/header" Target="header2.xml"/><Relationship Id="rId52" Type="http://schemas.openxmlformats.org/officeDocument/2006/relationships/oleObject" Target="embeddings/oleObject15.bin"/><Relationship Id="rId94" Type="http://schemas.openxmlformats.org/officeDocument/2006/relationships/oleObject" Target="embeddings/oleObject37.bin"/><Relationship Id="rId148" Type="http://schemas.openxmlformats.org/officeDocument/2006/relationships/oleObject" Target="embeddings/oleObject64.bin"/><Relationship Id="rId355" Type="http://schemas.openxmlformats.org/officeDocument/2006/relationships/oleObject" Target="embeddings/oleObject170.bin"/><Relationship Id="rId397" Type="http://schemas.openxmlformats.org/officeDocument/2006/relationships/oleObject" Target="embeddings/oleObject189.bin"/><Relationship Id="rId520" Type="http://schemas.openxmlformats.org/officeDocument/2006/relationships/oleObject" Target="embeddings/oleObject258.bin"/><Relationship Id="rId562" Type="http://schemas.openxmlformats.org/officeDocument/2006/relationships/image" Target="media/image259.wmf"/><Relationship Id="rId618" Type="http://schemas.openxmlformats.org/officeDocument/2006/relationships/oleObject" Target="embeddings/oleObject310.bin"/><Relationship Id="rId825" Type="http://schemas.openxmlformats.org/officeDocument/2006/relationships/oleObject" Target="embeddings/oleObject420.bin"/><Relationship Id="rId215" Type="http://schemas.openxmlformats.org/officeDocument/2006/relationships/image" Target="media/image95.wmf"/><Relationship Id="rId257" Type="http://schemas.openxmlformats.org/officeDocument/2006/relationships/oleObject" Target="embeddings/oleObject120.bin"/><Relationship Id="rId422" Type="http://schemas.openxmlformats.org/officeDocument/2006/relationships/image" Target="media/image198.wmf"/><Relationship Id="rId464" Type="http://schemas.openxmlformats.org/officeDocument/2006/relationships/image" Target="media/image217.wmf"/><Relationship Id="rId867" Type="http://schemas.openxmlformats.org/officeDocument/2006/relationships/header" Target="header3.xml"/><Relationship Id="rId1010" Type="http://schemas.openxmlformats.org/officeDocument/2006/relationships/fontTable" Target="fontTable.xml"/><Relationship Id="rId299" Type="http://schemas.openxmlformats.org/officeDocument/2006/relationships/image" Target="media/image136.wmf"/><Relationship Id="rId727" Type="http://schemas.openxmlformats.org/officeDocument/2006/relationships/image" Target="media/image337.wmf"/><Relationship Id="rId934" Type="http://schemas.openxmlformats.org/officeDocument/2006/relationships/header" Target="header6.xml"/><Relationship Id="rId63" Type="http://schemas.openxmlformats.org/officeDocument/2006/relationships/oleObject" Target="embeddings/oleObject21.bin"/><Relationship Id="rId159" Type="http://schemas.openxmlformats.org/officeDocument/2006/relationships/image" Target="media/image68.wmf"/><Relationship Id="rId366" Type="http://schemas.openxmlformats.org/officeDocument/2006/relationships/oleObject" Target="embeddings/oleObject176.bin"/><Relationship Id="rId573" Type="http://schemas.openxmlformats.org/officeDocument/2006/relationships/oleObject" Target="embeddings/oleObject287.bin"/><Relationship Id="rId780" Type="http://schemas.openxmlformats.org/officeDocument/2006/relationships/oleObject" Target="embeddings/oleObject397.bin"/><Relationship Id="rId226" Type="http://schemas.openxmlformats.org/officeDocument/2006/relationships/oleObject" Target="embeddings/oleObject104.bin"/><Relationship Id="rId433" Type="http://schemas.openxmlformats.org/officeDocument/2006/relationships/oleObject" Target="embeddings/oleObject208.bin"/><Relationship Id="rId878" Type="http://schemas.openxmlformats.org/officeDocument/2006/relationships/oleObject" Target="embeddings/oleObject446.bin"/><Relationship Id="rId640" Type="http://schemas.openxmlformats.org/officeDocument/2006/relationships/oleObject" Target="embeddings/oleObject321.bin"/><Relationship Id="rId738" Type="http://schemas.openxmlformats.org/officeDocument/2006/relationships/oleObject" Target="embeddings/oleObject374.bin"/><Relationship Id="rId945" Type="http://schemas.openxmlformats.org/officeDocument/2006/relationships/oleObject" Target="embeddings/oleObject482.bin"/><Relationship Id="rId74" Type="http://schemas.openxmlformats.org/officeDocument/2006/relationships/image" Target="media/image28.wmf"/><Relationship Id="rId377" Type="http://schemas.openxmlformats.org/officeDocument/2006/relationships/oleObject" Target="embeddings/oleObject180.bin"/><Relationship Id="rId500" Type="http://schemas.openxmlformats.org/officeDocument/2006/relationships/oleObject" Target="embeddings/oleObject245.bin"/><Relationship Id="rId584" Type="http://schemas.openxmlformats.org/officeDocument/2006/relationships/image" Target="media/image270.wmf"/><Relationship Id="rId805" Type="http://schemas.openxmlformats.org/officeDocument/2006/relationships/oleObject" Target="embeddings/oleObject410.bin"/><Relationship Id="rId5" Type="http://schemas.openxmlformats.org/officeDocument/2006/relationships/settings" Target="settings.xml"/><Relationship Id="rId237" Type="http://schemas.openxmlformats.org/officeDocument/2006/relationships/image" Target="media/image106.wmf"/><Relationship Id="rId791" Type="http://schemas.openxmlformats.org/officeDocument/2006/relationships/oleObject" Target="embeddings/oleObject403.bin"/><Relationship Id="rId889" Type="http://schemas.openxmlformats.org/officeDocument/2006/relationships/image" Target="media/image412.wmf"/><Relationship Id="rId444" Type="http://schemas.openxmlformats.org/officeDocument/2006/relationships/oleObject" Target="embeddings/oleObject215.bin"/><Relationship Id="rId651" Type="http://schemas.openxmlformats.org/officeDocument/2006/relationships/image" Target="media/image303.wmf"/><Relationship Id="rId749" Type="http://schemas.openxmlformats.org/officeDocument/2006/relationships/image" Target="media/image348.wmf"/><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image" Target="media/image182.wmf"/><Relationship Id="rId511" Type="http://schemas.openxmlformats.org/officeDocument/2006/relationships/oleObject" Target="embeddings/oleObject253.bin"/><Relationship Id="rId609" Type="http://schemas.openxmlformats.org/officeDocument/2006/relationships/image" Target="media/image282.wmf"/><Relationship Id="rId956" Type="http://schemas.openxmlformats.org/officeDocument/2006/relationships/oleObject" Target="embeddings/oleObject493.bin"/><Relationship Id="rId85" Type="http://schemas.openxmlformats.org/officeDocument/2006/relationships/image" Target="media/image33.wmf"/><Relationship Id="rId150" Type="http://schemas.openxmlformats.org/officeDocument/2006/relationships/oleObject" Target="embeddings/oleObject65.bin"/><Relationship Id="rId595" Type="http://schemas.openxmlformats.org/officeDocument/2006/relationships/oleObject" Target="embeddings/oleObject298.bin"/><Relationship Id="rId816" Type="http://schemas.openxmlformats.org/officeDocument/2006/relationships/image" Target="media/image379.wmf"/><Relationship Id="rId1001" Type="http://schemas.openxmlformats.org/officeDocument/2006/relationships/oleObject" Target="embeddings/oleObject527.bin"/><Relationship Id="rId248" Type="http://schemas.openxmlformats.org/officeDocument/2006/relationships/oleObject" Target="embeddings/oleObject115.bin"/><Relationship Id="rId455" Type="http://schemas.openxmlformats.org/officeDocument/2006/relationships/oleObject" Target="embeddings/oleObject221.bin"/><Relationship Id="rId662" Type="http://schemas.openxmlformats.org/officeDocument/2006/relationships/oleObject" Target="embeddings/oleObject332.bin"/><Relationship Id="rId12" Type="http://schemas.openxmlformats.org/officeDocument/2006/relationships/footer" Target="footer2.xml"/><Relationship Id="rId108" Type="http://schemas.openxmlformats.org/officeDocument/2006/relationships/oleObject" Target="embeddings/oleObject43.bin"/><Relationship Id="rId315" Type="http://schemas.openxmlformats.org/officeDocument/2006/relationships/image" Target="media/image144.wmf"/><Relationship Id="rId522" Type="http://schemas.openxmlformats.org/officeDocument/2006/relationships/image" Target="media/image241.wmf"/><Relationship Id="rId967" Type="http://schemas.openxmlformats.org/officeDocument/2006/relationships/oleObject" Target="embeddings/oleObject504.bin"/><Relationship Id="rId96" Type="http://schemas.openxmlformats.org/officeDocument/2006/relationships/oleObject" Target="embeddings/oleObject38.bin"/><Relationship Id="rId161" Type="http://schemas.openxmlformats.org/officeDocument/2006/relationships/image" Target="media/image69.wmf"/><Relationship Id="rId399" Type="http://schemas.openxmlformats.org/officeDocument/2006/relationships/oleObject" Target="embeddings/oleObject190.bin"/><Relationship Id="rId827" Type="http://schemas.openxmlformats.org/officeDocument/2006/relationships/oleObject" Target="embeddings/oleObject421.bin"/><Relationship Id="rId259" Type="http://schemas.openxmlformats.org/officeDocument/2006/relationships/oleObject" Target="embeddings/oleObject121.bin"/><Relationship Id="rId466" Type="http://schemas.openxmlformats.org/officeDocument/2006/relationships/image" Target="media/image218.wmf"/><Relationship Id="rId673" Type="http://schemas.openxmlformats.org/officeDocument/2006/relationships/image" Target="media/image314.wmf"/><Relationship Id="rId880" Type="http://schemas.openxmlformats.org/officeDocument/2006/relationships/oleObject" Target="embeddings/oleObject447.bin"/><Relationship Id="rId23" Type="http://schemas.openxmlformats.org/officeDocument/2006/relationships/oleObject" Target="embeddings/oleObject1.bin"/><Relationship Id="rId119" Type="http://schemas.openxmlformats.org/officeDocument/2006/relationships/image" Target="media/image49.wmf"/><Relationship Id="rId326" Type="http://schemas.openxmlformats.org/officeDocument/2006/relationships/oleObject" Target="embeddings/oleObject155.bin"/><Relationship Id="rId533" Type="http://schemas.openxmlformats.org/officeDocument/2006/relationships/oleObject" Target="embeddings/oleObject266.bin"/><Relationship Id="rId978" Type="http://schemas.openxmlformats.org/officeDocument/2006/relationships/oleObject" Target="embeddings/oleObject514.bin"/><Relationship Id="rId740" Type="http://schemas.openxmlformats.org/officeDocument/2006/relationships/oleObject" Target="embeddings/oleObject375.bin"/><Relationship Id="rId838" Type="http://schemas.openxmlformats.org/officeDocument/2006/relationships/oleObject" Target="embeddings/oleObject427.bin"/><Relationship Id="rId172" Type="http://schemas.openxmlformats.org/officeDocument/2006/relationships/oleObject" Target="embeddings/oleObject76.bin"/><Relationship Id="rId477" Type="http://schemas.openxmlformats.org/officeDocument/2006/relationships/oleObject" Target="embeddings/oleObject232.bin"/><Relationship Id="rId600" Type="http://schemas.openxmlformats.org/officeDocument/2006/relationships/image" Target="media/image278.wmf"/><Relationship Id="rId684" Type="http://schemas.openxmlformats.org/officeDocument/2006/relationships/image" Target="media/image319.wmf"/><Relationship Id="rId337" Type="http://schemas.openxmlformats.org/officeDocument/2006/relationships/image" Target="media/image155.wmf"/><Relationship Id="rId891" Type="http://schemas.openxmlformats.org/officeDocument/2006/relationships/image" Target="media/image413.wmf"/><Relationship Id="rId905" Type="http://schemas.openxmlformats.org/officeDocument/2006/relationships/image" Target="media/image420.wmf"/><Relationship Id="rId989" Type="http://schemas.openxmlformats.org/officeDocument/2006/relationships/oleObject" Target="embeddings/oleObject522.bin"/><Relationship Id="rId34" Type="http://schemas.openxmlformats.org/officeDocument/2006/relationships/image" Target="media/image9.wmf"/><Relationship Id="rId544" Type="http://schemas.openxmlformats.org/officeDocument/2006/relationships/image" Target="media/image251.wmf"/><Relationship Id="rId751" Type="http://schemas.openxmlformats.org/officeDocument/2006/relationships/image" Target="media/image349.wmf"/><Relationship Id="rId849" Type="http://schemas.openxmlformats.org/officeDocument/2006/relationships/oleObject" Target="embeddings/oleObject433.bin"/><Relationship Id="rId183" Type="http://schemas.openxmlformats.org/officeDocument/2006/relationships/image" Target="media/image80.wmf"/><Relationship Id="rId390" Type="http://schemas.openxmlformats.org/officeDocument/2006/relationships/image" Target="media/image183.wmf"/><Relationship Id="rId404" Type="http://schemas.openxmlformats.org/officeDocument/2006/relationships/image" Target="media/image190.wmf"/><Relationship Id="rId611" Type="http://schemas.openxmlformats.org/officeDocument/2006/relationships/image" Target="media/image283.wmf"/><Relationship Id="rId250" Type="http://schemas.openxmlformats.org/officeDocument/2006/relationships/oleObject" Target="embeddings/oleObject116.bin"/><Relationship Id="rId488" Type="http://schemas.openxmlformats.org/officeDocument/2006/relationships/image" Target="media/image228.wmf"/><Relationship Id="rId695" Type="http://schemas.openxmlformats.org/officeDocument/2006/relationships/image" Target="media/image324.wmf"/><Relationship Id="rId709" Type="http://schemas.openxmlformats.org/officeDocument/2006/relationships/image" Target="media/image328.wmf"/><Relationship Id="rId916" Type="http://schemas.openxmlformats.org/officeDocument/2006/relationships/oleObject" Target="embeddings/oleObject465.bin"/><Relationship Id="rId45" Type="http://schemas.openxmlformats.org/officeDocument/2006/relationships/image" Target="media/image14.wmf"/><Relationship Id="rId110" Type="http://schemas.openxmlformats.org/officeDocument/2006/relationships/oleObject" Target="embeddings/oleObject44.bin"/><Relationship Id="rId348" Type="http://schemas.openxmlformats.org/officeDocument/2006/relationships/oleObject" Target="embeddings/oleObject166.bin"/><Relationship Id="rId555" Type="http://schemas.openxmlformats.org/officeDocument/2006/relationships/oleObject" Target="embeddings/oleObject277.bin"/><Relationship Id="rId762" Type="http://schemas.openxmlformats.org/officeDocument/2006/relationships/oleObject" Target="embeddings/oleObject386.bin"/><Relationship Id="rId194" Type="http://schemas.openxmlformats.org/officeDocument/2006/relationships/oleObject" Target="embeddings/oleObject87.bin"/><Relationship Id="rId208" Type="http://schemas.openxmlformats.org/officeDocument/2006/relationships/oleObject" Target="embeddings/oleObject95.bin"/><Relationship Id="rId415" Type="http://schemas.openxmlformats.org/officeDocument/2006/relationships/oleObject" Target="embeddings/oleObject199.bin"/><Relationship Id="rId622" Type="http://schemas.openxmlformats.org/officeDocument/2006/relationships/oleObject" Target="embeddings/oleObject312.bin"/><Relationship Id="rId261" Type="http://schemas.openxmlformats.org/officeDocument/2006/relationships/oleObject" Target="embeddings/oleObject122.bin"/><Relationship Id="rId499" Type="http://schemas.openxmlformats.org/officeDocument/2006/relationships/image" Target="media/image233.wmf"/><Relationship Id="rId927" Type="http://schemas.openxmlformats.org/officeDocument/2006/relationships/oleObject" Target="embeddings/oleObject472.bin"/><Relationship Id="rId56" Type="http://schemas.openxmlformats.org/officeDocument/2006/relationships/oleObject" Target="embeddings/oleObject17.bin"/><Relationship Id="rId359" Type="http://schemas.openxmlformats.org/officeDocument/2006/relationships/oleObject" Target="embeddings/oleObject172.bin"/><Relationship Id="rId566" Type="http://schemas.openxmlformats.org/officeDocument/2006/relationships/image" Target="media/image261.wmf"/><Relationship Id="rId773" Type="http://schemas.openxmlformats.org/officeDocument/2006/relationships/oleObject" Target="embeddings/oleObject393.bin"/><Relationship Id="rId121" Type="http://schemas.openxmlformats.org/officeDocument/2006/relationships/image" Target="media/image50.wmf"/><Relationship Id="rId219" Type="http://schemas.openxmlformats.org/officeDocument/2006/relationships/image" Target="media/image97.wmf"/><Relationship Id="rId426" Type="http://schemas.openxmlformats.org/officeDocument/2006/relationships/image" Target="media/image200.wmf"/><Relationship Id="rId633" Type="http://schemas.openxmlformats.org/officeDocument/2006/relationships/image" Target="media/image294.wmf"/><Relationship Id="rId980" Type="http://schemas.openxmlformats.org/officeDocument/2006/relationships/oleObject" Target="embeddings/oleObject515.bin"/><Relationship Id="rId840" Type="http://schemas.openxmlformats.org/officeDocument/2006/relationships/oleObject" Target="embeddings/oleObject428.bin"/><Relationship Id="rId938" Type="http://schemas.openxmlformats.org/officeDocument/2006/relationships/image" Target="media/image431.png"/><Relationship Id="rId67" Type="http://schemas.openxmlformats.org/officeDocument/2006/relationships/oleObject" Target="embeddings/oleObject23.bin"/><Relationship Id="rId272" Type="http://schemas.openxmlformats.org/officeDocument/2006/relationships/image" Target="media/image123.wmf"/><Relationship Id="rId577" Type="http://schemas.openxmlformats.org/officeDocument/2006/relationships/oleObject" Target="embeddings/oleObject289.bin"/><Relationship Id="rId700" Type="http://schemas.openxmlformats.org/officeDocument/2006/relationships/oleObject" Target="embeddings/oleObject354.bin"/><Relationship Id="rId132" Type="http://schemas.openxmlformats.org/officeDocument/2006/relationships/oleObject" Target="embeddings/oleObject56.bin"/><Relationship Id="rId784" Type="http://schemas.openxmlformats.org/officeDocument/2006/relationships/image" Target="media/image363.wmf"/><Relationship Id="rId991" Type="http://schemas.openxmlformats.org/officeDocument/2006/relationships/oleObject" Target="embeddings/oleObject524.bin"/><Relationship Id="rId437" Type="http://schemas.openxmlformats.org/officeDocument/2006/relationships/image" Target="media/image205.wmf"/><Relationship Id="rId644" Type="http://schemas.openxmlformats.org/officeDocument/2006/relationships/oleObject" Target="embeddings/oleObject323.bin"/><Relationship Id="rId851" Type="http://schemas.openxmlformats.org/officeDocument/2006/relationships/oleObject" Target="embeddings/oleObject434.bin"/><Relationship Id="rId283" Type="http://schemas.openxmlformats.org/officeDocument/2006/relationships/oleObject" Target="embeddings/oleObject133.bin"/><Relationship Id="rId490" Type="http://schemas.openxmlformats.org/officeDocument/2006/relationships/image" Target="media/image229.wmf"/><Relationship Id="rId504" Type="http://schemas.openxmlformats.org/officeDocument/2006/relationships/oleObject" Target="embeddings/oleObject247.bin"/><Relationship Id="rId711" Type="http://schemas.openxmlformats.org/officeDocument/2006/relationships/image" Target="media/image329.wmf"/><Relationship Id="rId949" Type="http://schemas.openxmlformats.org/officeDocument/2006/relationships/oleObject" Target="embeddings/oleObject486.bin"/><Relationship Id="rId78" Type="http://schemas.openxmlformats.org/officeDocument/2006/relationships/image" Target="media/image30.wmf"/><Relationship Id="rId143" Type="http://schemas.openxmlformats.org/officeDocument/2006/relationships/image" Target="media/image60.wmf"/><Relationship Id="rId350" Type="http://schemas.openxmlformats.org/officeDocument/2006/relationships/oleObject" Target="embeddings/oleObject167.bin"/><Relationship Id="rId588" Type="http://schemas.openxmlformats.org/officeDocument/2006/relationships/image" Target="media/image272.wmf"/><Relationship Id="rId795" Type="http://schemas.openxmlformats.org/officeDocument/2006/relationships/oleObject" Target="embeddings/oleObject405.bin"/><Relationship Id="rId809" Type="http://schemas.openxmlformats.org/officeDocument/2006/relationships/oleObject" Target="embeddings/oleObject412.bin"/><Relationship Id="rId9" Type="http://schemas.openxmlformats.org/officeDocument/2006/relationships/header" Target="header1.xml"/><Relationship Id="rId210" Type="http://schemas.openxmlformats.org/officeDocument/2006/relationships/oleObject" Target="embeddings/oleObject96.bin"/><Relationship Id="rId448" Type="http://schemas.openxmlformats.org/officeDocument/2006/relationships/image" Target="media/image209.wmf"/><Relationship Id="rId655" Type="http://schemas.openxmlformats.org/officeDocument/2006/relationships/image" Target="media/image305.wmf"/><Relationship Id="rId862" Type="http://schemas.openxmlformats.org/officeDocument/2006/relationships/oleObject" Target="embeddings/oleObject440.bin"/><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image" Target="media/image238.wmf"/><Relationship Id="rId722" Type="http://schemas.openxmlformats.org/officeDocument/2006/relationships/oleObject" Target="embeddings/oleObject366.bin"/><Relationship Id="rId89" Type="http://schemas.openxmlformats.org/officeDocument/2006/relationships/image" Target="media/image35.wmf"/><Relationship Id="rId154" Type="http://schemas.openxmlformats.org/officeDocument/2006/relationships/oleObject" Target="embeddings/oleObject67.bin"/><Relationship Id="rId361" Type="http://schemas.openxmlformats.org/officeDocument/2006/relationships/oleObject" Target="embeddings/oleObject173.bin"/><Relationship Id="rId599" Type="http://schemas.openxmlformats.org/officeDocument/2006/relationships/oleObject" Target="embeddings/oleObject300.bin"/><Relationship Id="rId1005" Type="http://schemas.openxmlformats.org/officeDocument/2006/relationships/oleObject" Target="embeddings/oleObject531.bin"/><Relationship Id="rId459" Type="http://schemas.openxmlformats.org/officeDocument/2006/relationships/oleObject" Target="embeddings/oleObject223.bin"/><Relationship Id="rId666" Type="http://schemas.openxmlformats.org/officeDocument/2006/relationships/oleObject" Target="embeddings/oleObject334.bin"/><Relationship Id="rId873" Type="http://schemas.openxmlformats.org/officeDocument/2006/relationships/image" Target="media/image404.wmf"/><Relationship Id="rId16" Type="http://schemas.openxmlformats.org/officeDocument/2006/relationships/hyperlink" Target="file:///E:\&#1055;&#1072;&#1074;&#1083;&#1086;&#1074;&#1080;&#1095;\&#1055;&#1088;&#1086;&#1077;&#1082;&#1090;%20&#1058;&#1050;&#1055;\1%20&#1101;&#1090;&#1072;&#1087;_29.11.2022\&#1044;&#1083;&#1103;%20&#1043;&#1050;&#1048;\tx.dll%3fd=368777&amp;a=4" TargetMode="External"/><Relationship Id="rId221" Type="http://schemas.openxmlformats.org/officeDocument/2006/relationships/image" Target="media/image98.wmf"/><Relationship Id="rId319" Type="http://schemas.openxmlformats.org/officeDocument/2006/relationships/image" Target="media/image146.wmf"/><Relationship Id="rId526" Type="http://schemas.openxmlformats.org/officeDocument/2006/relationships/image" Target="media/image243.wmf"/><Relationship Id="rId733" Type="http://schemas.openxmlformats.org/officeDocument/2006/relationships/image" Target="media/image340.wmf"/><Relationship Id="rId940" Type="http://schemas.openxmlformats.org/officeDocument/2006/relationships/oleObject" Target="embeddings/oleObject477.bin"/><Relationship Id="rId165" Type="http://schemas.openxmlformats.org/officeDocument/2006/relationships/image" Target="media/image71.wmf"/><Relationship Id="rId372" Type="http://schemas.openxmlformats.org/officeDocument/2006/relationships/image" Target="media/image172.wmf"/><Relationship Id="rId677" Type="http://schemas.openxmlformats.org/officeDocument/2006/relationships/oleObject" Target="embeddings/oleObject340.bin"/><Relationship Id="rId800" Type="http://schemas.openxmlformats.org/officeDocument/2006/relationships/image" Target="media/image371.wmf"/><Relationship Id="rId232" Type="http://schemas.openxmlformats.org/officeDocument/2006/relationships/oleObject" Target="embeddings/oleObject107.bin"/><Relationship Id="rId884" Type="http://schemas.openxmlformats.org/officeDocument/2006/relationships/oleObject" Target="embeddings/oleObject449.bin"/><Relationship Id="rId27" Type="http://schemas.openxmlformats.org/officeDocument/2006/relationships/oleObject" Target="embeddings/oleObject3.bin"/><Relationship Id="rId537" Type="http://schemas.openxmlformats.org/officeDocument/2006/relationships/oleObject" Target="embeddings/oleObject268.bin"/><Relationship Id="rId744" Type="http://schemas.openxmlformats.org/officeDocument/2006/relationships/oleObject" Target="embeddings/oleObject377.bin"/><Relationship Id="rId951" Type="http://schemas.openxmlformats.org/officeDocument/2006/relationships/oleObject" Target="embeddings/oleObject488.bin"/><Relationship Id="rId80" Type="http://schemas.openxmlformats.org/officeDocument/2006/relationships/image" Target="media/image31.wmf"/><Relationship Id="rId176" Type="http://schemas.openxmlformats.org/officeDocument/2006/relationships/oleObject" Target="embeddings/oleObject78.bin"/><Relationship Id="rId383" Type="http://schemas.openxmlformats.org/officeDocument/2006/relationships/oleObject" Target="embeddings/oleObject182.bin"/><Relationship Id="rId590" Type="http://schemas.openxmlformats.org/officeDocument/2006/relationships/image" Target="media/image273.wmf"/><Relationship Id="rId604" Type="http://schemas.openxmlformats.org/officeDocument/2006/relationships/image" Target="media/image280.wmf"/><Relationship Id="rId811" Type="http://schemas.openxmlformats.org/officeDocument/2006/relationships/oleObject" Target="embeddings/oleObject413.bin"/></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37536-42B2-40C1-B327-D151E798B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118</Pages>
  <Words>53820</Words>
  <Characters>306780</Characters>
  <Application>Microsoft Office Word</Application>
  <DocSecurity>0</DocSecurity>
  <Lines>2556</Lines>
  <Paragraphs>719</Paragraphs>
  <ScaleCrop>false</ScaleCrop>
  <HeadingPairs>
    <vt:vector size="2" baseType="variant">
      <vt:variant>
        <vt:lpstr>Название</vt:lpstr>
      </vt:variant>
      <vt:variant>
        <vt:i4>1</vt:i4>
      </vt:variant>
    </vt:vector>
  </HeadingPairs>
  <TitlesOfParts>
    <vt:vector size="1" baseType="lpstr">
      <vt:lpstr>ГОСУДАРСТВЕННЫЙ СТАНДАРТ</vt:lpstr>
    </vt:vector>
  </TitlesOfParts>
  <Company>Microsoft</Company>
  <LinksUpToDate>false</LinksUpToDate>
  <CharactersWithSpaces>359881</CharactersWithSpaces>
  <SharedDoc>false</SharedDoc>
  <HLinks>
    <vt:vector size="372" baseType="variant">
      <vt:variant>
        <vt:i4>3670113</vt:i4>
      </vt:variant>
      <vt:variant>
        <vt:i4>1648</vt:i4>
      </vt:variant>
      <vt:variant>
        <vt:i4>0</vt:i4>
      </vt:variant>
      <vt:variant>
        <vt:i4>5</vt:i4>
      </vt:variant>
      <vt:variant>
        <vt:lpwstr/>
      </vt:variant>
      <vt:variant>
        <vt:lpwstr>a85</vt:lpwstr>
      </vt:variant>
      <vt:variant>
        <vt:i4>3670113</vt:i4>
      </vt:variant>
      <vt:variant>
        <vt:i4>1543</vt:i4>
      </vt:variant>
      <vt:variant>
        <vt:i4>0</vt:i4>
      </vt:variant>
      <vt:variant>
        <vt:i4>5</vt:i4>
      </vt:variant>
      <vt:variant>
        <vt:lpwstr/>
      </vt:variant>
      <vt:variant>
        <vt:lpwstr>a82</vt:lpwstr>
      </vt:variant>
      <vt:variant>
        <vt:i4>3670113</vt:i4>
      </vt:variant>
      <vt:variant>
        <vt:i4>1540</vt:i4>
      </vt:variant>
      <vt:variant>
        <vt:i4>0</vt:i4>
      </vt:variant>
      <vt:variant>
        <vt:i4>5</vt:i4>
      </vt:variant>
      <vt:variant>
        <vt:lpwstr/>
      </vt:variant>
      <vt:variant>
        <vt:lpwstr>a80</vt:lpwstr>
      </vt:variant>
      <vt:variant>
        <vt:i4>3670113</vt:i4>
      </vt:variant>
      <vt:variant>
        <vt:i4>1537</vt:i4>
      </vt:variant>
      <vt:variant>
        <vt:i4>0</vt:i4>
      </vt:variant>
      <vt:variant>
        <vt:i4>5</vt:i4>
      </vt:variant>
      <vt:variant>
        <vt:lpwstr/>
      </vt:variant>
      <vt:variant>
        <vt:lpwstr>a80</vt:lpwstr>
      </vt:variant>
      <vt:variant>
        <vt:i4>3670113</vt:i4>
      </vt:variant>
      <vt:variant>
        <vt:i4>1534</vt:i4>
      </vt:variant>
      <vt:variant>
        <vt:i4>0</vt:i4>
      </vt:variant>
      <vt:variant>
        <vt:i4>5</vt:i4>
      </vt:variant>
      <vt:variant>
        <vt:lpwstr/>
      </vt:variant>
      <vt:variant>
        <vt:lpwstr>a80</vt:lpwstr>
      </vt:variant>
      <vt:variant>
        <vt:i4>3670113</vt:i4>
      </vt:variant>
      <vt:variant>
        <vt:i4>1531</vt:i4>
      </vt:variant>
      <vt:variant>
        <vt:i4>0</vt:i4>
      </vt:variant>
      <vt:variant>
        <vt:i4>5</vt:i4>
      </vt:variant>
      <vt:variant>
        <vt:lpwstr/>
      </vt:variant>
      <vt:variant>
        <vt:lpwstr>a80</vt:lpwstr>
      </vt:variant>
      <vt:variant>
        <vt:i4>524369</vt:i4>
      </vt:variant>
      <vt:variant>
        <vt:i4>1252</vt:i4>
      </vt:variant>
      <vt:variant>
        <vt:i4>0</vt:i4>
      </vt:variant>
      <vt:variant>
        <vt:i4>5</vt:i4>
      </vt:variant>
      <vt:variant>
        <vt:lpwstr/>
      </vt:variant>
      <vt:variant>
        <vt:lpwstr>a109</vt:lpwstr>
      </vt:variant>
      <vt:variant>
        <vt:i4>65616</vt:i4>
      </vt:variant>
      <vt:variant>
        <vt:i4>1117</vt:i4>
      </vt:variant>
      <vt:variant>
        <vt:i4>0</vt:i4>
      </vt:variant>
      <vt:variant>
        <vt:i4>5</vt:i4>
      </vt:variant>
      <vt:variant>
        <vt:lpwstr/>
      </vt:variant>
      <vt:variant>
        <vt:lpwstr>a110</vt:lpwstr>
      </vt:variant>
      <vt:variant>
        <vt:i4>3604577</vt:i4>
      </vt:variant>
      <vt:variant>
        <vt:i4>1063</vt:i4>
      </vt:variant>
      <vt:variant>
        <vt:i4>0</vt:i4>
      </vt:variant>
      <vt:variant>
        <vt:i4>5</vt:i4>
      </vt:variant>
      <vt:variant>
        <vt:lpwstr/>
      </vt:variant>
      <vt:variant>
        <vt:lpwstr>a76</vt:lpwstr>
      </vt:variant>
      <vt:variant>
        <vt:i4>3342433</vt:i4>
      </vt:variant>
      <vt:variant>
        <vt:i4>493</vt:i4>
      </vt:variant>
      <vt:variant>
        <vt:i4>0</vt:i4>
      </vt:variant>
      <vt:variant>
        <vt:i4>5</vt:i4>
      </vt:variant>
      <vt:variant>
        <vt:lpwstr/>
      </vt:variant>
      <vt:variant>
        <vt:lpwstr>a32</vt:lpwstr>
      </vt:variant>
      <vt:variant>
        <vt:i4>3342433</vt:i4>
      </vt:variant>
      <vt:variant>
        <vt:i4>490</vt:i4>
      </vt:variant>
      <vt:variant>
        <vt:i4>0</vt:i4>
      </vt:variant>
      <vt:variant>
        <vt:i4>5</vt:i4>
      </vt:variant>
      <vt:variant>
        <vt:lpwstr/>
      </vt:variant>
      <vt:variant>
        <vt:lpwstr>a31</vt:lpwstr>
      </vt:variant>
      <vt:variant>
        <vt:i4>3342433</vt:i4>
      </vt:variant>
      <vt:variant>
        <vt:i4>487</vt:i4>
      </vt:variant>
      <vt:variant>
        <vt:i4>0</vt:i4>
      </vt:variant>
      <vt:variant>
        <vt:i4>5</vt:i4>
      </vt:variant>
      <vt:variant>
        <vt:lpwstr/>
      </vt:variant>
      <vt:variant>
        <vt:lpwstr>a30</vt:lpwstr>
      </vt:variant>
      <vt:variant>
        <vt:i4>3276897</vt:i4>
      </vt:variant>
      <vt:variant>
        <vt:i4>484</vt:i4>
      </vt:variant>
      <vt:variant>
        <vt:i4>0</vt:i4>
      </vt:variant>
      <vt:variant>
        <vt:i4>5</vt:i4>
      </vt:variant>
      <vt:variant>
        <vt:lpwstr/>
      </vt:variant>
      <vt:variant>
        <vt:lpwstr>a29</vt:lpwstr>
      </vt:variant>
      <vt:variant>
        <vt:i4>262229</vt:i4>
      </vt:variant>
      <vt:variant>
        <vt:i4>481</vt:i4>
      </vt:variant>
      <vt:variant>
        <vt:i4>0</vt:i4>
      </vt:variant>
      <vt:variant>
        <vt:i4>5</vt:i4>
      </vt:variant>
      <vt:variant>
        <vt:lpwstr/>
      </vt:variant>
      <vt:variant>
        <vt:lpwstr>a145</vt:lpwstr>
      </vt:variant>
      <vt:variant>
        <vt:i4>589905</vt:i4>
      </vt:variant>
      <vt:variant>
        <vt:i4>478</vt:i4>
      </vt:variant>
      <vt:variant>
        <vt:i4>0</vt:i4>
      </vt:variant>
      <vt:variant>
        <vt:i4>5</vt:i4>
      </vt:variant>
      <vt:variant>
        <vt:lpwstr/>
      </vt:variant>
      <vt:variant>
        <vt:lpwstr>a108</vt:lpwstr>
      </vt:variant>
      <vt:variant>
        <vt:i4>917505</vt:i4>
      </vt:variant>
      <vt:variant>
        <vt:i4>265</vt:i4>
      </vt:variant>
      <vt:variant>
        <vt:i4>0</vt:i4>
      </vt:variant>
      <vt:variant>
        <vt:i4>5</vt:i4>
      </vt:variant>
      <vt:variant>
        <vt:lpwstr>tx.dll?d=341100&amp;a=3</vt:lpwstr>
      </vt:variant>
      <vt:variant>
        <vt:lpwstr>a3</vt:lpwstr>
      </vt:variant>
      <vt:variant>
        <vt:i4>3670113</vt:i4>
      </vt:variant>
      <vt:variant>
        <vt:i4>262</vt:i4>
      </vt:variant>
      <vt:variant>
        <vt:i4>0</vt:i4>
      </vt:variant>
      <vt:variant>
        <vt:i4>5</vt:i4>
      </vt:variant>
      <vt:variant>
        <vt:lpwstr/>
      </vt:variant>
      <vt:variant>
        <vt:lpwstr>a8</vt:lpwstr>
      </vt:variant>
      <vt:variant>
        <vt:i4>458754</vt:i4>
      </vt:variant>
      <vt:variant>
        <vt:i4>259</vt:i4>
      </vt:variant>
      <vt:variant>
        <vt:i4>0</vt:i4>
      </vt:variant>
      <vt:variant>
        <vt:i4>5</vt:i4>
      </vt:variant>
      <vt:variant>
        <vt:lpwstr>tx.dll?d=368777&amp;a=4</vt:lpwstr>
      </vt:variant>
      <vt:variant>
        <vt:lpwstr>a4</vt:lpwstr>
      </vt:variant>
      <vt:variant>
        <vt:i4>3211361</vt:i4>
      </vt:variant>
      <vt:variant>
        <vt:i4>256</vt:i4>
      </vt:variant>
      <vt:variant>
        <vt:i4>0</vt:i4>
      </vt:variant>
      <vt:variant>
        <vt:i4>5</vt:i4>
      </vt:variant>
      <vt:variant>
        <vt:lpwstr/>
      </vt:variant>
      <vt:variant>
        <vt:lpwstr>a19</vt:lpwstr>
      </vt:variant>
      <vt:variant>
        <vt:i4>327763</vt:i4>
      </vt:variant>
      <vt:variant>
        <vt:i4>253</vt:i4>
      </vt:variant>
      <vt:variant>
        <vt:i4>0</vt:i4>
      </vt:variant>
      <vt:variant>
        <vt:i4>5</vt:i4>
      </vt:variant>
      <vt:variant>
        <vt:lpwstr/>
      </vt:variant>
      <vt:variant>
        <vt:lpwstr>a124</vt:lpwstr>
      </vt:variant>
      <vt:variant>
        <vt:i4>3211361</vt:i4>
      </vt:variant>
      <vt:variant>
        <vt:i4>229</vt:i4>
      </vt:variant>
      <vt:variant>
        <vt:i4>0</vt:i4>
      </vt:variant>
      <vt:variant>
        <vt:i4>5</vt:i4>
      </vt:variant>
      <vt:variant>
        <vt:lpwstr/>
      </vt:variant>
      <vt:variant>
        <vt:lpwstr>a18</vt:lpwstr>
      </vt:variant>
      <vt:variant>
        <vt:i4>589904</vt:i4>
      </vt:variant>
      <vt:variant>
        <vt:i4>226</vt:i4>
      </vt:variant>
      <vt:variant>
        <vt:i4>0</vt:i4>
      </vt:variant>
      <vt:variant>
        <vt:i4>5</vt:i4>
      </vt:variant>
      <vt:variant>
        <vt:lpwstr/>
      </vt:variant>
      <vt:variant>
        <vt:lpwstr>a118</vt:lpwstr>
      </vt:variant>
      <vt:variant>
        <vt:i4>3407969</vt:i4>
      </vt:variant>
      <vt:variant>
        <vt:i4>223</vt:i4>
      </vt:variant>
      <vt:variant>
        <vt:i4>0</vt:i4>
      </vt:variant>
      <vt:variant>
        <vt:i4>5</vt:i4>
      </vt:variant>
      <vt:variant>
        <vt:lpwstr/>
      </vt:variant>
      <vt:variant>
        <vt:lpwstr>a45</vt:lpwstr>
      </vt:variant>
      <vt:variant>
        <vt:i4>3407969</vt:i4>
      </vt:variant>
      <vt:variant>
        <vt:i4>220</vt:i4>
      </vt:variant>
      <vt:variant>
        <vt:i4>0</vt:i4>
      </vt:variant>
      <vt:variant>
        <vt:i4>5</vt:i4>
      </vt:variant>
      <vt:variant>
        <vt:lpwstr/>
      </vt:variant>
      <vt:variant>
        <vt:lpwstr>a44</vt:lpwstr>
      </vt:variant>
      <vt:variant>
        <vt:i4>3407969</vt:i4>
      </vt:variant>
      <vt:variant>
        <vt:i4>217</vt:i4>
      </vt:variant>
      <vt:variant>
        <vt:i4>0</vt:i4>
      </vt:variant>
      <vt:variant>
        <vt:i4>5</vt:i4>
      </vt:variant>
      <vt:variant>
        <vt:lpwstr/>
      </vt:variant>
      <vt:variant>
        <vt:lpwstr>a43</vt:lpwstr>
      </vt:variant>
      <vt:variant>
        <vt:i4>3407969</vt:i4>
      </vt:variant>
      <vt:variant>
        <vt:i4>163</vt:i4>
      </vt:variant>
      <vt:variant>
        <vt:i4>0</vt:i4>
      </vt:variant>
      <vt:variant>
        <vt:i4>5</vt:i4>
      </vt:variant>
      <vt:variant>
        <vt:lpwstr/>
      </vt:variant>
      <vt:variant>
        <vt:lpwstr>a45</vt:lpwstr>
      </vt:variant>
      <vt:variant>
        <vt:i4>3407969</vt:i4>
      </vt:variant>
      <vt:variant>
        <vt:i4>160</vt:i4>
      </vt:variant>
      <vt:variant>
        <vt:i4>0</vt:i4>
      </vt:variant>
      <vt:variant>
        <vt:i4>5</vt:i4>
      </vt:variant>
      <vt:variant>
        <vt:lpwstr/>
      </vt:variant>
      <vt:variant>
        <vt:lpwstr>a44</vt:lpwstr>
      </vt:variant>
      <vt:variant>
        <vt:i4>3407969</vt:i4>
      </vt:variant>
      <vt:variant>
        <vt:i4>157</vt:i4>
      </vt:variant>
      <vt:variant>
        <vt:i4>0</vt:i4>
      </vt:variant>
      <vt:variant>
        <vt:i4>5</vt:i4>
      </vt:variant>
      <vt:variant>
        <vt:lpwstr/>
      </vt:variant>
      <vt:variant>
        <vt:lpwstr>a43</vt:lpwstr>
      </vt:variant>
      <vt:variant>
        <vt:i4>3473505</vt:i4>
      </vt:variant>
      <vt:variant>
        <vt:i4>145</vt:i4>
      </vt:variant>
      <vt:variant>
        <vt:i4>0</vt:i4>
      </vt:variant>
      <vt:variant>
        <vt:i4>5</vt:i4>
      </vt:variant>
      <vt:variant>
        <vt:lpwstr/>
      </vt:variant>
      <vt:variant>
        <vt:lpwstr>a52</vt:lpwstr>
      </vt:variant>
      <vt:variant>
        <vt:i4>3407969</vt:i4>
      </vt:variant>
      <vt:variant>
        <vt:i4>142</vt:i4>
      </vt:variant>
      <vt:variant>
        <vt:i4>0</vt:i4>
      </vt:variant>
      <vt:variant>
        <vt:i4>5</vt:i4>
      </vt:variant>
      <vt:variant>
        <vt:lpwstr/>
      </vt:variant>
      <vt:variant>
        <vt:lpwstr>a45</vt:lpwstr>
      </vt:variant>
      <vt:variant>
        <vt:i4>3407969</vt:i4>
      </vt:variant>
      <vt:variant>
        <vt:i4>139</vt:i4>
      </vt:variant>
      <vt:variant>
        <vt:i4>0</vt:i4>
      </vt:variant>
      <vt:variant>
        <vt:i4>5</vt:i4>
      </vt:variant>
      <vt:variant>
        <vt:lpwstr/>
      </vt:variant>
      <vt:variant>
        <vt:lpwstr>a44</vt:lpwstr>
      </vt:variant>
      <vt:variant>
        <vt:i4>3407969</vt:i4>
      </vt:variant>
      <vt:variant>
        <vt:i4>136</vt:i4>
      </vt:variant>
      <vt:variant>
        <vt:i4>0</vt:i4>
      </vt:variant>
      <vt:variant>
        <vt:i4>5</vt:i4>
      </vt:variant>
      <vt:variant>
        <vt:lpwstr/>
      </vt:variant>
      <vt:variant>
        <vt:lpwstr>a43</vt:lpwstr>
      </vt:variant>
      <vt:variant>
        <vt:i4>3407935</vt:i4>
      </vt:variant>
      <vt:variant>
        <vt:i4>118</vt:i4>
      </vt:variant>
      <vt:variant>
        <vt:i4>0</vt:i4>
      </vt:variant>
      <vt:variant>
        <vt:i4>5</vt:i4>
      </vt:variant>
      <vt:variant>
        <vt:lpwstr>tx.dll?d=392192&amp;a=12</vt:lpwstr>
      </vt:variant>
      <vt:variant>
        <vt:lpwstr>a12</vt:lpwstr>
      </vt:variant>
      <vt:variant>
        <vt:i4>3407969</vt:i4>
      </vt:variant>
      <vt:variant>
        <vt:i4>115</vt:i4>
      </vt:variant>
      <vt:variant>
        <vt:i4>0</vt:i4>
      </vt:variant>
      <vt:variant>
        <vt:i4>5</vt:i4>
      </vt:variant>
      <vt:variant>
        <vt:lpwstr/>
      </vt:variant>
      <vt:variant>
        <vt:lpwstr>a46</vt:lpwstr>
      </vt:variant>
      <vt:variant>
        <vt:i4>3407969</vt:i4>
      </vt:variant>
      <vt:variant>
        <vt:i4>112</vt:i4>
      </vt:variant>
      <vt:variant>
        <vt:i4>0</vt:i4>
      </vt:variant>
      <vt:variant>
        <vt:i4>5</vt:i4>
      </vt:variant>
      <vt:variant>
        <vt:lpwstr/>
      </vt:variant>
      <vt:variant>
        <vt:lpwstr>a45</vt:lpwstr>
      </vt:variant>
      <vt:variant>
        <vt:i4>3407969</vt:i4>
      </vt:variant>
      <vt:variant>
        <vt:i4>109</vt:i4>
      </vt:variant>
      <vt:variant>
        <vt:i4>0</vt:i4>
      </vt:variant>
      <vt:variant>
        <vt:i4>5</vt:i4>
      </vt:variant>
      <vt:variant>
        <vt:lpwstr/>
      </vt:variant>
      <vt:variant>
        <vt:lpwstr>a43</vt:lpwstr>
      </vt:variant>
      <vt:variant>
        <vt:i4>458833</vt:i4>
      </vt:variant>
      <vt:variant>
        <vt:i4>94</vt:i4>
      </vt:variant>
      <vt:variant>
        <vt:i4>0</vt:i4>
      </vt:variant>
      <vt:variant>
        <vt:i4>5</vt:i4>
      </vt:variant>
      <vt:variant>
        <vt:lpwstr/>
      </vt:variant>
      <vt:variant>
        <vt:lpwstr>a106</vt:lpwstr>
      </vt:variant>
      <vt:variant>
        <vt:i4>3539041</vt:i4>
      </vt:variant>
      <vt:variant>
        <vt:i4>72</vt:i4>
      </vt:variant>
      <vt:variant>
        <vt:i4>0</vt:i4>
      </vt:variant>
      <vt:variant>
        <vt:i4>5</vt:i4>
      </vt:variant>
      <vt:variant>
        <vt:lpwstr/>
      </vt:variant>
      <vt:variant>
        <vt:lpwstr>a67</vt:lpwstr>
      </vt:variant>
      <vt:variant>
        <vt:i4>3539041</vt:i4>
      </vt:variant>
      <vt:variant>
        <vt:i4>69</vt:i4>
      </vt:variant>
      <vt:variant>
        <vt:i4>0</vt:i4>
      </vt:variant>
      <vt:variant>
        <vt:i4>5</vt:i4>
      </vt:variant>
      <vt:variant>
        <vt:lpwstr/>
      </vt:variant>
      <vt:variant>
        <vt:lpwstr>a67</vt:lpwstr>
      </vt:variant>
      <vt:variant>
        <vt:i4>327683</vt:i4>
      </vt:variant>
      <vt:variant>
        <vt:i4>66</vt:i4>
      </vt:variant>
      <vt:variant>
        <vt:i4>0</vt:i4>
      </vt:variant>
      <vt:variant>
        <vt:i4>5</vt:i4>
      </vt:variant>
      <vt:variant>
        <vt:lpwstr>tx.dll?d=391997&amp;a=1</vt:lpwstr>
      </vt:variant>
      <vt:variant>
        <vt:lpwstr>a1</vt:lpwstr>
      </vt:variant>
      <vt:variant>
        <vt:i4>393296</vt:i4>
      </vt:variant>
      <vt:variant>
        <vt:i4>63</vt:i4>
      </vt:variant>
      <vt:variant>
        <vt:i4>0</vt:i4>
      </vt:variant>
      <vt:variant>
        <vt:i4>5</vt:i4>
      </vt:variant>
      <vt:variant>
        <vt:lpwstr/>
      </vt:variant>
      <vt:variant>
        <vt:lpwstr>a117</vt:lpwstr>
      </vt:variant>
      <vt:variant>
        <vt:i4>458754</vt:i4>
      </vt:variant>
      <vt:variant>
        <vt:i4>60</vt:i4>
      </vt:variant>
      <vt:variant>
        <vt:i4>0</vt:i4>
      </vt:variant>
      <vt:variant>
        <vt:i4>5</vt:i4>
      </vt:variant>
      <vt:variant>
        <vt:lpwstr>tx.dll?d=368777&amp;a=4</vt:lpwstr>
      </vt:variant>
      <vt:variant>
        <vt:lpwstr>a4</vt:lpwstr>
      </vt:variant>
      <vt:variant>
        <vt:i4>3473505</vt:i4>
      </vt:variant>
      <vt:variant>
        <vt:i4>57</vt:i4>
      </vt:variant>
      <vt:variant>
        <vt:i4>0</vt:i4>
      </vt:variant>
      <vt:variant>
        <vt:i4>5</vt:i4>
      </vt:variant>
      <vt:variant>
        <vt:lpwstr/>
      </vt:variant>
      <vt:variant>
        <vt:lpwstr>a58</vt:lpwstr>
      </vt:variant>
      <vt:variant>
        <vt:i4>458754</vt:i4>
      </vt:variant>
      <vt:variant>
        <vt:i4>54</vt:i4>
      </vt:variant>
      <vt:variant>
        <vt:i4>0</vt:i4>
      </vt:variant>
      <vt:variant>
        <vt:i4>5</vt:i4>
      </vt:variant>
      <vt:variant>
        <vt:lpwstr>tx.dll?d=368777&amp;a=4</vt:lpwstr>
      </vt:variant>
      <vt:variant>
        <vt:lpwstr>a4</vt:lpwstr>
      </vt:variant>
      <vt:variant>
        <vt:i4>458754</vt:i4>
      </vt:variant>
      <vt:variant>
        <vt:i4>51</vt:i4>
      </vt:variant>
      <vt:variant>
        <vt:i4>0</vt:i4>
      </vt:variant>
      <vt:variant>
        <vt:i4>5</vt:i4>
      </vt:variant>
      <vt:variant>
        <vt:lpwstr>tx.dll?d=368777&amp;a=4</vt:lpwstr>
      </vt:variant>
      <vt:variant>
        <vt:lpwstr>a4</vt:lpwstr>
      </vt:variant>
      <vt:variant>
        <vt:i4>458754</vt:i4>
      </vt:variant>
      <vt:variant>
        <vt:i4>48</vt:i4>
      </vt:variant>
      <vt:variant>
        <vt:i4>0</vt:i4>
      </vt:variant>
      <vt:variant>
        <vt:i4>5</vt:i4>
      </vt:variant>
      <vt:variant>
        <vt:lpwstr>tx.dll?d=368777&amp;a=4</vt:lpwstr>
      </vt:variant>
      <vt:variant>
        <vt:lpwstr>a4</vt:lpwstr>
      </vt:variant>
      <vt:variant>
        <vt:i4>458754</vt:i4>
      </vt:variant>
      <vt:variant>
        <vt:i4>45</vt:i4>
      </vt:variant>
      <vt:variant>
        <vt:i4>0</vt:i4>
      </vt:variant>
      <vt:variant>
        <vt:i4>5</vt:i4>
      </vt:variant>
      <vt:variant>
        <vt:lpwstr>tx.dll?d=368777&amp;a=4</vt:lpwstr>
      </vt:variant>
      <vt:variant>
        <vt:lpwstr>a4</vt:lpwstr>
      </vt:variant>
      <vt:variant>
        <vt:i4>3407969</vt:i4>
      </vt:variant>
      <vt:variant>
        <vt:i4>42</vt:i4>
      </vt:variant>
      <vt:variant>
        <vt:i4>0</vt:i4>
      </vt:variant>
      <vt:variant>
        <vt:i4>5</vt:i4>
      </vt:variant>
      <vt:variant>
        <vt:lpwstr/>
      </vt:variant>
      <vt:variant>
        <vt:lpwstr>a41</vt:lpwstr>
      </vt:variant>
      <vt:variant>
        <vt:i4>3407935</vt:i4>
      </vt:variant>
      <vt:variant>
        <vt:i4>39</vt:i4>
      </vt:variant>
      <vt:variant>
        <vt:i4>0</vt:i4>
      </vt:variant>
      <vt:variant>
        <vt:i4>5</vt:i4>
      </vt:variant>
      <vt:variant>
        <vt:lpwstr>tx.dll?d=392192&amp;a=12</vt:lpwstr>
      </vt:variant>
      <vt:variant>
        <vt:lpwstr>a12</vt:lpwstr>
      </vt:variant>
      <vt:variant>
        <vt:i4>458754</vt:i4>
      </vt:variant>
      <vt:variant>
        <vt:i4>36</vt:i4>
      </vt:variant>
      <vt:variant>
        <vt:i4>0</vt:i4>
      </vt:variant>
      <vt:variant>
        <vt:i4>5</vt:i4>
      </vt:variant>
      <vt:variant>
        <vt:lpwstr>tx.dll?d=368777&amp;a=4</vt:lpwstr>
      </vt:variant>
      <vt:variant>
        <vt:lpwstr>a4</vt:lpwstr>
      </vt:variant>
      <vt:variant>
        <vt:i4>3539041</vt:i4>
      </vt:variant>
      <vt:variant>
        <vt:i4>33</vt:i4>
      </vt:variant>
      <vt:variant>
        <vt:i4>0</vt:i4>
      </vt:variant>
      <vt:variant>
        <vt:i4>5</vt:i4>
      </vt:variant>
      <vt:variant>
        <vt:lpwstr/>
      </vt:variant>
      <vt:variant>
        <vt:lpwstr>a69</vt:lpwstr>
      </vt:variant>
      <vt:variant>
        <vt:i4>458832</vt:i4>
      </vt:variant>
      <vt:variant>
        <vt:i4>30</vt:i4>
      </vt:variant>
      <vt:variant>
        <vt:i4>0</vt:i4>
      </vt:variant>
      <vt:variant>
        <vt:i4>5</vt:i4>
      </vt:variant>
      <vt:variant>
        <vt:lpwstr/>
      </vt:variant>
      <vt:variant>
        <vt:lpwstr>a116</vt:lpwstr>
      </vt:variant>
      <vt:variant>
        <vt:i4>458832</vt:i4>
      </vt:variant>
      <vt:variant>
        <vt:i4>27</vt:i4>
      </vt:variant>
      <vt:variant>
        <vt:i4>0</vt:i4>
      </vt:variant>
      <vt:variant>
        <vt:i4>5</vt:i4>
      </vt:variant>
      <vt:variant>
        <vt:lpwstr/>
      </vt:variant>
      <vt:variant>
        <vt:lpwstr>a116</vt:lpwstr>
      </vt:variant>
      <vt:variant>
        <vt:i4>327760</vt:i4>
      </vt:variant>
      <vt:variant>
        <vt:i4>24</vt:i4>
      </vt:variant>
      <vt:variant>
        <vt:i4>0</vt:i4>
      </vt:variant>
      <vt:variant>
        <vt:i4>5</vt:i4>
      </vt:variant>
      <vt:variant>
        <vt:lpwstr/>
      </vt:variant>
      <vt:variant>
        <vt:lpwstr>a114</vt:lpwstr>
      </vt:variant>
      <vt:variant>
        <vt:i4>3539041</vt:i4>
      </vt:variant>
      <vt:variant>
        <vt:i4>21</vt:i4>
      </vt:variant>
      <vt:variant>
        <vt:i4>0</vt:i4>
      </vt:variant>
      <vt:variant>
        <vt:i4>5</vt:i4>
      </vt:variant>
      <vt:variant>
        <vt:lpwstr/>
      </vt:variant>
      <vt:variant>
        <vt:lpwstr>a68</vt:lpwstr>
      </vt:variant>
      <vt:variant>
        <vt:i4>3473505</vt:i4>
      </vt:variant>
      <vt:variant>
        <vt:i4>18</vt:i4>
      </vt:variant>
      <vt:variant>
        <vt:i4>0</vt:i4>
      </vt:variant>
      <vt:variant>
        <vt:i4>5</vt:i4>
      </vt:variant>
      <vt:variant>
        <vt:lpwstr/>
      </vt:variant>
      <vt:variant>
        <vt:lpwstr>a58</vt:lpwstr>
      </vt:variant>
      <vt:variant>
        <vt:i4>393299</vt:i4>
      </vt:variant>
      <vt:variant>
        <vt:i4>15</vt:i4>
      </vt:variant>
      <vt:variant>
        <vt:i4>0</vt:i4>
      </vt:variant>
      <vt:variant>
        <vt:i4>5</vt:i4>
      </vt:variant>
      <vt:variant>
        <vt:lpwstr/>
      </vt:variant>
      <vt:variant>
        <vt:lpwstr>a127</vt:lpwstr>
      </vt:variant>
      <vt:variant>
        <vt:i4>458835</vt:i4>
      </vt:variant>
      <vt:variant>
        <vt:i4>12</vt:i4>
      </vt:variant>
      <vt:variant>
        <vt:i4>0</vt:i4>
      </vt:variant>
      <vt:variant>
        <vt:i4>5</vt:i4>
      </vt:variant>
      <vt:variant>
        <vt:lpwstr/>
      </vt:variant>
      <vt:variant>
        <vt:lpwstr>a126</vt:lpwstr>
      </vt:variant>
      <vt:variant>
        <vt:i4>3473505</vt:i4>
      </vt:variant>
      <vt:variant>
        <vt:i4>9</vt:i4>
      </vt:variant>
      <vt:variant>
        <vt:i4>0</vt:i4>
      </vt:variant>
      <vt:variant>
        <vt:i4>5</vt:i4>
      </vt:variant>
      <vt:variant>
        <vt:lpwstr/>
      </vt:variant>
      <vt:variant>
        <vt:lpwstr>a53</vt:lpwstr>
      </vt:variant>
      <vt:variant>
        <vt:i4>3473505</vt:i4>
      </vt:variant>
      <vt:variant>
        <vt:i4>6</vt:i4>
      </vt:variant>
      <vt:variant>
        <vt:i4>0</vt:i4>
      </vt:variant>
      <vt:variant>
        <vt:i4>5</vt:i4>
      </vt:variant>
      <vt:variant>
        <vt:lpwstr/>
      </vt:variant>
      <vt:variant>
        <vt:lpwstr>a52</vt:lpwstr>
      </vt:variant>
      <vt:variant>
        <vt:i4>3407969</vt:i4>
      </vt:variant>
      <vt:variant>
        <vt:i4>3</vt:i4>
      </vt:variant>
      <vt:variant>
        <vt:i4>0</vt:i4>
      </vt:variant>
      <vt:variant>
        <vt:i4>5</vt:i4>
      </vt:variant>
      <vt:variant>
        <vt:lpwstr/>
      </vt:variant>
      <vt:variant>
        <vt:lpwstr>a40</vt:lpwstr>
      </vt:variant>
      <vt:variant>
        <vt:i4>3407969</vt:i4>
      </vt:variant>
      <vt:variant>
        <vt:i4>0</vt:i4>
      </vt:variant>
      <vt:variant>
        <vt:i4>0</vt:i4>
      </vt:variant>
      <vt:variant>
        <vt:i4>5</vt:i4>
      </vt:variant>
      <vt:variant>
        <vt:lpwstr/>
      </vt:variant>
      <vt:variant>
        <vt:lpwstr>a43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ГОСУДАРСТВЕННЫЙ СТАНДАРТ</dc:title>
  <dc:creator>User</dc:creator>
  <cp:lastModifiedBy>RePack by Diakov</cp:lastModifiedBy>
  <cp:revision>135</cp:revision>
  <cp:lastPrinted>2023-05-11T13:16:00Z</cp:lastPrinted>
  <dcterms:created xsi:type="dcterms:W3CDTF">2022-12-21T12:43:00Z</dcterms:created>
  <dcterms:modified xsi:type="dcterms:W3CDTF">2023-05-11T13:17:00Z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