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9D" w:rsidRPr="00B7079D" w:rsidRDefault="00B7079D" w:rsidP="00B7079D">
      <w:pPr>
        <w:pStyle w:val="newncpi0"/>
        <w:jc w:val="center"/>
      </w:pPr>
      <w:r w:rsidRPr="00B7079D">
        <w:t> </w:t>
      </w:r>
    </w:p>
    <w:p w:rsidR="00B7079D" w:rsidRPr="00B7079D" w:rsidRDefault="00B7079D" w:rsidP="00B7079D">
      <w:pPr>
        <w:pStyle w:val="newncpi0"/>
        <w:jc w:val="center"/>
      </w:pPr>
      <w:bookmarkStart w:id="0" w:name="a3"/>
      <w:bookmarkEnd w:id="0"/>
      <w:r w:rsidRPr="00B7079D">
        <w:rPr>
          <w:rStyle w:val="name"/>
        </w:rPr>
        <w:t>УКАЗ </w:t>
      </w:r>
      <w:r w:rsidRPr="00B7079D">
        <w:rPr>
          <w:rStyle w:val="promulgator"/>
        </w:rPr>
        <w:t>ПРЕЗИДЕНТА РЕСПУБЛИКИ БЕЛАРУСЬ</w:t>
      </w:r>
    </w:p>
    <w:p w:rsidR="00B7079D" w:rsidRPr="00B7079D" w:rsidRDefault="00B7079D" w:rsidP="00B7079D">
      <w:pPr>
        <w:pStyle w:val="newncpi"/>
        <w:ind w:firstLine="0"/>
        <w:jc w:val="center"/>
      </w:pPr>
      <w:r w:rsidRPr="00B7079D">
        <w:rPr>
          <w:rStyle w:val="datepr"/>
        </w:rPr>
        <w:t>15 октября 2007 г.</w:t>
      </w:r>
      <w:r w:rsidRPr="00B7079D">
        <w:rPr>
          <w:rStyle w:val="number"/>
        </w:rPr>
        <w:t xml:space="preserve"> № 498</w:t>
      </w:r>
    </w:p>
    <w:p w:rsidR="00B7079D" w:rsidRPr="00B7079D" w:rsidRDefault="00B7079D" w:rsidP="00B7079D">
      <w:pPr>
        <w:pStyle w:val="title"/>
      </w:pPr>
      <w:r w:rsidRPr="00B7079D">
        <w:t>О дополнительных мерах по работе с обращениями граждан и юридических лиц</w:t>
      </w:r>
    </w:p>
    <w:p w:rsidR="00B7079D" w:rsidRPr="00B7079D" w:rsidRDefault="00B7079D" w:rsidP="00B7079D">
      <w:pPr>
        <w:pStyle w:val="changei"/>
      </w:pPr>
      <w:r w:rsidRPr="00B7079D">
        <w:t>Изменения и дополнения:</w:t>
      </w:r>
    </w:p>
    <w:p w:rsidR="00B7079D" w:rsidRPr="00B7079D" w:rsidRDefault="00B7079D" w:rsidP="00B7079D">
      <w:pPr>
        <w:pStyle w:val="changeadd"/>
      </w:pPr>
      <w:r w:rsidRPr="00B7079D">
        <w:rPr>
          <w:rFonts w:eastAsiaTheme="majorEastAsia"/>
        </w:rPr>
        <w:t>Указ</w:t>
      </w:r>
      <w:r w:rsidRPr="00B7079D">
        <w:t xml:space="preserve"> Президента Республики Беларусь от 18 июня 2009 г. № 323 (Национальный реестр правовых актов Республики Беларусь, 2009 г., № 149, 1/10795);</w:t>
      </w:r>
    </w:p>
    <w:p w:rsidR="00B7079D" w:rsidRPr="00B7079D" w:rsidRDefault="00B7079D" w:rsidP="00B7079D">
      <w:pPr>
        <w:pStyle w:val="changeadd"/>
      </w:pPr>
      <w:r w:rsidRPr="00B7079D">
        <w:rPr>
          <w:rFonts w:eastAsiaTheme="majorEastAsia"/>
        </w:rPr>
        <w:t>Указ</w:t>
      </w:r>
      <w:r w:rsidRPr="00B7079D">
        <w:t xml:space="preserve"> Президента Республики Беларусь от 11 декабря 2009 г. № 622 (Национальный реестр правовых актов Республики Беларусь, 2009 г., № 302, 1/11207);</w:t>
      </w:r>
    </w:p>
    <w:p w:rsidR="00B7079D" w:rsidRPr="00B7079D" w:rsidRDefault="00B7079D" w:rsidP="00B7079D">
      <w:pPr>
        <w:pStyle w:val="changeadd"/>
      </w:pPr>
      <w:r w:rsidRPr="00B7079D">
        <w:rPr>
          <w:rFonts w:eastAsiaTheme="majorEastAsia"/>
        </w:rPr>
        <w:t>Указ</w:t>
      </w:r>
      <w:r w:rsidRPr="00B7079D">
        <w:t xml:space="preserve"> Президента Республики Беларусь от 22 марта 2011 г. № 119 (Национальный реестр правовых актов Республики Беларусь, 2011 г., № 36, 1/12439);</w:t>
      </w:r>
    </w:p>
    <w:p w:rsidR="00B7079D" w:rsidRPr="00B7079D" w:rsidRDefault="00B7079D" w:rsidP="00B7079D">
      <w:pPr>
        <w:pStyle w:val="changeadd"/>
      </w:pPr>
      <w:r w:rsidRPr="00B7079D">
        <w:rPr>
          <w:rFonts w:eastAsiaTheme="majorEastAsia"/>
        </w:rPr>
        <w:t>Указ</w:t>
      </w:r>
      <w:r w:rsidRPr="00B7079D">
        <w:t xml:space="preserve"> Президента Республики Беларусь от 5 апреля 2012 г. № 157 (Национальный реестр правовых актов Республики Беларусь, 2012 г., № 42, 1/13425)</w:t>
      </w:r>
    </w:p>
    <w:p w:rsidR="00B7079D" w:rsidRPr="00B7079D" w:rsidRDefault="00B7079D" w:rsidP="00B7079D">
      <w:pPr>
        <w:pStyle w:val="newncpi"/>
      </w:pPr>
      <w:r w:rsidRPr="00B7079D">
        <w:t> </w:t>
      </w:r>
    </w:p>
    <w:p w:rsidR="00B7079D" w:rsidRPr="00B7079D" w:rsidRDefault="00B7079D" w:rsidP="00B7079D">
      <w:pPr>
        <w:pStyle w:val="newncpi"/>
      </w:pPr>
      <w:r w:rsidRPr="00B7079D"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B7079D" w:rsidRPr="00B7079D" w:rsidRDefault="00B7079D" w:rsidP="00B7079D">
      <w:pPr>
        <w:pStyle w:val="point"/>
      </w:pPr>
      <w:r w:rsidRPr="00B7079D">
        <w:t>1. Установить, что:</w:t>
      </w:r>
    </w:p>
    <w:p w:rsidR="00B7079D" w:rsidRPr="00B7079D" w:rsidRDefault="00B7079D" w:rsidP="00B7079D">
      <w:pPr>
        <w:pStyle w:val="underpoint"/>
      </w:pPr>
      <w:bookmarkStart w:id="1" w:name="a40"/>
      <w:bookmarkEnd w:id="1"/>
      <w:r w:rsidRPr="00B7079D">
        <w:t xml:space="preserve">1.1. обращения (предложения, заявления, жалобы) граждан, в том числе индивидуальных предпринимателей, и юридических лиц (далее, если не указано иное, - обращения) независимо от того, в какой государственный орган или иную организацию (далее, если не указано иное, - </w:t>
      </w:r>
      <w:proofErr w:type="gramStart"/>
      <w:r w:rsidRPr="00B7079D">
        <w:t xml:space="preserve">организация) </w:t>
      </w:r>
      <w:proofErr w:type="gramEnd"/>
      <w:r w:rsidRPr="00B7079D">
        <w:t>они поступили, первоначально подлежат рассмотрению по существу в соответствии с компетенцией:</w:t>
      </w:r>
    </w:p>
    <w:p w:rsidR="00B7079D" w:rsidRPr="00B7079D" w:rsidRDefault="00B7079D" w:rsidP="00B7079D">
      <w:pPr>
        <w:pStyle w:val="newncpi"/>
      </w:pPr>
      <w:proofErr w:type="gramStart"/>
      <w:r w:rsidRPr="00B7079D"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 - местные органы);</w:t>
      </w:r>
      <w:proofErr w:type="gramEnd"/>
    </w:p>
    <w:p w:rsidR="00B7079D" w:rsidRPr="00B7079D" w:rsidRDefault="00B7079D" w:rsidP="00B7079D">
      <w:pPr>
        <w:pStyle w:val="newncpi"/>
      </w:pPr>
      <w:r w:rsidRPr="00B7079D"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B7079D" w:rsidRPr="00B7079D" w:rsidRDefault="00B7079D" w:rsidP="00B7079D">
      <w:pPr>
        <w:pStyle w:val="newncpi"/>
      </w:pPr>
      <w:r w:rsidRPr="00B7079D"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B7079D" w:rsidRPr="00B7079D" w:rsidRDefault="00B7079D" w:rsidP="00B7079D">
      <w:pPr>
        <w:pStyle w:val="underpoint"/>
      </w:pPr>
      <w:proofErr w:type="gramStart"/>
      <w:r w:rsidRPr="00B7079D">
        <w:t>1.2. на официальном сайте государственного органа,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орган, иную государственную организацию (направление на адрес электронной почты и (или) размещение в специальной рубрике на официальном сайте в глобальной компьютерной сети Интернет).</w:t>
      </w:r>
      <w:proofErr w:type="gramEnd"/>
    </w:p>
    <w:p w:rsidR="00B7079D" w:rsidRPr="00B7079D" w:rsidRDefault="00B7079D" w:rsidP="00B7079D">
      <w:pPr>
        <w:pStyle w:val="newncpi"/>
      </w:pPr>
      <w:r w:rsidRPr="00B7079D">
        <w:t>В случае</w:t>
      </w:r>
      <w:proofErr w:type="gramStart"/>
      <w:r w:rsidRPr="00B7079D">
        <w:t>,</w:t>
      </w:r>
      <w:proofErr w:type="gramEnd"/>
      <w:r w:rsidRPr="00B7079D">
        <w:t xml:space="preserve"> если поступающие в государственный орган, иную государственную организацию электронные обращения аналогичного содержания от разных заявителей носят массовый характер*, ответы на такие обращения по решению его (ее) руководителя либо лица, уполномоченного им в установленном порядке подписывать ответы на обращения, могут размещаться на официальном сайте государственного органа, иной </w:t>
      </w:r>
      <w:r w:rsidRPr="00B7079D">
        <w:lastRenderedPageBreak/>
        <w:t>государственной организации в глобальной компьютерной сети Интернет без направления ответов (уведомлений) заявителям.</w:t>
      </w:r>
    </w:p>
    <w:p w:rsidR="00B7079D" w:rsidRPr="00B7079D" w:rsidRDefault="00B7079D" w:rsidP="00B7079D">
      <w:pPr>
        <w:pStyle w:val="snoskiline"/>
      </w:pPr>
      <w:r w:rsidRPr="00B7079D">
        <w:t>______________________________</w:t>
      </w:r>
    </w:p>
    <w:p w:rsidR="00B7079D" w:rsidRPr="00B7079D" w:rsidRDefault="00B7079D" w:rsidP="00B7079D">
      <w:pPr>
        <w:pStyle w:val="snoski"/>
        <w:spacing w:after="240"/>
      </w:pPr>
      <w:r w:rsidRPr="00B7079D">
        <w:t>*Под массовым характером понимается поступление в государственный орган, иную государственную организацию более десяти обращений.</w:t>
      </w:r>
    </w:p>
    <w:p w:rsidR="00B7079D" w:rsidRPr="00B7079D" w:rsidRDefault="00B7079D" w:rsidP="00B7079D">
      <w:pPr>
        <w:pStyle w:val="point"/>
      </w:pPr>
      <w:bookmarkStart w:id="2" w:name="a21"/>
      <w:bookmarkEnd w:id="2"/>
      <w:r w:rsidRPr="00B7079D">
        <w:t xml:space="preserve">2. Утвердить прилагаемый </w:t>
      </w:r>
      <w:r w:rsidRPr="00B7079D">
        <w:rPr>
          <w:rFonts w:eastAsiaTheme="majorEastAsia"/>
        </w:rPr>
        <w:t>перечень</w:t>
      </w:r>
      <w:r w:rsidRPr="00B7079D"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 - перечень).</w:t>
      </w:r>
    </w:p>
    <w:p w:rsidR="00B7079D" w:rsidRPr="00B7079D" w:rsidRDefault="00B7079D" w:rsidP="00B7079D">
      <w:pPr>
        <w:pStyle w:val="newncpi"/>
      </w:pPr>
      <w:r w:rsidRPr="00B7079D">
        <w:t>Обращения подлежат рассмотрению по существу в указанных в перечне местных органах, если изложенные в них вопросы относятся к соответствующим сферам жизнедеятельности населения.</w:t>
      </w:r>
    </w:p>
    <w:p w:rsidR="00B7079D" w:rsidRPr="00B7079D" w:rsidRDefault="00B7079D" w:rsidP="00B7079D">
      <w:pPr>
        <w:pStyle w:val="newncpi"/>
      </w:pPr>
      <w:bookmarkStart w:id="3" w:name="a36"/>
      <w:bookmarkEnd w:id="3"/>
      <w:r w:rsidRPr="00B7079D">
        <w:t>При этом решения этих местных органов по обращениям могут быть обжалованы в указанные в перечне соответствующие вышестоящие органы.</w:t>
      </w:r>
    </w:p>
    <w:p w:rsidR="00B7079D" w:rsidRPr="00B7079D" w:rsidRDefault="00B7079D" w:rsidP="00B7079D">
      <w:pPr>
        <w:pStyle w:val="point"/>
      </w:pPr>
      <w:r w:rsidRPr="00B7079D">
        <w:t>3. Исключен.</w:t>
      </w:r>
    </w:p>
    <w:p w:rsidR="00B7079D" w:rsidRPr="00B7079D" w:rsidRDefault="00B7079D" w:rsidP="00B7079D">
      <w:pPr>
        <w:pStyle w:val="point"/>
      </w:pPr>
      <w:r w:rsidRPr="00B7079D">
        <w:t>4. Исключен.</w:t>
      </w:r>
    </w:p>
    <w:p w:rsidR="00B7079D" w:rsidRPr="00B7079D" w:rsidRDefault="00B7079D" w:rsidP="00B7079D">
      <w:pPr>
        <w:pStyle w:val="point"/>
      </w:pPr>
      <w:r w:rsidRPr="00B7079D">
        <w:t>5. Исключен.</w:t>
      </w:r>
    </w:p>
    <w:p w:rsidR="00B7079D" w:rsidRPr="00B7079D" w:rsidRDefault="00B7079D" w:rsidP="00B7079D">
      <w:pPr>
        <w:pStyle w:val="point"/>
      </w:pPr>
      <w:r w:rsidRPr="00B7079D">
        <w:t>6. Исключен.</w:t>
      </w:r>
    </w:p>
    <w:p w:rsidR="00B7079D" w:rsidRPr="00B7079D" w:rsidRDefault="00B7079D" w:rsidP="00B7079D">
      <w:pPr>
        <w:pStyle w:val="point"/>
      </w:pPr>
      <w:bookmarkStart w:id="4" w:name="a38"/>
      <w:bookmarkEnd w:id="4"/>
      <w:r w:rsidRPr="00B7079D">
        <w:t>7. Председатели местных исполнительных комитетов, главы местных администраций районов в городах обязаны осуществлять в установленном законодательством порядке личный прием граждан, в том числе индивидуальных предпринимателей, их представителей, представителей юридических лиц (далее - личный прием), в том числе по следующим единым дням:</w:t>
      </w:r>
    </w:p>
    <w:p w:rsidR="00B7079D" w:rsidRPr="00B7079D" w:rsidRDefault="00B7079D" w:rsidP="00B7079D">
      <w:pPr>
        <w:pStyle w:val="newncpi"/>
      </w:pPr>
      <w:proofErr w:type="gramStart"/>
      <w:r w:rsidRPr="00B7079D">
        <w:t>председатели областных, Минского городского исполнительных комитетов - в первую среду месяца;</w:t>
      </w:r>
      <w:proofErr w:type="gramEnd"/>
    </w:p>
    <w:p w:rsidR="00B7079D" w:rsidRPr="00B7079D" w:rsidRDefault="00B7079D" w:rsidP="00B7079D">
      <w:pPr>
        <w:pStyle w:val="newncpi"/>
      </w:pPr>
      <w:r w:rsidRPr="00B7079D">
        <w:t>председатели городских (городов областного подчинения), районных исполнительных комитетов - во вторую и четвертую среду месяца;</w:t>
      </w:r>
    </w:p>
    <w:p w:rsidR="00B7079D" w:rsidRPr="00B7079D" w:rsidRDefault="00B7079D" w:rsidP="00B7079D">
      <w:pPr>
        <w:pStyle w:val="newncpi"/>
      </w:pPr>
      <w:r w:rsidRPr="00B7079D">
        <w:t>председатели городских (городов районного подчинения), сельских, поселковых исполнительных комитетов, главы местных администраций районов в городах - в каждую среду месяца.</w:t>
      </w:r>
    </w:p>
    <w:p w:rsidR="00B7079D" w:rsidRPr="00B7079D" w:rsidRDefault="00B7079D" w:rsidP="00B7079D">
      <w:pPr>
        <w:pStyle w:val="newncpi"/>
      </w:pPr>
      <w:r w:rsidRPr="00B7079D">
        <w:t>Продолжительность личного приема в указанные единые дни должна составлять не менее 6 часов. Личный прием в эти дни должен начинаться не позднее 8 часов или завершаться не ранее 20 часов.</w:t>
      </w:r>
    </w:p>
    <w:p w:rsidR="00B7079D" w:rsidRPr="00B7079D" w:rsidRDefault="00B7079D" w:rsidP="00B7079D">
      <w:pPr>
        <w:pStyle w:val="newncpi"/>
      </w:pPr>
      <w:r w:rsidRPr="00B7079D">
        <w:t>В единые дни личного приема запрещено привлечение председателей соответствующих исполнительных комитетов, глав местных администраций районов в городах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B7079D" w:rsidRPr="00B7079D" w:rsidRDefault="00B7079D" w:rsidP="00B7079D">
      <w:pPr>
        <w:pStyle w:val="newncpi"/>
      </w:pPr>
      <w:r w:rsidRPr="00B7079D">
        <w:t>При временном отсутствии в единый день личного приема председателя соответствующего исполнительного комитета, главы местной администрации района в городе личный прием осуществляет лицо, исполняющее его обязанности. При этом председатель исполнительного комитета, глава местной администрации района в городе обязан осуществить личный прием не менее 1 раза в месяц.</w:t>
      </w:r>
    </w:p>
    <w:p w:rsidR="00B7079D" w:rsidRPr="00B7079D" w:rsidRDefault="00B7079D" w:rsidP="00B7079D">
      <w:pPr>
        <w:pStyle w:val="newncpi"/>
      </w:pPr>
      <w:r w:rsidRPr="00B7079D">
        <w:t xml:space="preserve">Персональную ответственность за организацию личного приема в единые дни, установленные в </w:t>
      </w:r>
      <w:r w:rsidRPr="00B7079D">
        <w:rPr>
          <w:rFonts w:eastAsiaTheme="majorEastAsia"/>
        </w:rPr>
        <w:t>части первой</w:t>
      </w:r>
      <w:r w:rsidRPr="00B7079D">
        <w:t xml:space="preserve"> настоящего пункта, несут председатели соответствующих исполнительных комитетов, главы местных администраций районов в городах.</w:t>
      </w:r>
    </w:p>
    <w:p w:rsidR="00B7079D" w:rsidRPr="00B7079D" w:rsidRDefault="00B7079D" w:rsidP="00B7079D">
      <w:pPr>
        <w:pStyle w:val="point"/>
      </w:pPr>
      <w:r w:rsidRPr="00B7079D">
        <w:t>8. Исключен.</w:t>
      </w:r>
    </w:p>
    <w:p w:rsidR="00B7079D" w:rsidRPr="00B7079D" w:rsidRDefault="00B7079D" w:rsidP="00B7079D">
      <w:pPr>
        <w:pStyle w:val="point"/>
      </w:pPr>
      <w:r w:rsidRPr="00B7079D">
        <w:t>8</w:t>
      </w:r>
      <w:r w:rsidRPr="00B7079D">
        <w:rPr>
          <w:vertAlign w:val="superscript"/>
        </w:rPr>
        <w:t>1</w:t>
      </w:r>
      <w:r w:rsidRPr="00B7079D">
        <w:t>. </w:t>
      </w:r>
      <w:proofErr w:type="gramStart"/>
      <w:r w:rsidRPr="00B7079D">
        <w:t>В организациях на систематической основе должно осуществляться проведение руководителями и иными должностными лицами встреч в трудовых коллективах, пресс-конференций, «горячих линий», «прямых телефонных линий» по актуальным для граждан и юридических лиц вопросам, в том числе с привлечением депутатов, представителей средств массовой информации и общественных объединений.</w:t>
      </w:r>
      <w:proofErr w:type="gramEnd"/>
    </w:p>
    <w:p w:rsidR="00B7079D" w:rsidRPr="00B7079D" w:rsidRDefault="00B7079D" w:rsidP="00B7079D">
      <w:pPr>
        <w:pStyle w:val="newncpi"/>
      </w:pPr>
      <w:proofErr w:type="gramStart"/>
      <w:r w:rsidRPr="00B7079D">
        <w:t>Контроль за</w:t>
      </w:r>
      <w:proofErr w:type="gramEnd"/>
      <w:r w:rsidRPr="00B7079D">
        <w:t xml:space="preserve"> исполнением решений, принятых по обращениям, поступившим в ходе проведения указанных в части первой настоящего пункта мероприятий, осуществляется руководителями организаций.</w:t>
      </w:r>
    </w:p>
    <w:p w:rsidR="00B7079D" w:rsidRPr="00B7079D" w:rsidRDefault="00B7079D" w:rsidP="00B7079D">
      <w:pPr>
        <w:pStyle w:val="point"/>
      </w:pPr>
      <w:bookmarkStart w:id="5" w:name="a30"/>
      <w:bookmarkEnd w:id="5"/>
      <w:r w:rsidRPr="00B7079D">
        <w:t>9. 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B7079D" w:rsidRPr="00B7079D" w:rsidRDefault="00B7079D" w:rsidP="00B7079D">
      <w:pPr>
        <w:pStyle w:val="newncpi"/>
      </w:pPr>
      <w:r w:rsidRPr="00B7079D">
        <w:lastRenderedPageBreak/>
        <w:t>При этом в отношении:</w:t>
      </w:r>
    </w:p>
    <w:p w:rsidR="00B7079D" w:rsidRPr="00B7079D" w:rsidRDefault="00B7079D" w:rsidP="00B7079D">
      <w:pPr>
        <w:pStyle w:val="newncpi"/>
      </w:pPr>
      <w:proofErr w:type="gramStart"/>
      <w:r w:rsidRPr="00B7079D"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  <w:proofErr w:type="gramEnd"/>
    </w:p>
    <w:p w:rsidR="00B7079D" w:rsidRPr="00B7079D" w:rsidRDefault="00B7079D" w:rsidP="00B7079D">
      <w:pPr>
        <w:pStyle w:val="newncpi"/>
      </w:pPr>
      <w:r w:rsidRPr="00B7079D"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B7079D" w:rsidRPr="00B7079D" w:rsidRDefault="00B7079D" w:rsidP="00B7079D">
      <w:pPr>
        <w:pStyle w:val="point"/>
      </w:pPr>
      <w:r w:rsidRPr="00B7079D">
        <w:t>10. Исключен.</w:t>
      </w:r>
    </w:p>
    <w:p w:rsidR="00B7079D" w:rsidRPr="00B7079D" w:rsidRDefault="00B7079D" w:rsidP="00B7079D">
      <w:pPr>
        <w:pStyle w:val="point"/>
      </w:pPr>
      <w:bookmarkStart w:id="6" w:name="a10"/>
      <w:bookmarkEnd w:id="6"/>
      <w:r w:rsidRPr="00B7079D">
        <w:t>11. </w:t>
      </w:r>
      <w:proofErr w:type="gramStart"/>
      <w:r w:rsidRPr="00B7079D">
        <w:t>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 - представление о применении к данным лицам более строгой меры дисциплинарного взыскания вплоть до освобождения</w:t>
      </w:r>
      <w:proofErr w:type="gramEnd"/>
      <w:r w:rsidRPr="00B7079D">
        <w:t xml:space="preserve"> от занимаемой должности.</w:t>
      </w:r>
    </w:p>
    <w:p w:rsidR="00B7079D" w:rsidRPr="00B7079D" w:rsidRDefault="00B7079D" w:rsidP="00B7079D">
      <w:pPr>
        <w:pStyle w:val="newncpi"/>
      </w:pPr>
      <w:r w:rsidRPr="00B7079D"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B7079D" w:rsidRPr="00B7079D" w:rsidRDefault="00B7079D" w:rsidP="00B7079D">
      <w:pPr>
        <w:pStyle w:val="point"/>
      </w:pPr>
      <w:bookmarkStart w:id="7" w:name="a6"/>
      <w:bookmarkEnd w:id="7"/>
      <w:r w:rsidRPr="00B7079D">
        <w:t>12. Совету Министров Республики Беларусь:</w:t>
      </w:r>
    </w:p>
    <w:p w:rsidR="00B7079D" w:rsidRPr="00B7079D" w:rsidRDefault="00B7079D" w:rsidP="00B7079D">
      <w:pPr>
        <w:pStyle w:val="underpoint"/>
      </w:pPr>
      <w:r w:rsidRPr="00B7079D">
        <w:t>12.1. совместно с областными, Минским городским исполнительными комитетами обеспечить:</w:t>
      </w:r>
    </w:p>
    <w:p w:rsidR="00B7079D" w:rsidRPr="00B7079D" w:rsidRDefault="00B7079D" w:rsidP="00B7079D">
      <w:pPr>
        <w:pStyle w:val="newncpi"/>
      </w:pPr>
      <w:r w:rsidRPr="00B7079D"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B7079D" w:rsidRPr="00B7079D" w:rsidRDefault="00B7079D" w:rsidP="00B7079D">
      <w:pPr>
        <w:pStyle w:val="newncpi"/>
      </w:pPr>
      <w:bookmarkStart w:id="8" w:name="a35"/>
      <w:bookmarkEnd w:id="8"/>
      <w:r w:rsidRPr="00B7079D"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B7079D" w:rsidRPr="00B7079D" w:rsidRDefault="00B7079D" w:rsidP="00B7079D">
      <w:pPr>
        <w:pStyle w:val="underpoint"/>
      </w:pPr>
      <w:r w:rsidRPr="00B7079D">
        <w:t>12.2. 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B7079D" w:rsidRPr="00B7079D" w:rsidRDefault="00B7079D" w:rsidP="00B7079D">
      <w:pPr>
        <w:pStyle w:val="point"/>
      </w:pPr>
      <w:r w:rsidRPr="00B7079D">
        <w:t>13. 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B7079D" w:rsidRPr="00B7079D" w:rsidRDefault="00B7079D" w:rsidP="00B7079D">
      <w:pPr>
        <w:pStyle w:val="point"/>
      </w:pPr>
      <w:r w:rsidRPr="00B7079D">
        <w:t>14. </w:t>
      </w:r>
      <w:proofErr w:type="gramStart"/>
      <w:r w:rsidRPr="00B7079D">
        <w:t>Контроль за</w:t>
      </w:r>
      <w:proofErr w:type="gramEnd"/>
      <w:r w:rsidRPr="00B7079D"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B7079D" w:rsidRPr="00B7079D" w:rsidRDefault="00B7079D" w:rsidP="00B7079D">
      <w:pPr>
        <w:pStyle w:val="point"/>
      </w:pPr>
      <w:r w:rsidRPr="00B7079D">
        <w:t>15. Действие настоящего Указа распространяется на отношения, возникшие после его вступления в силу.</w:t>
      </w:r>
    </w:p>
    <w:p w:rsidR="00B7079D" w:rsidRPr="00B7079D" w:rsidRDefault="00B7079D" w:rsidP="00B7079D">
      <w:pPr>
        <w:pStyle w:val="point"/>
      </w:pPr>
      <w:r w:rsidRPr="00B7079D">
        <w:t>16. Настоящий Указ вступает в силу через три месяца после его официального опубликования, за исключением пункта 12 и данного пункта, которые вступают в силу со дня официального опубликования этого Указа.</w:t>
      </w:r>
    </w:p>
    <w:p w:rsidR="00B7079D" w:rsidRPr="00B7079D" w:rsidRDefault="00B7079D" w:rsidP="00B7079D">
      <w:pPr>
        <w:pStyle w:val="newncpi"/>
      </w:pPr>
      <w:r w:rsidRPr="00B7079D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B7079D" w:rsidRPr="00B7079D" w:rsidTr="00B707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079D" w:rsidRPr="00B7079D" w:rsidRDefault="00B7079D">
            <w:pPr>
              <w:pStyle w:val="newncpi0"/>
              <w:jc w:val="left"/>
            </w:pPr>
            <w:r w:rsidRPr="00B7079D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079D" w:rsidRPr="00B7079D" w:rsidRDefault="00B7079D">
            <w:pPr>
              <w:pStyle w:val="newncpi0"/>
              <w:jc w:val="right"/>
            </w:pPr>
            <w:r w:rsidRPr="00B7079D">
              <w:rPr>
                <w:rStyle w:val="pers"/>
              </w:rPr>
              <w:t>А.Лукашенко</w:t>
            </w:r>
          </w:p>
        </w:tc>
      </w:tr>
    </w:tbl>
    <w:p w:rsidR="00B7079D" w:rsidRPr="00B7079D" w:rsidRDefault="00B7079D" w:rsidP="00B7079D">
      <w:pPr>
        <w:pStyle w:val="newncpi"/>
      </w:pPr>
      <w:r w:rsidRPr="00B7079D">
        <w:t> </w:t>
      </w:r>
    </w:p>
    <w:p w:rsidR="00B7079D" w:rsidRPr="00B7079D" w:rsidRDefault="00B7079D" w:rsidP="00B7079D">
      <w:pPr>
        <w:sectPr w:rsidR="00B7079D" w:rsidRPr="00B7079D">
          <w:pgSz w:w="11906" w:h="16838"/>
          <w:pgMar w:top="567" w:right="1134" w:bottom="567" w:left="1417" w:header="0" w:footer="0" w:gutter="0"/>
          <w:cols w:space="720"/>
        </w:sectPr>
      </w:pPr>
    </w:p>
    <w:p w:rsidR="00B7079D" w:rsidRPr="00B7079D" w:rsidRDefault="00B7079D" w:rsidP="00B7079D">
      <w:pPr>
        <w:pStyle w:val="newncpi"/>
      </w:pPr>
      <w:r w:rsidRPr="00B7079D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B7079D" w:rsidRPr="00B7079D" w:rsidTr="00B7079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newncpi"/>
            </w:pPr>
            <w:r w:rsidRPr="00B7079D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capu1"/>
            </w:pPr>
            <w:r w:rsidRPr="00B7079D">
              <w:t>УТВЕРЖДЕНО</w:t>
            </w:r>
          </w:p>
          <w:p w:rsidR="00B7079D" w:rsidRPr="00B7079D" w:rsidRDefault="00B7079D">
            <w:pPr>
              <w:pStyle w:val="cap1"/>
            </w:pPr>
            <w:r w:rsidRPr="00B7079D">
              <w:rPr>
                <w:rFonts w:eastAsiaTheme="majorEastAsia"/>
              </w:rPr>
              <w:t>Указ</w:t>
            </w:r>
            <w:r w:rsidRPr="00B7079D">
              <w:t xml:space="preserve"> Президента </w:t>
            </w:r>
            <w:r w:rsidRPr="00B7079D">
              <w:br/>
              <w:t>Республики Беларусь</w:t>
            </w:r>
          </w:p>
          <w:p w:rsidR="00B7079D" w:rsidRPr="00B7079D" w:rsidRDefault="00B7079D">
            <w:pPr>
              <w:pStyle w:val="cap1"/>
            </w:pPr>
            <w:r w:rsidRPr="00B7079D">
              <w:t>15.10.2007 № 498</w:t>
            </w:r>
          </w:p>
        </w:tc>
      </w:tr>
    </w:tbl>
    <w:p w:rsidR="00B7079D" w:rsidRPr="00B7079D" w:rsidRDefault="00B7079D" w:rsidP="00B7079D">
      <w:pPr>
        <w:pStyle w:val="titleu"/>
      </w:pPr>
      <w:bookmarkStart w:id="9" w:name="a2"/>
      <w:bookmarkEnd w:id="9"/>
      <w:r w:rsidRPr="00B7079D">
        <w:t>ПЕРЕЧЕНЬ</w:t>
      </w:r>
      <w:r w:rsidRPr="00B7079D">
        <w:br/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tbl>
      <w:tblPr>
        <w:tblStyle w:val="tablencpi"/>
        <w:tblW w:w="5000" w:type="pct"/>
        <w:tblLook w:val="04A0"/>
      </w:tblPr>
      <w:tblGrid>
        <w:gridCol w:w="3537"/>
        <w:gridCol w:w="3190"/>
        <w:gridCol w:w="2640"/>
      </w:tblGrid>
      <w:tr w:rsidR="00B7079D" w:rsidRPr="00B7079D" w:rsidTr="00B7079D">
        <w:trPr>
          <w:trHeight w:val="240"/>
        </w:trPr>
        <w:tc>
          <w:tcPr>
            <w:tcW w:w="188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jc w:val="center"/>
            </w:pPr>
            <w:r w:rsidRPr="00B7079D">
              <w:t>Сферы жизнедеятельности населения</w:t>
            </w: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jc w:val="center"/>
            </w:pPr>
            <w:r w:rsidRPr="00B7079D">
              <w:t>Государственные органы, иные организации</w:t>
            </w:r>
          </w:p>
        </w:tc>
      </w:tr>
      <w:tr w:rsidR="00B7079D" w:rsidRPr="00B7079D" w:rsidTr="00B7079D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D" w:rsidRPr="00B7079D" w:rsidRDefault="00B7079D">
            <w:pPr>
              <w:rPr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jc w:val="center"/>
            </w:pPr>
            <w:r w:rsidRPr="00B7079D">
              <w:t>местный орган (должностное лицо)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jc w:val="center"/>
            </w:pPr>
            <w:r w:rsidRPr="00B7079D">
              <w:t>вышестоящий орган</w:t>
            </w:r>
          </w:p>
        </w:tc>
      </w:tr>
      <w:tr w:rsidR="00B7079D" w:rsidRPr="00B7079D" w:rsidTr="00B7079D">
        <w:tc>
          <w:tcPr>
            <w:tcW w:w="18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1. Сельское хозяйство и продовольствие</w:t>
            </w:r>
          </w:p>
        </w:tc>
        <w:tc>
          <w:tcPr>
            <w:tcW w:w="17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proofErr w:type="gramStart"/>
            <w:r w:rsidRPr="00B7079D">
              <w:t>сельские, поселковые, городские (городов районного подчинения) исполнительные комитеты;</w:t>
            </w:r>
            <w:r w:rsidRPr="00B7079D">
              <w:br/>
              <w:t>управления (отделы) сельского хозяйства и продовольствия районных исполнительных комитетов</w:t>
            </w:r>
            <w:proofErr w:type="gramEnd"/>
          </w:p>
        </w:tc>
        <w:tc>
          <w:tcPr>
            <w:tcW w:w="14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комитеты по сельскому хозяйству и продовольствию областных исполнительных комитетов;</w:t>
            </w:r>
            <w:r w:rsidRPr="00B7079D">
              <w:br/>
              <w:t>Министерство сельского хозяйства и продовольствия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2. Труд, занятость и социальная защита, в том числе:</w:t>
            </w:r>
          </w:p>
          <w:p w:rsidR="00B7079D" w:rsidRPr="00B7079D" w:rsidRDefault="00B7079D">
            <w:pPr>
              <w:pStyle w:val="table10"/>
              <w:ind w:left="284"/>
            </w:pPr>
            <w:proofErr w:type="gramStart"/>
            <w:r w:rsidRPr="00B7079D">
              <w:t>условия и охрана труда, оплата труда, защита трудовых прав работников, социальное партнерство, иные вопросы в сфере трудовых правоотношений;</w:t>
            </w:r>
            <w:r w:rsidRPr="00B7079D">
              <w:br/>
              <w:t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  <w:r w:rsidRPr="00B7079D">
              <w:br/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proofErr w:type="gramEnd"/>
            <w:r w:rsidRPr="00B7079D">
              <w:br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 w:rsidRPr="00B7079D">
              <w:br/>
              <w:t>демографическая безопасность, улучшение социально-экономических условий жизнедеятельности семьи;</w:t>
            </w:r>
            <w:r w:rsidRPr="00B7079D">
              <w:br/>
            </w:r>
            <w:proofErr w:type="gramStart"/>
            <w:r w:rsidRPr="00B7079D">
              <w:t>контроль за</w:t>
            </w:r>
            <w:proofErr w:type="gramEnd"/>
            <w:r w:rsidRPr="00B7079D">
              <w:t xml:space="preserve"> соблюдением законодательства о труде, занятости и социальной защите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proofErr w:type="gramStart"/>
            <w:r w:rsidRPr="00B7079D">
              <w:t>сельские, поселковые, городские (городов районного подчинения) исполнительные комитеты;</w:t>
            </w:r>
            <w:r w:rsidRPr="00B7079D">
              <w:br/>
              <w:t>управления (отделы) социальной защиты местных администраций районов в городах;</w:t>
            </w:r>
            <w:r w:rsidRPr="00B7079D">
              <w:br/>
              <w:t>управления (отделы) по труду, занятости и социальной защите районных исполнительных комитетов;</w:t>
            </w:r>
            <w:r w:rsidRPr="00B7079D"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 w:rsidRPr="00B7079D"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proofErr w:type="gramEnd"/>
            <w:r w:rsidRPr="00B7079D">
              <w:br/>
              <w:t xml:space="preserve">межрайонные инспекции труда, областные управления </w:t>
            </w:r>
            <w:proofErr w:type="gramStart"/>
            <w:r w:rsidRPr="00B7079D">
              <w:t>Департамента государственной инспекции труда Министерства труда</w:t>
            </w:r>
            <w:proofErr w:type="gramEnd"/>
            <w:r w:rsidRPr="00B7079D">
              <w:t xml:space="preserve"> и социальной защиты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proofErr w:type="gramStart"/>
            <w:r w:rsidRPr="00B7079D">
              <w:t>комитеты по труду, занятости и социальной защите областных, Минского городского исполнительных комитетов;</w:t>
            </w:r>
            <w:r w:rsidRPr="00B7079D">
              <w:br/>
              <w:t>областные, Минское городское управления Фонда социальной защиты населения Министерства труда и социальной защиты;</w:t>
            </w:r>
            <w:r w:rsidRPr="00B7079D">
              <w:br/>
              <w:t>Фонд социальной защиты населения Министерства труда и социальной защиты;</w:t>
            </w:r>
            <w:r w:rsidRPr="00B7079D">
              <w:br/>
              <w:t>Департамент государственной инспекции труда Министерства труда и социальной защиты;</w:t>
            </w:r>
            <w:r w:rsidRPr="00B7079D">
              <w:br/>
              <w:t>Министерство труда и социальной защиты</w:t>
            </w:r>
            <w:proofErr w:type="gramEnd"/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bookmarkStart w:id="10" w:name="a19"/>
            <w:bookmarkEnd w:id="10"/>
            <w:r w:rsidRPr="00B7079D">
              <w:t>3. Архитектура, градостроительство и строительство, в том числе:</w:t>
            </w:r>
          </w:p>
          <w:p w:rsidR="00B7079D" w:rsidRPr="00B7079D" w:rsidRDefault="00B7079D">
            <w:pPr>
              <w:pStyle w:val="table10"/>
              <w:ind w:left="284"/>
            </w:pPr>
            <w:r w:rsidRPr="00B7079D">
              <w:t>вопросы выдачи строительной и иной разрешительной документации в сфере архитектуры, градостроительства и строительства;</w:t>
            </w:r>
            <w:r w:rsidRPr="00B7079D">
              <w:br/>
              <w:t>осуществление контроля в сфере строительства;</w:t>
            </w:r>
            <w:r w:rsidRPr="00B7079D">
              <w:br/>
            </w:r>
            <w:r w:rsidRPr="00B7079D">
              <w:lastRenderedPageBreak/>
              <w:t>проведение государственной политики в сфере строительства;</w:t>
            </w:r>
            <w:r w:rsidRPr="00B7079D">
              <w:br/>
              <w:t>размещение объектов строительства на соответствующей территории;</w:t>
            </w:r>
            <w:r w:rsidRPr="00B7079D">
              <w:br/>
              <w:t>вопросы индивидуального и коллективного жилищного строительства;</w:t>
            </w:r>
            <w:r w:rsidRPr="00B7079D">
              <w:br/>
              <w:t>выдача льготных кредитов и одноразовых безвозмездных субсидий на строительство (реконструкцию) или приобретение жилых помещений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proofErr w:type="gramStart"/>
            <w:r w:rsidRPr="00B7079D"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B7079D">
              <w:br/>
              <w:t>отделы архитектуры и градостроительства, строительства местных администраций районов в г. Минске;</w:t>
            </w:r>
            <w:r w:rsidRPr="00B7079D">
              <w:br/>
              <w:t xml:space="preserve">отделы архитектуры и строительства </w:t>
            </w:r>
            <w:r w:rsidRPr="00B7079D">
              <w:lastRenderedPageBreak/>
              <w:t>районных исполнительных комитетов;</w:t>
            </w:r>
            <w:r w:rsidRPr="00B7079D">
              <w:br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lastRenderedPageBreak/>
              <w:t>комитеты по архитектуре и строительству областных исполнительных комитетов;</w:t>
            </w:r>
            <w:r w:rsidRPr="00B7079D">
              <w:br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 w:rsidRPr="00B7079D">
              <w:br/>
            </w:r>
            <w:r w:rsidRPr="00B7079D">
              <w:lastRenderedPageBreak/>
              <w:t>Министерство архитектуры и строительства;</w:t>
            </w:r>
            <w:r w:rsidRPr="00B7079D">
              <w:br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lastRenderedPageBreak/>
              <w:t>4. Торговое и бытовое обслуживание и оказание услуг населению, в том числе:</w:t>
            </w:r>
          </w:p>
          <w:p w:rsidR="00B7079D" w:rsidRPr="00B7079D" w:rsidRDefault="00B7079D">
            <w:pPr>
              <w:pStyle w:val="table10"/>
              <w:ind w:left="284"/>
            </w:pPr>
            <w:r w:rsidRPr="00B7079D">
              <w:t>защита прав потребителей;</w:t>
            </w:r>
            <w:r w:rsidRPr="00B7079D">
              <w:br/>
              <w:t>развитие торговли и сферы услуг на соответствующей территории;</w:t>
            </w:r>
            <w:r w:rsidRPr="00B7079D">
              <w:br/>
              <w:t>контроль в сфере торговли и оказания услуг населению;</w:t>
            </w:r>
            <w:r w:rsidRPr="00B7079D">
              <w:br/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proofErr w:type="gramStart"/>
            <w:r w:rsidRPr="00B7079D">
              <w:t>сельские, поселковые, городские (городов районного подчинения) исполнительные комитеты;</w:t>
            </w:r>
            <w:r w:rsidRPr="00B7079D">
              <w:br/>
              <w:t>отделы торговли и услуг местных администраций районов в г. Минске;</w:t>
            </w:r>
            <w:r w:rsidRPr="00B7079D">
              <w:br/>
              <w:t>отделы торговли и услуг районных исполнительных комитетов;</w:t>
            </w:r>
            <w:r w:rsidRPr="00B7079D">
              <w:br/>
              <w:t>управления (отделы) торговли и услуг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главные управления, управления (отделы) торговли и услуг областных, Минского городского исполнительных комитетов;</w:t>
            </w:r>
            <w:r w:rsidRPr="00B7079D">
              <w:br/>
              <w:t>Министерство торговли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5. Здравоохранение, в том числе:</w:t>
            </w:r>
          </w:p>
          <w:p w:rsidR="00B7079D" w:rsidRPr="00B7079D" w:rsidRDefault="00B7079D">
            <w:pPr>
              <w:pStyle w:val="table10"/>
              <w:ind w:left="284"/>
            </w:pPr>
            <w:r w:rsidRPr="00B7079D">
              <w:t xml:space="preserve">осуществление </w:t>
            </w:r>
            <w:proofErr w:type="gramStart"/>
            <w:r w:rsidRPr="00B7079D">
              <w:t>контроля за</w:t>
            </w:r>
            <w:proofErr w:type="gramEnd"/>
            <w:r w:rsidRPr="00B7079D">
              <w:t xml:space="preserve"> работой организаций здравоохранения на соответствующей территории и качеством оказания медицинской помощи населению;</w:t>
            </w:r>
            <w:r w:rsidRPr="00B7079D">
              <w:br/>
              <w:t>обеспечение лекарственными средствами, изделиями медицинского назначения и медицинской техникой;</w:t>
            </w:r>
            <w:r w:rsidRPr="00B7079D">
              <w:br/>
              <w:t>обеспечение государственных минимальных социальных стандартов в области здравоохранения;</w:t>
            </w:r>
            <w:r w:rsidRPr="00B7079D"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комитет по здравоохранению Минского городского исполнительного комитета;</w:t>
            </w:r>
            <w:r w:rsidRPr="00B7079D">
              <w:br/>
              <w:t>главные управления, управления (отделы) здравоохранения областных исполнительных комитетов;</w:t>
            </w:r>
            <w:r w:rsidRPr="00B7079D"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 xml:space="preserve">Министерство здравоохранения 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6. Образование и наука, в том числе:</w:t>
            </w:r>
          </w:p>
          <w:p w:rsidR="00B7079D" w:rsidRPr="00B7079D" w:rsidRDefault="00B7079D">
            <w:pPr>
              <w:pStyle w:val="table10"/>
              <w:ind w:left="284"/>
            </w:pPr>
            <w:r w:rsidRPr="00B7079D">
              <w:t>обеспечение государственных минимальных социальных стандартов в области образования;</w:t>
            </w:r>
            <w:r w:rsidRPr="00B7079D">
              <w:br/>
              <w:t xml:space="preserve">осуществление </w:t>
            </w:r>
            <w:proofErr w:type="gramStart"/>
            <w:r w:rsidRPr="00B7079D">
              <w:t>контроля за</w:t>
            </w:r>
            <w:proofErr w:type="gramEnd"/>
            <w:r w:rsidRPr="00B7079D">
              <w:t xml:space="preserve"> функционированием учреждений образования на соответствующей территории и качеством образования;</w:t>
            </w:r>
            <w:r w:rsidRPr="00B7079D">
              <w:br/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  <w:r w:rsidRPr="00B7079D"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proofErr w:type="gramStart"/>
            <w:r w:rsidRPr="00B7079D">
              <w:t>сельские, поселковые, городские (городов районного подчинения) исполнительные комитеты;</w:t>
            </w:r>
            <w:r w:rsidRPr="00B7079D">
              <w:br/>
              <w:t>управления (отделы) образования местных администраций районов в городах;</w:t>
            </w:r>
            <w:r w:rsidRPr="00B7079D">
              <w:br/>
              <w:t>отделы образования районных исполнительных комитетов;</w:t>
            </w:r>
            <w:r w:rsidRPr="00B7079D">
              <w:br/>
              <w:t>отделы образования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главные управления, управления (отделы) образования областных исполнительных комитетов;</w:t>
            </w:r>
            <w:r w:rsidRPr="00B7079D">
              <w:br/>
              <w:t>комитет по образованию Минского городского исполнительного комитета;</w:t>
            </w:r>
            <w:r w:rsidRPr="00B7079D">
              <w:br/>
              <w:t>Министерство образования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7. Культура, в том числе:</w:t>
            </w:r>
          </w:p>
          <w:p w:rsidR="00B7079D" w:rsidRPr="00B7079D" w:rsidRDefault="00B7079D">
            <w:pPr>
              <w:pStyle w:val="table10"/>
              <w:ind w:left="284"/>
            </w:pPr>
            <w:r w:rsidRPr="00B7079D">
              <w:t>обеспечение государственных минимальных социальных стандартов в области культуры;</w:t>
            </w:r>
            <w:r w:rsidRPr="00B7079D">
              <w:br/>
              <w:t xml:space="preserve">обеспечение распространения </w:t>
            </w:r>
            <w:r w:rsidRPr="00B7079D">
              <w:lastRenderedPageBreak/>
              <w:t>культурных ценностей на соответствующей территории и защита общественной морали;</w:t>
            </w:r>
            <w:r w:rsidRPr="00B7079D">
              <w:br/>
              <w:t xml:space="preserve">организация функционирования государственных организаций культуры и </w:t>
            </w:r>
            <w:proofErr w:type="gramStart"/>
            <w:r w:rsidRPr="00B7079D">
              <w:t>контроль за</w:t>
            </w:r>
            <w:proofErr w:type="gramEnd"/>
            <w:r w:rsidRPr="00B7079D">
              <w:t xml:space="preserve"> их деятельностью;</w:t>
            </w:r>
            <w:r w:rsidRPr="00B7079D"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proofErr w:type="gramStart"/>
            <w:r w:rsidRPr="00B7079D"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B7079D">
              <w:br/>
              <w:t>отделы культуры местных администраций районов в городах;</w:t>
            </w:r>
            <w:r w:rsidRPr="00B7079D">
              <w:br/>
            </w:r>
            <w:r w:rsidRPr="00B7079D">
              <w:lastRenderedPageBreak/>
              <w:t>отделы культуры районных исполнительных комитетов;</w:t>
            </w:r>
            <w:r w:rsidRPr="00B7079D">
              <w:br/>
              <w:t>отделы культуры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proofErr w:type="gramStart"/>
            <w:r w:rsidRPr="00B7079D">
              <w:lastRenderedPageBreak/>
              <w:t>главные управления, управления (отделы) культуры областных, Минского городского исполнительных комитетов;</w:t>
            </w:r>
            <w:r w:rsidRPr="00B7079D">
              <w:br/>
            </w:r>
            <w:r w:rsidRPr="00B7079D">
              <w:lastRenderedPageBreak/>
              <w:t>Департамент по кинематографии Министерства культуры;</w:t>
            </w:r>
            <w:r w:rsidRPr="00B7079D">
              <w:br/>
              <w:t>Министерство культуры</w:t>
            </w:r>
            <w:proofErr w:type="gramEnd"/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lastRenderedPageBreak/>
              <w:t>8. Физическая культура, спорт и туризм, в том числе:</w:t>
            </w:r>
          </w:p>
          <w:p w:rsidR="00B7079D" w:rsidRPr="00B7079D" w:rsidRDefault="00B7079D">
            <w:pPr>
              <w:pStyle w:val="table10"/>
              <w:ind w:left="284"/>
            </w:pPr>
            <w:r w:rsidRPr="00B7079D">
              <w:t>вовлечение граждан в занятия физической культурой и спортом;</w:t>
            </w:r>
            <w:r w:rsidRPr="00B7079D">
              <w:br/>
              <w:t>строительство и содержание физкультурно-спортивных сооружений;</w:t>
            </w:r>
            <w:r w:rsidRPr="00B7079D">
              <w:br/>
              <w:t xml:space="preserve">обеспечение функционирования государственных организаций физической культуры и спорта, </w:t>
            </w:r>
            <w:proofErr w:type="gramStart"/>
            <w:r w:rsidRPr="00B7079D">
              <w:t>контроль за</w:t>
            </w:r>
            <w:proofErr w:type="gramEnd"/>
            <w:r w:rsidRPr="00B7079D">
              <w:t xml:space="preserve"> их деятельностью;</w:t>
            </w:r>
            <w:r w:rsidRPr="00B7079D">
              <w:br/>
              <w:t>проведение спортивных мероприятий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proofErr w:type="gramStart"/>
            <w:r w:rsidRPr="00B7079D">
              <w:t>сельские, поселковые, городские (городов районного подчинения) исполнительные комитеты;</w:t>
            </w:r>
            <w:r w:rsidRPr="00B7079D">
              <w:br/>
              <w:t>отделы физической культуры, спорта и туризма местных администраций районов в городах;</w:t>
            </w:r>
            <w:r w:rsidRPr="00B7079D">
              <w:br/>
              <w:t>отделы физической культуры, спорта и туризма районных исполнительных комитетов;</w:t>
            </w:r>
            <w:r w:rsidRPr="00B7079D">
              <w:br/>
              <w:t>отделы физической культуры, спорта и туризма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proofErr w:type="gramStart"/>
            <w:r w:rsidRPr="00B7079D">
              <w:t>главные управления, управления (отделы) физической культуры, спорта и туризма областных, Минского городского исполнительных комитетов;</w:t>
            </w:r>
            <w:r w:rsidRPr="00B7079D">
              <w:br/>
              <w:t>Министерство спорта и туризма</w:t>
            </w:r>
            <w:proofErr w:type="gramEnd"/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9. Жилищно-коммунальное хозяйство и благоустройство территории, в том числе:</w:t>
            </w:r>
          </w:p>
          <w:p w:rsidR="00B7079D" w:rsidRPr="00B7079D" w:rsidRDefault="00B7079D">
            <w:pPr>
              <w:pStyle w:val="table10"/>
              <w:ind w:left="284"/>
            </w:pPr>
            <w:r w:rsidRPr="00B7079D">
              <w:t>обеспечение государственных минимальных социальных стандартов в области жилищно-коммунального хозяйства;</w:t>
            </w:r>
            <w:r w:rsidRPr="00B7079D">
              <w:br/>
              <w:t>обеспечение развития жилищного фонда и жилищного хозяйства;</w:t>
            </w:r>
            <w:r w:rsidRPr="00B7079D">
              <w:br/>
              <w:t xml:space="preserve">осуществление государственного </w:t>
            </w:r>
            <w:proofErr w:type="gramStart"/>
            <w:r w:rsidRPr="00B7079D">
              <w:t>контроля за</w:t>
            </w:r>
            <w:proofErr w:type="gramEnd"/>
            <w:r w:rsidRPr="00B7079D">
              <w:t xml:space="preserve"> использованием и содержанием государственного и частного жилищных фондов;</w:t>
            </w:r>
            <w:r w:rsidRPr="00B7079D">
              <w:br/>
              <w:t>ведение учета граждан, нуждающихся в улучшении жилищных условий;</w:t>
            </w:r>
            <w:r w:rsidRPr="00B7079D">
              <w:br/>
              <w:t>обеспечение целевого использования и сохранности жилых помещений государственного жилищного фонда;</w:t>
            </w:r>
            <w:r w:rsidRPr="00B7079D">
              <w:br/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      </w:r>
            <w:r w:rsidRPr="00B7079D">
              <w:br/>
              <w:t>создание условий для обеспечения граждан жильем на соответствующей территории;</w:t>
            </w:r>
            <w:r w:rsidRPr="00B7079D">
              <w:br/>
              <w:t>обращение и использование именных приватизационных чеков «Жилье»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proofErr w:type="gramStart"/>
            <w:r w:rsidRPr="00B7079D">
              <w:t>организации, осуществляющие эксплуатацию жилищного фонда;</w:t>
            </w:r>
            <w:r w:rsidRPr="00B7079D">
              <w:br/>
              <w:t>сельские, поселковые, городские (городов районного подчинения) исполнительные комитеты;</w:t>
            </w:r>
            <w:r w:rsidRPr="00B7079D">
              <w:br/>
              <w:t>отделы жилищной политики, городского хозяйства местных администраций районов в г. Минске, отделы жилищно-коммунального хозяйства и благоустройства местных администраций районов в иных городах;</w:t>
            </w:r>
            <w:r w:rsidRPr="00B7079D">
              <w:br/>
              <w:t>отделы жилищно-коммунального хозяйства районных исполнительных комитетов;</w:t>
            </w:r>
            <w:r w:rsidRPr="00B7079D"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proofErr w:type="gramStart"/>
            <w:r w:rsidRPr="00B7079D"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B7079D">
              <w:br/>
              <w:t>Министерство жилищно-коммунального хозяйства</w:t>
            </w:r>
            <w:proofErr w:type="gramEnd"/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10. Ликвидация последствий катастрофы на Чернобыльской АЭС, в том числе:</w:t>
            </w:r>
          </w:p>
          <w:p w:rsidR="00B7079D" w:rsidRPr="00B7079D" w:rsidRDefault="00B7079D">
            <w:pPr>
              <w:pStyle w:val="table10"/>
              <w:ind w:left="284"/>
            </w:pPr>
            <w:r w:rsidRPr="00B7079D">
              <w:t>обеспечение реализации государственной политики в области ликвидации последствий катастрофы на Чернобыльской АЭС;</w:t>
            </w:r>
            <w:r w:rsidRPr="00B7079D">
              <w:br/>
            </w:r>
            <w:r w:rsidRPr="00B7079D">
              <w:lastRenderedPageBreak/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lastRenderedPageBreak/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 xml:space="preserve">главные управления, управления (отделы) по проблемам ликвидации последствий катастрофы на Чернобыльской АЭС областных исполнительных </w:t>
            </w:r>
            <w:r w:rsidRPr="00B7079D">
              <w:lastRenderedPageBreak/>
              <w:t>комитетов;</w:t>
            </w:r>
            <w:r w:rsidRPr="00B7079D">
              <w:br/>
              <w:t xml:space="preserve">Департамент по ликвидации последствий катастрофы на Чернобыльской АЭС Министерства по чрезвычайным ситуациям 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bookmarkStart w:id="11" w:name="a37"/>
            <w:bookmarkEnd w:id="11"/>
            <w:r w:rsidRPr="00B7079D">
              <w:lastRenderedPageBreak/>
              <w:t>11. Правопорядок, в том числе:</w:t>
            </w:r>
          </w:p>
          <w:p w:rsidR="00B7079D" w:rsidRPr="00B7079D" w:rsidRDefault="00B7079D">
            <w:pPr>
              <w:pStyle w:val="table10"/>
              <w:ind w:left="284"/>
            </w:pPr>
            <w:proofErr w:type="gramStart"/>
            <w:r w:rsidRPr="00B7079D">
              <w:t>безопасность дорожного движения;</w:t>
            </w:r>
            <w:r w:rsidRPr="00B7079D">
              <w:br/>
              <w:t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proofErr w:type="gramEnd"/>
            <w:r w:rsidRPr="00B7079D">
              <w:br/>
              <w:t>исполнение уголовных наказаний;</w:t>
            </w:r>
            <w:r w:rsidRPr="00B7079D">
              <w:br/>
              <w:t>вопросы оборота гражданского оружия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proofErr w:type="gramStart"/>
            <w:r w:rsidRPr="00B7079D">
              <w:t>управления (отделы) внутренних дел местных администраций районов в городах;</w:t>
            </w:r>
            <w:r w:rsidRPr="00B7079D">
              <w:br/>
              <w:t>отделы внутренних дел районных исполнительных комитетов;</w:t>
            </w:r>
            <w:r w:rsidRPr="00B7079D">
              <w:br/>
              <w:t>отделы внутренних дел городских исполнительных комитетов;</w:t>
            </w:r>
            <w:r w:rsidRPr="00B7079D">
              <w:br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 w:rsidRPr="00B7079D">
              <w:br/>
              <w:t>управления Департамента исполнения наказаний Министерства внутренних дел по областям, по г. Минску и Минской области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proofErr w:type="gramStart"/>
            <w:r w:rsidRPr="00B7079D">
              <w:t>главные управления, управления (отделы) внутренних дел областных, Минского городского исполнительных комитетов;</w:t>
            </w:r>
            <w:r w:rsidRPr="00B7079D">
              <w:br/>
      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комитетов;</w:t>
            </w:r>
            <w:r w:rsidRPr="00B7079D">
              <w:br/>
              <w:t>Департамент по гражданству и миграции Министерства внутренних дел;</w:t>
            </w:r>
            <w:r w:rsidRPr="00B7079D">
              <w:br/>
              <w:t>Департамент исполнения наказаний Министерства внутренних дел;</w:t>
            </w:r>
            <w:r w:rsidRPr="00B7079D">
              <w:br/>
              <w:t>Министерство внутренних дел</w:t>
            </w:r>
            <w:proofErr w:type="gramEnd"/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bookmarkStart w:id="12" w:name="a24"/>
            <w:bookmarkEnd w:id="12"/>
            <w:r w:rsidRPr="00B7079D">
              <w:t>12. Сфера юстиции, в том числе:</w:t>
            </w:r>
          </w:p>
          <w:p w:rsidR="00B7079D" w:rsidRPr="00B7079D" w:rsidRDefault="00B7079D">
            <w:pPr>
              <w:pStyle w:val="table10"/>
              <w:ind w:left="284"/>
            </w:pPr>
            <w:r w:rsidRPr="00B7079D">
              <w:t xml:space="preserve">регистрация актов гражданского состояния, </w:t>
            </w:r>
            <w:proofErr w:type="gramStart"/>
            <w:r w:rsidRPr="00B7079D">
              <w:t>контроль за</w:t>
            </w:r>
            <w:proofErr w:type="gramEnd"/>
            <w:r w:rsidRPr="00B7079D">
              <w:t xml:space="preserve"> осуществлением данной деятельности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br/>
            </w:r>
            <w:proofErr w:type="gramStart"/>
            <w:r w:rsidRPr="00B7079D">
              <w:t>сельские, поселковые, городские (городов районного подчинения) исполнительные комитеты;</w:t>
            </w:r>
            <w:r w:rsidRPr="00B7079D">
              <w:br/>
              <w:t>отделы записи актов гражданского состояния местных администраций районов в городах;</w:t>
            </w:r>
            <w:r w:rsidRPr="00B7079D">
              <w:br/>
              <w:t>отделы записи актов гражданского состояния районных исполнительных комитетов;</w:t>
            </w:r>
            <w:r w:rsidRPr="00B7079D">
              <w:br/>
              <w:t>отделы записи актов гражданского состояния, Дома (Дворцы) гражданских обрядов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br/>
            </w:r>
            <w:proofErr w:type="gramStart"/>
            <w:r w:rsidRPr="00B7079D">
              <w:t>главные управления, управления (отделы) юстиции областных, Минского городского исполнительных комитетов;</w:t>
            </w:r>
            <w:r w:rsidRPr="00B7079D">
              <w:br/>
              <w:t>Министерство юстиции</w:t>
            </w:r>
            <w:proofErr w:type="gramEnd"/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  <w:ind w:left="284"/>
            </w:pPr>
            <w:r w:rsidRPr="00B7079D">
              <w:t>нетактичное поведение работников учреждений юстиции, в том числе судей, иных работников судов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proofErr w:type="gramStart"/>
            <w:r w:rsidRPr="00B7079D">
              <w:t>председатели судов, главные управления, управления (отделы) юстиции областных, Минского городского исполнительных комитетов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Министерство юстиции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  <w:ind w:left="284"/>
            </w:pPr>
            <w:r w:rsidRPr="00B7079D">
              <w:t>жалобы на действия нотариусов, не связанные с совершением нотариальных действий или с отказом в их совершении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proofErr w:type="gramStart"/>
            <w:r w:rsidRPr="00B7079D">
              <w:t>главные управления, управления (отделы) юстиции областных, Минского городского исполнительных комитетов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Министерство юстиции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  <w:ind w:left="284"/>
            </w:pPr>
            <w:r w:rsidRPr="00B7079D">
              <w:t>вопросы организации работы:</w:t>
            </w:r>
          </w:p>
          <w:p w:rsidR="00B7079D" w:rsidRPr="00B7079D" w:rsidRDefault="00B7079D">
            <w:pPr>
              <w:pStyle w:val="table10"/>
              <w:ind w:left="567"/>
            </w:pPr>
            <w:r w:rsidRPr="00B7079D">
              <w:t>районных (городских) и специализированных судов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br/>
            </w:r>
            <w:proofErr w:type="gramStart"/>
            <w:r w:rsidRPr="00B7079D">
              <w:t>председатели соответствующих судов, главные управления (управления) юстиции областных, Минского городского исполнительных комитетов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br/>
              <w:t>Министерство юстиции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  <w:ind w:left="567"/>
            </w:pPr>
            <w:r w:rsidRPr="00B7079D">
              <w:t>областных, Минского городского, военных судов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председатели соответствующих судов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Министерство юстиции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 xml:space="preserve">13. Энергетика и топливо, включая </w:t>
            </w:r>
            <w:r w:rsidRPr="00B7079D">
              <w:lastRenderedPageBreak/>
              <w:t>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lastRenderedPageBreak/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 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ind w:left="284"/>
            </w:pPr>
            <w:r w:rsidRPr="00B7079D">
              <w:lastRenderedPageBreak/>
              <w:t>газоснабжения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</w:pPr>
            <w:r w:rsidRPr="00B7079D">
              <w:t>производственные республиканские унитарные предприятия «</w:t>
            </w:r>
            <w:proofErr w:type="spellStart"/>
            <w:r w:rsidRPr="00B7079D">
              <w:t>Брестоблгаз</w:t>
            </w:r>
            <w:proofErr w:type="spellEnd"/>
            <w:r w:rsidRPr="00B7079D">
              <w:t>», «</w:t>
            </w:r>
            <w:proofErr w:type="spellStart"/>
            <w:r w:rsidRPr="00B7079D">
              <w:t>Витебскоблгаз</w:t>
            </w:r>
            <w:proofErr w:type="spellEnd"/>
            <w:r w:rsidRPr="00B7079D">
              <w:t>», «</w:t>
            </w:r>
            <w:proofErr w:type="spellStart"/>
            <w:r w:rsidRPr="00B7079D">
              <w:t>Гроднооблгаз</w:t>
            </w:r>
            <w:proofErr w:type="spellEnd"/>
            <w:r w:rsidRPr="00B7079D">
              <w:t>», «</w:t>
            </w:r>
            <w:proofErr w:type="spellStart"/>
            <w:r w:rsidRPr="00B7079D">
              <w:t>Мингаз</w:t>
            </w:r>
            <w:proofErr w:type="spellEnd"/>
            <w:r w:rsidRPr="00B7079D">
              <w:t>», «</w:t>
            </w:r>
            <w:proofErr w:type="spellStart"/>
            <w:r w:rsidRPr="00B7079D">
              <w:t>Минскоблгаз</w:t>
            </w:r>
            <w:proofErr w:type="spellEnd"/>
            <w:r w:rsidRPr="00B7079D">
              <w:t>», «</w:t>
            </w:r>
            <w:proofErr w:type="spellStart"/>
            <w:r w:rsidRPr="00B7079D">
              <w:t>Могилевоблгаз</w:t>
            </w:r>
            <w:proofErr w:type="spellEnd"/>
            <w:r w:rsidRPr="00B7079D">
              <w:t>», республиканское производственное унитарное предприятие «</w:t>
            </w:r>
            <w:proofErr w:type="spellStart"/>
            <w:r w:rsidRPr="00B7079D">
              <w:t>Гомельоблгаз</w:t>
            </w:r>
            <w:proofErr w:type="spellEnd"/>
            <w:r w:rsidRPr="00B7079D">
              <w:t>», их структурные подразделения;</w:t>
            </w:r>
            <w:r w:rsidRPr="00B7079D"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</w:pPr>
            <w:r w:rsidRPr="00B7079D">
              <w:t>государственное производственное объединение по топливу и газификации «</w:t>
            </w:r>
            <w:proofErr w:type="spellStart"/>
            <w:r w:rsidRPr="00B7079D">
              <w:t>Белтопгаз</w:t>
            </w:r>
            <w:proofErr w:type="spellEnd"/>
            <w:r w:rsidRPr="00B7079D">
              <w:t>»;</w:t>
            </w:r>
            <w:r w:rsidRPr="00B7079D">
              <w:br/>
              <w:t>Министерство энергетики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  <w:ind w:left="284"/>
            </w:pPr>
            <w:r w:rsidRPr="00B7079D">
              <w:t>электроснабжения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республиканские унитарные предприятия электроэнергетики «</w:t>
            </w:r>
            <w:proofErr w:type="spellStart"/>
            <w:r w:rsidRPr="00B7079D">
              <w:t>Брестэнерго</w:t>
            </w:r>
            <w:proofErr w:type="spellEnd"/>
            <w:r w:rsidRPr="00B7079D">
              <w:t>», «</w:t>
            </w:r>
            <w:proofErr w:type="spellStart"/>
            <w:r w:rsidRPr="00B7079D">
              <w:t>Витебскэнерго</w:t>
            </w:r>
            <w:proofErr w:type="spellEnd"/>
            <w:r w:rsidRPr="00B7079D">
              <w:t>», «</w:t>
            </w:r>
            <w:proofErr w:type="spellStart"/>
            <w:r w:rsidRPr="00B7079D">
              <w:t>Гомельэнерго</w:t>
            </w:r>
            <w:proofErr w:type="spellEnd"/>
            <w:r w:rsidRPr="00B7079D">
              <w:t>», «</w:t>
            </w:r>
            <w:proofErr w:type="spellStart"/>
            <w:r w:rsidRPr="00B7079D">
              <w:t>Гродноэнерго</w:t>
            </w:r>
            <w:proofErr w:type="spellEnd"/>
            <w:r w:rsidRPr="00B7079D">
              <w:t>», «</w:t>
            </w:r>
            <w:proofErr w:type="spellStart"/>
            <w:r w:rsidRPr="00B7079D">
              <w:t>Минскэнерго</w:t>
            </w:r>
            <w:proofErr w:type="spellEnd"/>
            <w:r w:rsidRPr="00B7079D">
              <w:t>», «</w:t>
            </w:r>
            <w:proofErr w:type="spellStart"/>
            <w:r w:rsidRPr="00B7079D">
              <w:t>Могилевэнерго</w:t>
            </w:r>
            <w:proofErr w:type="spellEnd"/>
            <w:r w:rsidRPr="00B7079D">
              <w:t>», их филиалы «Электрические сети», «Энергонадзор», «</w:t>
            </w:r>
            <w:proofErr w:type="spellStart"/>
            <w:r w:rsidRPr="00B7079D">
              <w:t>Энергосбыт</w:t>
            </w:r>
            <w:proofErr w:type="spellEnd"/>
            <w:r w:rsidRPr="00B7079D">
              <w:t>», структурные подразделения филиалов;</w:t>
            </w:r>
            <w:r w:rsidRPr="00B7079D"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государственное производственное объединение электроэнергетики «</w:t>
            </w:r>
            <w:proofErr w:type="spellStart"/>
            <w:r w:rsidRPr="00B7079D">
              <w:t>Белэнерго</w:t>
            </w:r>
            <w:proofErr w:type="spellEnd"/>
            <w:r w:rsidRPr="00B7079D">
              <w:t>»;</w:t>
            </w:r>
            <w:r w:rsidRPr="00B7079D">
              <w:br/>
              <w:t>Министерство энергетики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  <w:ind w:left="284"/>
            </w:pPr>
            <w:r w:rsidRPr="00B7079D">
              <w:t>теплоснабжения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proofErr w:type="gramStart"/>
            <w:r w:rsidRPr="00B7079D">
              <w:t>республиканские унитарные предприятия электроэнергетики «</w:t>
            </w:r>
            <w:proofErr w:type="spellStart"/>
            <w:r w:rsidRPr="00B7079D">
              <w:t>Брестэнерго</w:t>
            </w:r>
            <w:proofErr w:type="spellEnd"/>
            <w:r w:rsidRPr="00B7079D">
              <w:t>», «</w:t>
            </w:r>
            <w:proofErr w:type="spellStart"/>
            <w:r w:rsidRPr="00B7079D">
              <w:t>Витебскэнерго</w:t>
            </w:r>
            <w:proofErr w:type="spellEnd"/>
            <w:r w:rsidRPr="00B7079D">
              <w:t>», «</w:t>
            </w:r>
            <w:proofErr w:type="spellStart"/>
            <w:r w:rsidRPr="00B7079D">
              <w:t>Гомельэнерго</w:t>
            </w:r>
            <w:proofErr w:type="spellEnd"/>
            <w:r w:rsidRPr="00B7079D">
              <w:t>», «</w:t>
            </w:r>
            <w:proofErr w:type="spellStart"/>
            <w:r w:rsidRPr="00B7079D">
              <w:t>Гродноэнерго</w:t>
            </w:r>
            <w:proofErr w:type="spellEnd"/>
            <w:r w:rsidRPr="00B7079D">
              <w:t>», «</w:t>
            </w:r>
            <w:proofErr w:type="spellStart"/>
            <w:r w:rsidRPr="00B7079D">
              <w:t>Минскэнерго</w:t>
            </w:r>
            <w:proofErr w:type="spellEnd"/>
            <w:r w:rsidRPr="00B7079D">
              <w:t>», «</w:t>
            </w:r>
            <w:proofErr w:type="spellStart"/>
            <w:r w:rsidRPr="00B7079D">
              <w:t>Могилевэнерго</w:t>
            </w:r>
            <w:proofErr w:type="spellEnd"/>
            <w:r w:rsidRPr="00B7079D">
              <w:t>», их филиалы «Тепловые сети», «Энергонадзор», «</w:t>
            </w:r>
            <w:proofErr w:type="spellStart"/>
            <w:r w:rsidRPr="00B7079D">
              <w:t>Энергосбыт</w:t>
            </w:r>
            <w:proofErr w:type="spellEnd"/>
            <w:r w:rsidRPr="00B7079D">
              <w:t>», структурные подразделения филиалов;</w:t>
            </w:r>
            <w:r w:rsidRPr="00B7079D"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 w:rsidRPr="00B7079D">
              <w:br/>
              <w:t>главные управления, управления (отделы)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городского исполнительного комитета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государственное производственное объединение электроэнергетики «</w:t>
            </w:r>
            <w:proofErr w:type="spellStart"/>
            <w:r w:rsidRPr="00B7079D">
              <w:t>Белэнерго</w:t>
            </w:r>
            <w:proofErr w:type="spellEnd"/>
            <w:r w:rsidRPr="00B7079D">
              <w:t>»;</w:t>
            </w:r>
            <w:r w:rsidRPr="00B7079D">
              <w:br/>
              <w:t>Министерство жилищно-коммунального хозяйства;</w:t>
            </w:r>
            <w:r w:rsidRPr="00B7079D">
              <w:br/>
              <w:t>Министерство энергетики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  <w:ind w:left="284"/>
            </w:pPr>
            <w:r w:rsidRPr="00B7079D">
              <w:t>обеспечения твердым топливом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 xml:space="preserve">городская, районная </w:t>
            </w:r>
            <w:proofErr w:type="spellStart"/>
            <w:r w:rsidRPr="00B7079D">
              <w:t>топливоснабжающая</w:t>
            </w:r>
            <w:proofErr w:type="spellEnd"/>
            <w:r w:rsidRPr="00B7079D">
              <w:t xml:space="preserve"> организация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 xml:space="preserve">отделы энергетики и топлива областных исполнительных комитетов, главное управление, управление (отдел) энергетики Минского </w:t>
            </w:r>
            <w:r w:rsidRPr="00B7079D">
              <w:lastRenderedPageBreak/>
              <w:t>городского исполнительного комитета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lastRenderedPageBreak/>
              <w:t>14. Транспорт и коммуникации, в том числе:</w:t>
            </w:r>
          </w:p>
          <w:p w:rsidR="00B7079D" w:rsidRPr="00B7079D" w:rsidRDefault="00B7079D">
            <w:pPr>
              <w:pStyle w:val="table10"/>
              <w:ind w:left="284"/>
            </w:pPr>
            <w:r w:rsidRPr="00B7079D">
              <w:t>обеспечение государственных минимальных социальных стандартов в области транспорта;</w:t>
            </w:r>
            <w:r w:rsidRPr="00B7079D">
              <w:br/>
              <w:t xml:space="preserve">осуществление </w:t>
            </w:r>
            <w:proofErr w:type="gramStart"/>
            <w:r w:rsidRPr="00B7079D">
              <w:t>контроля за</w:t>
            </w:r>
            <w:proofErr w:type="gramEnd"/>
            <w:r w:rsidRPr="00B7079D">
              <w:t xml:space="preserve"> работой транспорта на соответствующей территории;</w:t>
            </w:r>
            <w:r w:rsidRPr="00B7079D">
              <w:br/>
              <w:t>принятие мер по надлежащему транспортному обслуживанию населения на соответствующей территории;</w:t>
            </w:r>
            <w:r w:rsidRPr="00B7079D">
              <w:br/>
              <w:t>использование автомобильных дорог на соответствующей территории;</w:t>
            </w:r>
            <w:r w:rsidRPr="00B7079D"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государственное учреждение «Столичный транспорт и связь» (для г. Минска);</w:t>
            </w:r>
            <w:r w:rsidRPr="00B7079D">
              <w:br/>
              <w:t>местные администрации районов в г. Минске;</w:t>
            </w:r>
            <w:r w:rsidRPr="00B7079D"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Минский городской исполнительный комитет;</w:t>
            </w:r>
            <w:r w:rsidRPr="00B7079D">
              <w:br/>
              <w:t>Департамент «</w:t>
            </w:r>
            <w:proofErr w:type="spellStart"/>
            <w:r w:rsidRPr="00B7079D">
              <w:t>Белавтодор</w:t>
            </w:r>
            <w:proofErr w:type="spellEnd"/>
            <w:r w:rsidRPr="00B7079D">
              <w:t>» Министерства транспорта и коммуникаций;</w:t>
            </w:r>
            <w:r w:rsidRPr="00B7079D">
              <w:br/>
              <w:t>Министерство транспорта и коммуникаций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15. Молодежная политика, в том числе:</w:t>
            </w:r>
          </w:p>
          <w:p w:rsidR="00B7079D" w:rsidRPr="00B7079D" w:rsidRDefault="00B7079D">
            <w:pPr>
              <w:pStyle w:val="table10"/>
              <w:ind w:left="284"/>
            </w:pPr>
            <w:r w:rsidRPr="00B7079D">
              <w:t>развитие молодежных организаций;</w:t>
            </w:r>
            <w:r w:rsidRPr="00B7079D">
              <w:br/>
              <w:t>проведение мероприятий в области государственной молодежной политики;</w:t>
            </w:r>
            <w:r w:rsidRPr="00B7079D"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proofErr w:type="gramStart"/>
            <w:r w:rsidRPr="00B7079D">
              <w:t>сельские, поселковые, городские (городов районного подчинения) исполнительные комитеты;</w:t>
            </w:r>
            <w:r w:rsidRPr="00B7079D">
              <w:br/>
              <w:t>отделы по делам молодежи местных администраций районов в городах;</w:t>
            </w:r>
            <w:r w:rsidRPr="00B7079D">
              <w:br/>
              <w:t>отделы по делам молодежи районных исполнительных комитетов;</w:t>
            </w:r>
            <w:r w:rsidRPr="00B7079D">
              <w:br/>
              <w:t>отделы по делам молодежи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proofErr w:type="gramStart"/>
            <w:r w:rsidRPr="00B7079D">
              <w:t>отделы по делам молодежи областных, Минского городского исполнительных комитетов;</w:t>
            </w:r>
            <w:r w:rsidRPr="00B7079D">
              <w:br/>
              <w:t xml:space="preserve">Министерство образования </w:t>
            </w:r>
            <w:proofErr w:type="gramEnd"/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16.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</w:p>
          <w:p w:rsidR="00B7079D" w:rsidRPr="00B7079D" w:rsidRDefault="00B7079D">
            <w:pPr>
              <w:pStyle w:val="table10"/>
              <w:ind w:left="284"/>
            </w:pPr>
            <w:r w:rsidRPr="00B7079D">
              <w:t>обеспечение прав граждан на свободу совести и свободу вероисповедания;</w:t>
            </w:r>
            <w:r w:rsidRPr="00B7079D"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отделы по делам религий и национальностей областных, Минского городского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Уполномоченный по делам религий и национальностей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отделы экономики местных администраций районов в городах;</w:t>
            </w:r>
            <w:r w:rsidRPr="00B7079D">
              <w:br/>
              <w:t>управления (отделы) экономики, финансовые отделы местных администраций районов в г. Минске;</w:t>
            </w:r>
            <w:r w:rsidRPr="00B7079D">
              <w:br/>
              <w:t>отделы экономики, финансовые отделы районных исполнительных комитетов;</w:t>
            </w:r>
            <w:r w:rsidRPr="00B7079D">
              <w:br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 w:rsidRPr="00B7079D"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комитеты экономики, главные финансовые управления, финансовые управления (отделы) областных, Минского городского исполнительных комитетов;</w:t>
            </w:r>
            <w:r w:rsidRPr="00B7079D">
              <w:br/>
              <w:t>инспекции Министерства по налогам и сборам по областям и г. Минску;</w:t>
            </w:r>
            <w:r w:rsidRPr="00B7079D">
              <w:br/>
              <w:t>Министерство экономики;</w:t>
            </w:r>
            <w:r w:rsidRPr="00B7079D">
              <w:br/>
              <w:t>Министерство финансов;</w:t>
            </w:r>
            <w:r w:rsidRPr="00B7079D">
              <w:br/>
              <w:t xml:space="preserve">Министерство по налогам и сборам 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lastRenderedPageBreak/>
              <w:t>17</w:t>
            </w:r>
            <w:r w:rsidRPr="00B7079D">
              <w:rPr>
                <w:vertAlign w:val="superscript"/>
              </w:rPr>
              <w:t>1</w:t>
            </w:r>
            <w:r w:rsidRPr="00B7079D">
              <w:t xml:space="preserve">. </w:t>
            </w:r>
            <w:proofErr w:type="gramStart"/>
            <w:r w:rsidRPr="00B7079D">
              <w:t xml:space="preserve">Предпринимательская и ремесленная деятельность, деятельность по оказанию услуг в сфере </w:t>
            </w:r>
            <w:proofErr w:type="spellStart"/>
            <w:r w:rsidRPr="00B7079D">
              <w:t>агроэкотуризма</w:t>
            </w:r>
            <w:proofErr w:type="spellEnd"/>
            <w:r w:rsidRPr="00B7079D">
              <w:t>, порядок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  <w:proofErr w:type="gramEnd"/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 xml:space="preserve">инспекции Министерства по налогам </w:t>
            </w:r>
            <w:r w:rsidRPr="00B7079D">
              <w:br/>
              <w:t>и сборам по областям и г. Минску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Министерство по налогам и сборам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18. Распоряжение государственным имуществом и его приватизация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proofErr w:type="gramStart"/>
            <w:r w:rsidRPr="00B7079D">
              <w:t xml:space="preserve">фонды государственного имущества областных, Минского городского исполнительных комитетов 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 xml:space="preserve">Фонд государственного имущества Государственного комитета по имуществу 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 xml:space="preserve">19. Государственная регистрация недвижимого имущества, прав на него и сделок с ним 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научно-производственное государственное республиканское унитарное предприятие «Национальное кадастровое агентство»;</w:t>
            </w:r>
            <w:r w:rsidRPr="00B7079D">
              <w:br/>
              <w:t>Государственный комитет по имуществу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20. Землеустройство и землепользование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 xml:space="preserve"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 местные администрации районов в г. Минске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 xml:space="preserve">землеустроительные службы областных и Минского городского исполнительных комитетов, Государственный комитет по имуществу 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21. Военная служба, в том числе:</w:t>
            </w:r>
          </w:p>
          <w:p w:rsidR="00B7079D" w:rsidRPr="00B7079D" w:rsidRDefault="00B7079D">
            <w:pPr>
              <w:pStyle w:val="table10"/>
              <w:ind w:left="284"/>
            </w:pPr>
            <w:r w:rsidRPr="00B7079D">
              <w:t>исполнение гражданами воинской обязанности (воинский учет, призыв на военную службу,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 w:rsidRPr="00B7079D">
              <w:br/>
              <w:t>поступление граждан на военную службу по контракту;</w:t>
            </w:r>
            <w:r w:rsidRPr="00B7079D">
              <w:br/>
              <w:t>прохождение военной службы;</w:t>
            </w:r>
            <w:r w:rsidRPr="00B7079D">
              <w:br/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  <w:r w:rsidRPr="00B7079D">
              <w:br/>
              <w:t xml:space="preserve"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</w:t>
            </w:r>
            <w:r w:rsidRPr="00B7079D">
              <w:lastRenderedPageBreak/>
              <w:t>действиях на территории других государств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lastRenderedPageBreak/>
              <w:t>городские, районные, областные военные комиссариаты, воинские части, военные учебные заведения, организации Вооруженных Сил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 xml:space="preserve">Министерство обороны 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lastRenderedPageBreak/>
              <w:t>22. Связь и информатизация, в том числе:</w:t>
            </w:r>
          </w:p>
          <w:p w:rsidR="00B7079D" w:rsidRPr="00B7079D" w:rsidRDefault="00B7079D">
            <w:pPr>
              <w:pStyle w:val="table10"/>
              <w:ind w:left="284"/>
            </w:pPr>
            <w:r w:rsidRPr="00B7079D">
              <w:t>обеспечение государственных минимальных социальных стандартов в области связи;</w:t>
            </w:r>
            <w:r w:rsidRPr="00B7079D">
              <w:br/>
              <w:t>реализация государственной политики в области связи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br/>
              <w:t>республиканское унитарное предприятие электросвязи «</w:t>
            </w:r>
            <w:proofErr w:type="spellStart"/>
            <w:r w:rsidRPr="00B7079D">
              <w:t>Белтелеком</w:t>
            </w:r>
            <w:proofErr w:type="spellEnd"/>
            <w:r w:rsidRPr="00B7079D">
              <w:t>»;</w:t>
            </w:r>
            <w:r w:rsidRPr="00B7079D">
              <w:br/>
              <w:t>республиканское унитарное предприятие почтовой связи «</w:t>
            </w:r>
            <w:proofErr w:type="spellStart"/>
            <w:r w:rsidRPr="00B7079D">
              <w:t>Белпочта</w:t>
            </w:r>
            <w:proofErr w:type="spellEnd"/>
            <w:r w:rsidRPr="00B7079D">
              <w:t>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br/>
              <w:t>Министерство связи и информатизации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  <w:ind w:left="284"/>
            </w:pPr>
            <w:r w:rsidRPr="00B7079D">
              <w:t>оказание услуг почтовой связи, электросвязи и радиосвязи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городские, районные узлы почтовой связи, филиалы республиканского унитарного предприятия почтовой связи «</w:t>
            </w:r>
            <w:proofErr w:type="spellStart"/>
            <w:r w:rsidRPr="00B7079D">
              <w:t>Белпочта</w:t>
            </w:r>
            <w:proofErr w:type="spellEnd"/>
            <w:r w:rsidRPr="00B7079D">
              <w:t>», производство «Минская почта» республиканского унитарного предприятия почтовой связи «</w:t>
            </w:r>
            <w:proofErr w:type="spellStart"/>
            <w:r w:rsidRPr="00B7079D">
              <w:t>Белпочта</w:t>
            </w:r>
            <w:proofErr w:type="spellEnd"/>
            <w:r w:rsidRPr="00B7079D">
              <w:t>», городские, районные узлы электросвязи, филиалы республиканского унитарного предприятия электросвязи «</w:t>
            </w:r>
            <w:proofErr w:type="spellStart"/>
            <w:r w:rsidRPr="00B7079D">
              <w:t>Белтелеком</w:t>
            </w:r>
            <w:proofErr w:type="spellEnd"/>
            <w:r w:rsidRPr="00B7079D">
              <w:t>», филиалы республиканского унитарного предприятия «Белорусский радиотелевизионный передающий центр»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республиканское унитарное предприятие почтовой связи «</w:t>
            </w:r>
            <w:proofErr w:type="spellStart"/>
            <w:r w:rsidRPr="00B7079D">
              <w:t>Белпочта</w:t>
            </w:r>
            <w:proofErr w:type="spellEnd"/>
            <w:r w:rsidRPr="00B7079D">
              <w:t>»;</w:t>
            </w:r>
            <w:r w:rsidRPr="00B7079D">
              <w:br/>
              <w:t>республиканское унитарное предприятие электросвязи «</w:t>
            </w:r>
            <w:proofErr w:type="spellStart"/>
            <w:r w:rsidRPr="00B7079D">
              <w:t>Белтелеком</w:t>
            </w:r>
            <w:proofErr w:type="spellEnd"/>
            <w:r w:rsidRPr="00B7079D">
              <w:t>»;</w:t>
            </w:r>
            <w:r w:rsidRPr="00B7079D">
              <w:br/>
              <w:t>республиканское унитарное предприятие «Белорусский радиотелевизионный передающий центр»;</w:t>
            </w:r>
            <w:r w:rsidRPr="00B7079D">
              <w:br/>
              <w:t>Министерство связи и информатизации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  <w:ind w:left="284"/>
            </w:pPr>
            <w:r w:rsidRPr="00B7079D">
              <w:t>территории функционирования систем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отделы идеологической работы местных администраций районов в городах;</w:t>
            </w:r>
            <w:r w:rsidRPr="00B7079D">
              <w:br/>
              <w:t>отделы идеологической работы районных исполнительных комитетов;</w:t>
            </w:r>
            <w:r w:rsidRPr="00B7079D"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proofErr w:type="gramStart"/>
            <w:r w:rsidRPr="00B7079D">
              <w:t>главные управления, управления (отделы) идеологической работы областных, Минского городского исполнительных комитетов</w:t>
            </w:r>
            <w:proofErr w:type="gramEnd"/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  <w:ind w:left="284"/>
            </w:pPr>
            <w:r w:rsidRPr="00B7079D">
              <w:t>эксплуатация систем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областные отделения республиканского унитарного предприятия по надзору за электросвязью «</w:t>
            </w:r>
            <w:proofErr w:type="spellStart"/>
            <w:r w:rsidRPr="00B7079D">
              <w:t>БелГИЭ</w:t>
            </w:r>
            <w:proofErr w:type="spellEnd"/>
            <w:r w:rsidRPr="00B7079D">
              <w:t>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республиканское унитарное предприятие по надзору за электросвязью «</w:t>
            </w:r>
            <w:proofErr w:type="spellStart"/>
            <w:r w:rsidRPr="00B7079D">
              <w:t>БелГИЭ</w:t>
            </w:r>
            <w:proofErr w:type="spellEnd"/>
            <w:r w:rsidRPr="00B7079D">
              <w:t>»;</w:t>
            </w:r>
            <w:r w:rsidRPr="00B7079D">
              <w:br/>
              <w:t>Министерство связи и информатизации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 xml:space="preserve">23. Охрана окружающей среды и рациональное использование природных ресурсов, экологическая безопасность 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proofErr w:type="gramStart"/>
            <w:r w:rsidRPr="00B7079D">
              <w:t>государственные организации, подчиненные Министерству природных ресурсов и охраны окружающей среды;</w:t>
            </w:r>
            <w:r w:rsidRPr="00B7079D">
              <w:br/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Департамент по геологии Министерства природных ресурсов и охраны окружающей среды;</w:t>
            </w:r>
            <w:r w:rsidRPr="00B7079D">
              <w:br/>
              <w:t>Департамент по гидрометеорологии Министерства природных ресурсов и охраны окружающей среды;</w:t>
            </w:r>
            <w:r w:rsidRPr="00B7079D">
              <w:br/>
              <w:t>Министерство природных ресурсов и охраны окружающей среды</w:t>
            </w:r>
          </w:p>
        </w:tc>
      </w:tr>
      <w:tr w:rsidR="00B7079D" w:rsidRPr="00B7079D" w:rsidTr="00B7079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24. Распространение массовой информации, в том числе:</w:t>
            </w:r>
          </w:p>
          <w:p w:rsidR="00B7079D" w:rsidRPr="00B7079D" w:rsidRDefault="00B7079D">
            <w:pPr>
              <w:pStyle w:val="table10"/>
              <w:ind w:left="284"/>
            </w:pPr>
            <w:r w:rsidRPr="00B7079D">
              <w:t>реализация государственной политики в сфере массовой информации, книгоиздания, полиграфии и распространения издательской продукции;</w:t>
            </w:r>
            <w:r w:rsidRPr="00B7079D">
              <w:br/>
            </w:r>
            <w:proofErr w:type="gramStart"/>
            <w:r w:rsidRPr="00B7079D">
              <w:t>контроль за</w:t>
            </w:r>
            <w:proofErr w:type="gramEnd"/>
            <w:r w:rsidRPr="00B7079D">
              <w:t xml:space="preserve"> соблюдением средствами массовой информации, </w:t>
            </w:r>
            <w:r w:rsidRPr="00B7079D">
              <w:lastRenderedPageBreak/>
              <w:t>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законодательства;</w:t>
            </w:r>
            <w:r w:rsidRPr="00B7079D">
              <w:br/>
              <w:t>перечень программ в системах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lastRenderedPageBreak/>
              <w:t>отделы идеологической работы местных администраций районов в городах;</w:t>
            </w:r>
            <w:r w:rsidRPr="00B7079D">
              <w:br/>
              <w:t>отделы идеологической работы районных исполнительных комитетов;</w:t>
            </w:r>
            <w:r w:rsidRPr="00B7079D">
              <w:br/>
              <w:t xml:space="preserve">отделы идеологической работы городских исполнительных комитетов (в городах областного </w:t>
            </w:r>
            <w:r w:rsidRPr="00B7079D">
              <w:lastRenderedPageBreak/>
              <w:t>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proofErr w:type="gramStart"/>
            <w:r w:rsidRPr="00B7079D">
              <w:lastRenderedPageBreak/>
              <w:t>главные управления, управления (отделы) идеологической работы областных, Минского городского исполнительных комитетов;</w:t>
            </w:r>
            <w:r w:rsidRPr="00B7079D">
              <w:br/>
              <w:t xml:space="preserve">Министерство информации </w:t>
            </w:r>
            <w:proofErr w:type="gramEnd"/>
          </w:p>
        </w:tc>
      </w:tr>
      <w:tr w:rsidR="00B7079D" w:rsidRPr="00B7079D" w:rsidTr="00B7079D">
        <w:tc>
          <w:tcPr>
            <w:tcW w:w="18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lastRenderedPageBreak/>
              <w:t>25. Страхование, в том числе:</w:t>
            </w:r>
          </w:p>
          <w:p w:rsidR="00B7079D" w:rsidRPr="00B7079D" w:rsidRDefault="00B7079D">
            <w:pPr>
              <w:pStyle w:val="table10"/>
              <w:ind w:left="284"/>
            </w:pPr>
            <w:r w:rsidRPr="00B7079D">
              <w:t>реализация государственной политики в области страховой деятельности;</w:t>
            </w:r>
            <w:r w:rsidRPr="00B7079D">
              <w:br/>
            </w:r>
            <w:proofErr w:type="gramStart"/>
            <w:r w:rsidRPr="00B7079D">
              <w:t>контроль за</w:t>
            </w:r>
            <w:proofErr w:type="gramEnd"/>
            <w:r w:rsidRPr="00B7079D">
              <w:t xml:space="preserve"> применением законодательства о страховании;</w:t>
            </w:r>
            <w:r w:rsidRPr="00B7079D">
              <w:br/>
              <w:t>страховые выплаты по обязательным видам страхования;</w:t>
            </w:r>
            <w:r w:rsidRPr="00B7079D">
              <w:br/>
              <w:t>медицинское страхование;</w:t>
            </w:r>
            <w:r w:rsidRPr="00B7079D">
              <w:br/>
              <w:t xml:space="preserve">страхование имущества юридических лиц и граждан, другие виды добровольного страхования 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>главные управления Министерства финансов по областям и г. Минску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9D" w:rsidRPr="00B7079D" w:rsidRDefault="00B7079D">
            <w:pPr>
              <w:pStyle w:val="table10"/>
              <w:spacing w:before="120"/>
            </w:pPr>
            <w:r w:rsidRPr="00B7079D">
              <w:t xml:space="preserve">Министерство финансов </w:t>
            </w:r>
          </w:p>
        </w:tc>
      </w:tr>
    </w:tbl>
    <w:p w:rsidR="00B7079D" w:rsidRPr="00B7079D" w:rsidRDefault="00B7079D" w:rsidP="00B7079D">
      <w:pPr>
        <w:pStyle w:val="newncpi"/>
      </w:pPr>
      <w:r w:rsidRPr="00B7079D">
        <w:t> </w:t>
      </w:r>
    </w:p>
    <w:p w:rsidR="007A6DA7" w:rsidRDefault="007A6DA7"/>
    <w:sectPr w:rsidR="007A6DA7" w:rsidSect="007A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079D"/>
    <w:rsid w:val="00000166"/>
    <w:rsid w:val="00000196"/>
    <w:rsid w:val="00002531"/>
    <w:rsid w:val="000106D3"/>
    <w:rsid w:val="00011BE2"/>
    <w:rsid w:val="000164E9"/>
    <w:rsid w:val="00024F01"/>
    <w:rsid w:val="00027366"/>
    <w:rsid w:val="00030958"/>
    <w:rsid w:val="000321E3"/>
    <w:rsid w:val="000346E9"/>
    <w:rsid w:val="000348ED"/>
    <w:rsid w:val="00034BE9"/>
    <w:rsid w:val="00037D69"/>
    <w:rsid w:val="000464AB"/>
    <w:rsid w:val="00046731"/>
    <w:rsid w:val="00046DD8"/>
    <w:rsid w:val="00047E88"/>
    <w:rsid w:val="0005248B"/>
    <w:rsid w:val="00067FAA"/>
    <w:rsid w:val="0007683E"/>
    <w:rsid w:val="00077C83"/>
    <w:rsid w:val="00080FA9"/>
    <w:rsid w:val="000854FA"/>
    <w:rsid w:val="00087706"/>
    <w:rsid w:val="000909FE"/>
    <w:rsid w:val="000921BF"/>
    <w:rsid w:val="00092DC1"/>
    <w:rsid w:val="000933F0"/>
    <w:rsid w:val="00093C26"/>
    <w:rsid w:val="00095576"/>
    <w:rsid w:val="00096226"/>
    <w:rsid w:val="000A4B27"/>
    <w:rsid w:val="000A5E19"/>
    <w:rsid w:val="000A7596"/>
    <w:rsid w:val="000B1CCA"/>
    <w:rsid w:val="000B29AE"/>
    <w:rsid w:val="000B680C"/>
    <w:rsid w:val="000C0E7D"/>
    <w:rsid w:val="000C3558"/>
    <w:rsid w:val="000C6708"/>
    <w:rsid w:val="000C67A8"/>
    <w:rsid w:val="000D1EF4"/>
    <w:rsid w:val="000D328D"/>
    <w:rsid w:val="000D3959"/>
    <w:rsid w:val="000D571A"/>
    <w:rsid w:val="000D67A7"/>
    <w:rsid w:val="000D734E"/>
    <w:rsid w:val="000D7A1E"/>
    <w:rsid w:val="000E03A5"/>
    <w:rsid w:val="000E0C8D"/>
    <w:rsid w:val="000E3C7E"/>
    <w:rsid w:val="000E5C1D"/>
    <w:rsid w:val="000E615B"/>
    <w:rsid w:val="000F38B0"/>
    <w:rsid w:val="000F5521"/>
    <w:rsid w:val="000F5F3D"/>
    <w:rsid w:val="000F7F9F"/>
    <w:rsid w:val="00105D62"/>
    <w:rsid w:val="001065B5"/>
    <w:rsid w:val="00111AAA"/>
    <w:rsid w:val="00117554"/>
    <w:rsid w:val="00117A3B"/>
    <w:rsid w:val="001216A4"/>
    <w:rsid w:val="001218E9"/>
    <w:rsid w:val="001226A6"/>
    <w:rsid w:val="001226F1"/>
    <w:rsid w:val="00130101"/>
    <w:rsid w:val="00134948"/>
    <w:rsid w:val="00134BA4"/>
    <w:rsid w:val="0013500A"/>
    <w:rsid w:val="00136F82"/>
    <w:rsid w:val="00137101"/>
    <w:rsid w:val="001377DA"/>
    <w:rsid w:val="001401A2"/>
    <w:rsid w:val="001479FB"/>
    <w:rsid w:val="00151651"/>
    <w:rsid w:val="00157308"/>
    <w:rsid w:val="00165393"/>
    <w:rsid w:val="00170480"/>
    <w:rsid w:val="00175395"/>
    <w:rsid w:val="0018005C"/>
    <w:rsid w:val="00183C0A"/>
    <w:rsid w:val="001923CC"/>
    <w:rsid w:val="0019350E"/>
    <w:rsid w:val="00195FDF"/>
    <w:rsid w:val="00197C4C"/>
    <w:rsid w:val="001A063E"/>
    <w:rsid w:val="001A3D99"/>
    <w:rsid w:val="001A4ACA"/>
    <w:rsid w:val="001A4EB1"/>
    <w:rsid w:val="001B1BAF"/>
    <w:rsid w:val="001B27AC"/>
    <w:rsid w:val="001B2C42"/>
    <w:rsid w:val="001B3146"/>
    <w:rsid w:val="001B5B4E"/>
    <w:rsid w:val="001B7562"/>
    <w:rsid w:val="001B782B"/>
    <w:rsid w:val="001C054A"/>
    <w:rsid w:val="001C1A2D"/>
    <w:rsid w:val="001C3FB0"/>
    <w:rsid w:val="001C4578"/>
    <w:rsid w:val="001C52BD"/>
    <w:rsid w:val="001C621A"/>
    <w:rsid w:val="001D202C"/>
    <w:rsid w:val="001D3497"/>
    <w:rsid w:val="001D3B6D"/>
    <w:rsid w:val="001E106B"/>
    <w:rsid w:val="001E282F"/>
    <w:rsid w:val="001F0DDC"/>
    <w:rsid w:val="001F338D"/>
    <w:rsid w:val="001F394F"/>
    <w:rsid w:val="001F3E62"/>
    <w:rsid w:val="001F49E2"/>
    <w:rsid w:val="001F64B0"/>
    <w:rsid w:val="002018A5"/>
    <w:rsid w:val="00202AF6"/>
    <w:rsid w:val="00203AAA"/>
    <w:rsid w:val="002050C9"/>
    <w:rsid w:val="002057AC"/>
    <w:rsid w:val="002068C4"/>
    <w:rsid w:val="002112E6"/>
    <w:rsid w:val="00211B4F"/>
    <w:rsid w:val="002132BD"/>
    <w:rsid w:val="00213E57"/>
    <w:rsid w:val="00220040"/>
    <w:rsid w:val="00220AF3"/>
    <w:rsid w:val="00220FE5"/>
    <w:rsid w:val="002237F0"/>
    <w:rsid w:val="00223D91"/>
    <w:rsid w:val="0022767A"/>
    <w:rsid w:val="00227C2A"/>
    <w:rsid w:val="0023020D"/>
    <w:rsid w:val="00230369"/>
    <w:rsid w:val="00231B5C"/>
    <w:rsid w:val="00234C3A"/>
    <w:rsid w:val="002359ED"/>
    <w:rsid w:val="002368A9"/>
    <w:rsid w:val="00236F44"/>
    <w:rsid w:val="00240DEC"/>
    <w:rsid w:val="0024167F"/>
    <w:rsid w:val="00243810"/>
    <w:rsid w:val="0024408A"/>
    <w:rsid w:val="00246377"/>
    <w:rsid w:val="002509A0"/>
    <w:rsid w:val="002529F9"/>
    <w:rsid w:val="0025601B"/>
    <w:rsid w:val="00263183"/>
    <w:rsid w:val="002634A4"/>
    <w:rsid w:val="00267735"/>
    <w:rsid w:val="002711ED"/>
    <w:rsid w:val="00271A41"/>
    <w:rsid w:val="00272007"/>
    <w:rsid w:val="00272493"/>
    <w:rsid w:val="00272BF5"/>
    <w:rsid w:val="00273F85"/>
    <w:rsid w:val="002741C2"/>
    <w:rsid w:val="00274719"/>
    <w:rsid w:val="002753E8"/>
    <w:rsid w:val="0028018C"/>
    <w:rsid w:val="00280F22"/>
    <w:rsid w:val="0028308B"/>
    <w:rsid w:val="002840E9"/>
    <w:rsid w:val="0028515C"/>
    <w:rsid w:val="00287BCF"/>
    <w:rsid w:val="00287ECA"/>
    <w:rsid w:val="002923A7"/>
    <w:rsid w:val="002943B0"/>
    <w:rsid w:val="002965CC"/>
    <w:rsid w:val="00296B6E"/>
    <w:rsid w:val="002A00AB"/>
    <w:rsid w:val="002A67CD"/>
    <w:rsid w:val="002B04A7"/>
    <w:rsid w:val="002B1873"/>
    <w:rsid w:val="002B23C5"/>
    <w:rsid w:val="002B3402"/>
    <w:rsid w:val="002B3BA5"/>
    <w:rsid w:val="002B470A"/>
    <w:rsid w:val="002B5B10"/>
    <w:rsid w:val="002B5C30"/>
    <w:rsid w:val="002B5E26"/>
    <w:rsid w:val="002C1AA5"/>
    <w:rsid w:val="002C2BBD"/>
    <w:rsid w:val="002C607D"/>
    <w:rsid w:val="002C7BD7"/>
    <w:rsid w:val="002D05F9"/>
    <w:rsid w:val="002D0891"/>
    <w:rsid w:val="002D3CFE"/>
    <w:rsid w:val="002D4918"/>
    <w:rsid w:val="002D6340"/>
    <w:rsid w:val="002E0F82"/>
    <w:rsid w:val="002E1D1A"/>
    <w:rsid w:val="002E30A5"/>
    <w:rsid w:val="002E3B6C"/>
    <w:rsid w:val="002E4E5D"/>
    <w:rsid w:val="002F3FBC"/>
    <w:rsid w:val="002F4211"/>
    <w:rsid w:val="002F452C"/>
    <w:rsid w:val="00305790"/>
    <w:rsid w:val="00305A9F"/>
    <w:rsid w:val="00306919"/>
    <w:rsid w:val="00307D4C"/>
    <w:rsid w:val="00307D61"/>
    <w:rsid w:val="0031142C"/>
    <w:rsid w:val="00313D29"/>
    <w:rsid w:val="00314AC6"/>
    <w:rsid w:val="003175CD"/>
    <w:rsid w:val="00320924"/>
    <w:rsid w:val="0032277D"/>
    <w:rsid w:val="0032377E"/>
    <w:rsid w:val="00323BDE"/>
    <w:rsid w:val="003274FD"/>
    <w:rsid w:val="00331DA1"/>
    <w:rsid w:val="003324B0"/>
    <w:rsid w:val="0033328C"/>
    <w:rsid w:val="00334807"/>
    <w:rsid w:val="0033600F"/>
    <w:rsid w:val="00337F9C"/>
    <w:rsid w:val="00340AEA"/>
    <w:rsid w:val="00344767"/>
    <w:rsid w:val="00344873"/>
    <w:rsid w:val="00346584"/>
    <w:rsid w:val="00346C93"/>
    <w:rsid w:val="00350F8D"/>
    <w:rsid w:val="00352FE9"/>
    <w:rsid w:val="003533A7"/>
    <w:rsid w:val="00355854"/>
    <w:rsid w:val="00355D20"/>
    <w:rsid w:val="00356414"/>
    <w:rsid w:val="00361DB3"/>
    <w:rsid w:val="00362493"/>
    <w:rsid w:val="00362B7E"/>
    <w:rsid w:val="00362ECE"/>
    <w:rsid w:val="00363005"/>
    <w:rsid w:val="00363B6D"/>
    <w:rsid w:val="0037293F"/>
    <w:rsid w:val="0037686D"/>
    <w:rsid w:val="0037688F"/>
    <w:rsid w:val="003768B1"/>
    <w:rsid w:val="00377FD5"/>
    <w:rsid w:val="00380FE3"/>
    <w:rsid w:val="00385FFA"/>
    <w:rsid w:val="0038614A"/>
    <w:rsid w:val="00386267"/>
    <w:rsid w:val="00387D3C"/>
    <w:rsid w:val="003908D9"/>
    <w:rsid w:val="003930AD"/>
    <w:rsid w:val="00393F14"/>
    <w:rsid w:val="00395731"/>
    <w:rsid w:val="00395E80"/>
    <w:rsid w:val="00396163"/>
    <w:rsid w:val="003968DF"/>
    <w:rsid w:val="00396DEE"/>
    <w:rsid w:val="003A05EE"/>
    <w:rsid w:val="003A4B3B"/>
    <w:rsid w:val="003A4DE7"/>
    <w:rsid w:val="003A6870"/>
    <w:rsid w:val="003A721A"/>
    <w:rsid w:val="003A7772"/>
    <w:rsid w:val="003A7FF9"/>
    <w:rsid w:val="003B05F4"/>
    <w:rsid w:val="003B09FF"/>
    <w:rsid w:val="003B322D"/>
    <w:rsid w:val="003B344F"/>
    <w:rsid w:val="003B3AEF"/>
    <w:rsid w:val="003B4DC5"/>
    <w:rsid w:val="003B543C"/>
    <w:rsid w:val="003C282E"/>
    <w:rsid w:val="003C2BF8"/>
    <w:rsid w:val="003C5CEA"/>
    <w:rsid w:val="003C65E1"/>
    <w:rsid w:val="003C71CD"/>
    <w:rsid w:val="003C7724"/>
    <w:rsid w:val="003D7AC8"/>
    <w:rsid w:val="003E0AFA"/>
    <w:rsid w:val="003E0DA7"/>
    <w:rsid w:val="003E3B29"/>
    <w:rsid w:val="003E65A7"/>
    <w:rsid w:val="003F0AE8"/>
    <w:rsid w:val="003F1F2A"/>
    <w:rsid w:val="004025B1"/>
    <w:rsid w:val="00402C86"/>
    <w:rsid w:val="00403129"/>
    <w:rsid w:val="0040375E"/>
    <w:rsid w:val="00404174"/>
    <w:rsid w:val="00405794"/>
    <w:rsid w:val="004061C3"/>
    <w:rsid w:val="004108B6"/>
    <w:rsid w:val="00414A73"/>
    <w:rsid w:val="00414C94"/>
    <w:rsid w:val="004156A2"/>
    <w:rsid w:val="0041599C"/>
    <w:rsid w:val="00415DCF"/>
    <w:rsid w:val="0041704C"/>
    <w:rsid w:val="00420838"/>
    <w:rsid w:val="00422A71"/>
    <w:rsid w:val="00423855"/>
    <w:rsid w:val="00424008"/>
    <w:rsid w:val="00430055"/>
    <w:rsid w:val="004316D9"/>
    <w:rsid w:val="00432854"/>
    <w:rsid w:val="00432DE6"/>
    <w:rsid w:val="00432FE1"/>
    <w:rsid w:val="00433649"/>
    <w:rsid w:val="004344D4"/>
    <w:rsid w:val="004355F2"/>
    <w:rsid w:val="004413FC"/>
    <w:rsid w:val="004414DA"/>
    <w:rsid w:val="00441A2F"/>
    <w:rsid w:val="00442AE5"/>
    <w:rsid w:val="00446746"/>
    <w:rsid w:val="00446C60"/>
    <w:rsid w:val="004477BE"/>
    <w:rsid w:val="00447F7D"/>
    <w:rsid w:val="00450C1F"/>
    <w:rsid w:val="00452174"/>
    <w:rsid w:val="00452F9B"/>
    <w:rsid w:val="004549E0"/>
    <w:rsid w:val="00454F63"/>
    <w:rsid w:val="00456F8A"/>
    <w:rsid w:val="004579BA"/>
    <w:rsid w:val="004612BC"/>
    <w:rsid w:val="00461AD5"/>
    <w:rsid w:val="00463584"/>
    <w:rsid w:val="0046407E"/>
    <w:rsid w:val="00465019"/>
    <w:rsid w:val="00465721"/>
    <w:rsid w:val="00466DB2"/>
    <w:rsid w:val="00473B02"/>
    <w:rsid w:val="00475034"/>
    <w:rsid w:val="00482E4A"/>
    <w:rsid w:val="0048306A"/>
    <w:rsid w:val="004837D5"/>
    <w:rsid w:val="00484538"/>
    <w:rsid w:val="00484C1F"/>
    <w:rsid w:val="00485CD4"/>
    <w:rsid w:val="004879D6"/>
    <w:rsid w:val="00490BC9"/>
    <w:rsid w:val="00492A2D"/>
    <w:rsid w:val="004939B4"/>
    <w:rsid w:val="00493A96"/>
    <w:rsid w:val="00493E4E"/>
    <w:rsid w:val="00495517"/>
    <w:rsid w:val="00495525"/>
    <w:rsid w:val="00497AF2"/>
    <w:rsid w:val="004A2683"/>
    <w:rsid w:val="004A3F29"/>
    <w:rsid w:val="004B191E"/>
    <w:rsid w:val="004B2FB0"/>
    <w:rsid w:val="004B3E2B"/>
    <w:rsid w:val="004B41DA"/>
    <w:rsid w:val="004B4966"/>
    <w:rsid w:val="004B51B4"/>
    <w:rsid w:val="004B6A73"/>
    <w:rsid w:val="004B7957"/>
    <w:rsid w:val="004B7A5F"/>
    <w:rsid w:val="004C0124"/>
    <w:rsid w:val="004C0399"/>
    <w:rsid w:val="004C0C58"/>
    <w:rsid w:val="004C0FAF"/>
    <w:rsid w:val="004C292B"/>
    <w:rsid w:val="004C7885"/>
    <w:rsid w:val="004D240D"/>
    <w:rsid w:val="004E1E70"/>
    <w:rsid w:val="004E528B"/>
    <w:rsid w:val="004E5CA7"/>
    <w:rsid w:val="004E6713"/>
    <w:rsid w:val="004E67B9"/>
    <w:rsid w:val="004E6859"/>
    <w:rsid w:val="004E6B04"/>
    <w:rsid w:val="004E6D18"/>
    <w:rsid w:val="004E7263"/>
    <w:rsid w:val="004F103E"/>
    <w:rsid w:val="004F3127"/>
    <w:rsid w:val="004F7B46"/>
    <w:rsid w:val="005020FF"/>
    <w:rsid w:val="00502B90"/>
    <w:rsid w:val="00504877"/>
    <w:rsid w:val="00505BB3"/>
    <w:rsid w:val="00511215"/>
    <w:rsid w:val="00514497"/>
    <w:rsid w:val="00515756"/>
    <w:rsid w:val="005218C9"/>
    <w:rsid w:val="00523666"/>
    <w:rsid w:val="0052403A"/>
    <w:rsid w:val="005245D9"/>
    <w:rsid w:val="00530D50"/>
    <w:rsid w:val="005314AC"/>
    <w:rsid w:val="005318C4"/>
    <w:rsid w:val="00532953"/>
    <w:rsid w:val="00535E5A"/>
    <w:rsid w:val="00536209"/>
    <w:rsid w:val="0053655B"/>
    <w:rsid w:val="00540C49"/>
    <w:rsid w:val="0054163D"/>
    <w:rsid w:val="0054364E"/>
    <w:rsid w:val="005468BF"/>
    <w:rsid w:val="00547850"/>
    <w:rsid w:val="00551EDF"/>
    <w:rsid w:val="005541C3"/>
    <w:rsid w:val="00554640"/>
    <w:rsid w:val="005558E5"/>
    <w:rsid w:val="005579AD"/>
    <w:rsid w:val="00562283"/>
    <w:rsid w:val="005646D3"/>
    <w:rsid w:val="005646E5"/>
    <w:rsid w:val="0056679F"/>
    <w:rsid w:val="0057434E"/>
    <w:rsid w:val="005755C0"/>
    <w:rsid w:val="00575B5C"/>
    <w:rsid w:val="005762DA"/>
    <w:rsid w:val="0057696B"/>
    <w:rsid w:val="00577010"/>
    <w:rsid w:val="00586734"/>
    <w:rsid w:val="005876B2"/>
    <w:rsid w:val="00587E01"/>
    <w:rsid w:val="005900AC"/>
    <w:rsid w:val="00590B0A"/>
    <w:rsid w:val="00590CE3"/>
    <w:rsid w:val="0059160E"/>
    <w:rsid w:val="0059383C"/>
    <w:rsid w:val="00593849"/>
    <w:rsid w:val="005A3A9C"/>
    <w:rsid w:val="005A607C"/>
    <w:rsid w:val="005A6600"/>
    <w:rsid w:val="005A706F"/>
    <w:rsid w:val="005A7FE6"/>
    <w:rsid w:val="005B1440"/>
    <w:rsid w:val="005B44D6"/>
    <w:rsid w:val="005B5F82"/>
    <w:rsid w:val="005C0042"/>
    <w:rsid w:val="005D168B"/>
    <w:rsid w:val="005D3F8B"/>
    <w:rsid w:val="005D480C"/>
    <w:rsid w:val="005D4CC0"/>
    <w:rsid w:val="005D4D21"/>
    <w:rsid w:val="005D749C"/>
    <w:rsid w:val="005D762E"/>
    <w:rsid w:val="005E174B"/>
    <w:rsid w:val="005E353D"/>
    <w:rsid w:val="005F1157"/>
    <w:rsid w:val="005F4A80"/>
    <w:rsid w:val="005F6648"/>
    <w:rsid w:val="005F6A71"/>
    <w:rsid w:val="005F6EC4"/>
    <w:rsid w:val="005F76F3"/>
    <w:rsid w:val="00600E90"/>
    <w:rsid w:val="00601277"/>
    <w:rsid w:val="00607074"/>
    <w:rsid w:val="006074EA"/>
    <w:rsid w:val="0061198D"/>
    <w:rsid w:val="00614C56"/>
    <w:rsid w:val="00615570"/>
    <w:rsid w:val="006210ED"/>
    <w:rsid w:val="00621D3A"/>
    <w:rsid w:val="00623E29"/>
    <w:rsid w:val="006269EE"/>
    <w:rsid w:val="006371ED"/>
    <w:rsid w:val="00641D31"/>
    <w:rsid w:val="0064612F"/>
    <w:rsid w:val="00646535"/>
    <w:rsid w:val="00647F2B"/>
    <w:rsid w:val="00650D8E"/>
    <w:rsid w:val="00652200"/>
    <w:rsid w:val="00652F53"/>
    <w:rsid w:val="0065501B"/>
    <w:rsid w:val="00660AEF"/>
    <w:rsid w:val="006619F8"/>
    <w:rsid w:val="00662948"/>
    <w:rsid w:val="00674C3E"/>
    <w:rsid w:val="0067628C"/>
    <w:rsid w:val="00676800"/>
    <w:rsid w:val="00683375"/>
    <w:rsid w:val="006844EE"/>
    <w:rsid w:val="00684820"/>
    <w:rsid w:val="00684CE8"/>
    <w:rsid w:val="00684DF8"/>
    <w:rsid w:val="00685F22"/>
    <w:rsid w:val="00686373"/>
    <w:rsid w:val="0069152D"/>
    <w:rsid w:val="00691BF1"/>
    <w:rsid w:val="006957EF"/>
    <w:rsid w:val="00695D17"/>
    <w:rsid w:val="006A1674"/>
    <w:rsid w:val="006A39BA"/>
    <w:rsid w:val="006A4010"/>
    <w:rsid w:val="006A53DE"/>
    <w:rsid w:val="006A692B"/>
    <w:rsid w:val="006B025F"/>
    <w:rsid w:val="006B15EC"/>
    <w:rsid w:val="006B2035"/>
    <w:rsid w:val="006B2A60"/>
    <w:rsid w:val="006B375C"/>
    <w:rsid w:val="006B3F71"/>
    <w:rsid w:val="006B6481"/>
    <w:rsid w:val="006B6674"/>
    <w:rsid w:val="006B6E4A"/>
    <w:rsid w:val="006B6F7C"/>
    <w:rsid w:val="006B7E71"/>
    <w:rsid w:val="006C08C9"/>
    <w:rsid w:val="006C1490"/>
    <w:rsid w:val="006C271E"/>
    <w:rsid w:val="006C47B8"/>
    <w:rsid w:val="006C6136"/>
    <w:rsid w:val="006D47E0"/>
    <w:rsid w:val="006D548A"/>
    <w:rsid w:val="006D6D26"/>
    <w:rsid w:val="006D6D2D"/>
    <w:rsid w:val="006D7E74"/>
    <w:rsid w:val="006E144D"/>
    <w:rsid w:val="006E4D58"/>
    <w:rsid w:val="006E501A"/>
    <w:rsid w:val="006F0286"/>
    <w:rsid w:val="006F05BA"/>
    <w:rsid w:val="006F08BB"/>
    <w:rsid w:val="006F1051"/>
    <w:rsid w:val="006F10DC"/>
    <w:rsid w:val="006F1170"/>
    <w:rsid w:val="006F3391"/>
    <w:rsid w:val="007007F9"/>
    <w:rsid w:val="00705599"/>
    <w:rsid w:val="00705ED1"/>
    <w:rsid w:val="0070737D"/>
    <w:rsid w:val="00707EB7"/>
    <w:rsid w:val="00712962"/>
    <w:rsid w:val="007134CF"/>
    <w:rsid w:val="00713AF5"/>
    <w:rsid w:val="00717129"/>
    <w:rsid w:val="00717396"/>
    <w:rsid w:val="007220B0"/>
    <w:rsid w:val="0072452F"/>
    <w:rsid w:val="00724E62"/>
    <w:rsid w:val="00727272"/>
    <w:rsid w:val="0073179F"/>
    <w:rsid w:val="007317A5"/>
    <w:rsid w:val="0073334D"/>
    <w:rsid w:val="00734D40"/>
    <w:rsid w:val="00736002"/>
    <w:rsid w:val="00737048"/>
    <w:rsid w:val="00737381"/>
    <w:rsid w:val="007418CA"/>
    <w:rsid w:val="00741B26"/>
    <w:rsid w:val="00744355"/>
    <w:rsid w:val="00750039"/>
    <w:rsid w:val="00750697"/>
    <w:rsid w:val="00751145"/>
    <w:rsid w:val="007526BA"/>
    <w:rsid w:val="007527F4"/>
    <w:rsid w:val="007557DA"/>
    <w:rsid w:val="00756DDB"/>
    <w:rsid w:val="00761733"/>
    <w:rsid w:val="007629B1"/>
    <w:rsid w:val="00762C7E"/>
    <w:rsid w:val="00764A2A"/>
    <w:rsid w:val="00770816"/>
    <w:rsid w:val="00770E1E"/>
    <w:rsid w:val="00771DA9"/>
    <w:rsid w:val="00772A02"/>
    <w:rsid w:val="00774458"/>
    <w:rsid w:val="007744A5"/>
    <w:rsid w:val="00774FCF"/>
    <w:rsid w:val="00776749"/>
    <w:rsid w:val="00781C8B"/>
    <w:rsid w:val="0078206F"/>
    <w:rsid w:val="00782687"/>
    <w:rsid w:val="00785013"/>
    <w:rsid w:val="007851EB"/>
    <w:rsid w:val="00785A61"/>
    <w:rsid w:val="00790B55"/>
    <w:rsid w:val="007937AA"/>
    <w:rsid w:val="00794405"/>
    <w:rsid w:val="00794F98"/>
    <w:rsid w:val="00795F38"/>
    <w:rsid w:val="0079601D"/>
    <w:rsid w:val="0079767B"/>
    <w:rsid w:val="007976A6"/>
    <w:rsid w:val="007A0AD9"/>
    <w:rsid w:val="007A1C35"/>
    <w:rsid w:val="007A6DA7"/>
    <w:rsid w:val="007B0B78"/>
    <w:rsid w:val="007B14C2"/>
    <w:rsid w:val="007B246F"/>
    <w:rsid w:val="007B3A62"/>
    <w:rsid w:val="007B3FB1"/>
    <w:rsid w:val="007B6050"/>
    <w:rsid w:val="007B64CE"/>
    <w:rsid w:val="007B685F"/>
    <w:rsid w:val="007C0662"/>
    <w:rsid w:val="007C4540"/>
    <w:rsid w:val="007C6582"/>
    <w:rsid w:val="007C7DC6"/>
    <w:rsid w:val="007D0FDA"/>
    <w:rsid w:val="007D162F"/>
    <w:rsid w:val="007D7674"/>
    <w:rsid w:val="007E19F0"/>
    <w:rsid w:val="007E23E0"/>
    <w:rsid w:val="007E6D5A"/>
    <w:rsid w:val="007E7C1B"/>
    <w:rsid w:val="007F2875"/>
    <w:rsid w:val="007F2A3B"/>
    <w:rsid w:val="007F3AC4"/>
    <w:rsid w:val="007F4712"/>
    <w:rsid w:val="007F7005"/>
    <w:rsid w:val="00800F4B"/>
    <w:rsid w:val="00801C8B"/>
    <w:rsid w:val="00802B37"/>
    <w:rsid w:val="00803853"/>
    <w:rsid w:val="00803EE8"/>
    <w:rsid w:val="00804F6F"/>
    <w:rsid w:val="00810762"/>
    <w:rsid w:val="00812169"/>
    <w:rsid w:val="008125C8"/>
    <w:rsid w:val="00814374"/>
    <w:rsid w:val="0081753E"/>
    <w:rsid w:val="00821D8B"/>
    <w:rsid w:val="008222D6"/>
    <w:rsid w:val="0082239D"/>
    <w:rsid w:val="00822A08"/>
    <w:rsid w:val="0082365D"/>
    <w:rsid w:val="008253EB"/>
    <w:rsid w:val="00825ED7"/>
    <w:rsid w:val="00826D70"/>
    <w:rsid w:val="00826EC7"/>
    <w:rsid w:val="00826F2C"/>
    <w:rsid w:val="0082784C"/>
    <w:rsid w:val="00835298"/>
    <w:rsid w:val="00835A70"/>
    <w:rsid w:val="00837553"/>
    <w:rsid w:val="00841250"/>
    <w:rsid w:val="00845ECD"/>
    <w:rsid w:val="00846945"/>
    <w:rsid w:val="00846D50"/>
    <w:rsid w:val="0085093E"/>
    <w:rsid w:val="0085358C"/>
    <w:rsid w:val="008548C6"/>
    <w:rsid w:val="00854FA5"/>
    <w:rsid w:val="008566C5"/>
    <w:rsid w:val="0086214A"/>
    <w:rsid w:val="008631F8"/>
    <w:rsid w:val="00864F06"/>
    <w:rsid w:val="00865540"/>
    <w:rsid w:val="008655BB"/>
    <w:rsid w:val="00866575"/>
    <w:rsid w:val="00871993"/>
    <w:rsid w:val="00871E7D"/>
    <w:rsid w:val="00871EFE"/>
    <w:rsid w:val="00874B87"/>
    <w:rsid w:val="00876A90"/>
    <w:rsid w:val="008800ED"/>
    <w:rsid w:val="008804C7"/>
    <w:rsid w:val="00883C36"/>
    <w:rsid w:val="00891053"/>
    <w:rsid w:val="008928F0"/>
    <w:rsid w:val="008970A0"/>
    <w:rsid w:val="00897F45"/>
    <w:rsid w:val="008A16FE"/>
    <w:rsid w:val="008A2264"/>
    <w:rsid w:val="008A5326"/>
    <w:rsid w:val="008A6FF8"/>
    <w:rsid w:val="008A7420"/>
    <w:rsid w:val="008B11E1"/>
    <w:rsid w:val="008B2376"/>
    <w:rsid w:val="008B34E9"/>
    <w:rsid w:val="008B4A4F"/>
    <w:rsid w:val="008B51C1"/>
    <w:rsid w:val="008B615B"/>
    <w:rsid w:val="008B7BFF"/>
    <w:rsid w:val="008C3D35"/>
    <w:rsid w:val="008C5EEA"/>
    <w:rsid w:val="008D2AF6"/>
    <w:rsid w:val="008E0978"/>
    <w:rsid w:val="008E0D6F"/>
    <w:rsid w:val="008E10B3"/>
    <w:rsid w:val="008E18BC"/>
    <w:rsid w:val="008E1C6D"/>
    <w:rsid w:val="008E301D"/>
    <w:rsid w:val="008E338B"/>
    <w:rsid w:val="008E5408"/>
    <w:rsid w:val="008E5549"/>
    <w:rsid w:val="008E5E83"/>
    <w:rsid w:val="008E6040"/>
    <w:rsid w:val="008E78AB"/>
    <w:rsid w:val="008E79DD"/>
    <w:rsid w:val="008F0EA3"/>
    <w:rsid w:val="008F12D9"/>
    <w:rsid w:val="008F6E22"/>
    <w:rsid w:val="00905F03"/>
    <w:rsid w:val="00907651"/>
    <w:rsid w:val="00910964"/>
    <w:rsid w:val="0091110C"/>
    <w:rsid w:val="00911BD8"/>
    <w:rsid w:val="00913372"/>
    <w:rsid w:val="0091497F"/>
    <w:rsid w:val="00914DD7"/>
    <w:rsid w:val="00916320"/>
    <w:rsid w:val="0092199B"/>
    <w:rsid w:val="009276CE"/>
    <w:rsid w:val="009304CD"/>
    <w:rsid w:val="00933050"/>
    <w:rsid w:val="00935872"/>
    <w:rsid w:val="00941DFB"/>
    <w:rsid w:val="00946E2C"/>
    <w:rsid w:val="00947258"/>
    <w:rsid w:val="009505D9"/>
    <w:rsid w:val="00951AF8"/>
    <w:rsid w:val="0095573A"/>
    <w:rsid w:val="009616BE"/>
    <w:rsid w:val="0096207F"/>
    <w:rsid w:val="00963F5C"/>
    <w:rsid w:val="00964A74"/>
    <w:rsid w:val="00965023"/>
    <w:rsid w:val="009654AB"/>
    <w:rsid w:val="00966012"/>
    <w:rsid w:val="0096767D"/>
    <w:rsid w:val="009702FF"/>
    <w:rsid w:val="009707F7"/>
    <w:rsid w:val="00970F6C"/>
    <w:rsid w:val="009738AB"/>
    <w:rsid w:val="00973D2E"/>
    <w:rsid w:val="00975AD5"/>
    <w:rsid w:val="00977E75"/>
    <w:rsid w:val="00977EEC"/>
    <w:rsid w:val="009818CE"/>
    <w:rsid w:val="00984E61"/>
    <w:rsid w:val="009861A3"/>
    <w:rsid w:val="009910FE"/>
    <w:rsid w:val="0099230A"/>
    <w:rsid w:val="009934CE"/>
    <w:rsid w:val="00994779"/>
    <w:rsid w:val="009968C4"/>
    <w:rsid w:val="009976C6"/>
    <w:rsid w:val="00997739"/>
    <w:rsid w:val="009A503A"/>
    <w:rsid w:val="009A6700"/>
    <w:rsid w:val="009B084C"/>
    <w:rsid w:val="009B2202"/>
    <w:rsid w:val="009B701D"/>
    <w:rsid w:val="009C091C"/>
    <w:rsid w:val="009C2432"/>
    <w:rsid w:val="009C343C"/>
    <w:rsid w:val="009C3EF3"/>
    <w:rsid w:val="009C560A"/>
    <w:rsid w:val="009C6092"/>
    <w:rsid w:val="009C735C"/>
    <w:rsid w:val="009D538F"/>
    <w:rsid w:val="009E0EE9"/>
    <w:rsid w:val="009E264C"/>
    <w:rsid w:val="009E2E0D"/>
    <w:rsid w:val="009E338C"/>
    <w:rsid w:val="009E3BA9"/>
    <w:rsid w:val="009E5BCD"/>
    <w:rsid w:val="009F09BC"/>
    <w:rsid w:val="009F3905"/>
    <w:rsid w:val="009F3E6F"/>
    <w:rsid w:val="009F495F"/>
    <w:rsid w:val="009F4B29"/>
    <w:rsid w:val="009F4FF6"/>
    <w:rsid w:val="00A07BE6"/>
    <w:rsid w:val="00A100CE"/>
    <w:rsid w:val="00A11440"/>
    <w:rsid w:val="00A11AAE"/>
    <w:rsid w:val="00A122B1"/>
    <w:rsid w:val="00A133A3"/>
    <w:rsid w:val="00A136C6"/>
    <w:rsid w:val="00A152D7"/>
    <w:rsid w:val="00A15BA8"/>
    <w:rsid w:val="00A20282"/>
    <w:rsid w:val="00A23B06"/>
    <w:rsid w:val="00A23E7A"/>
    <w:rsid w:val="00A25A9E"/>
    <w:rsid w:val="00A27488"/>
    <w:rsid w:val="00A277F2"/>
    <w:rsid w:val="00A31ABD"/>
    <w:rsid w:val="00A333D9"/>
    <w:rsid w:val="00A34598"/>
    <w:rsid w:val="00A366E3"/>
    <w:rsid w:val="00A3688C"/>
    <w:rsid w:val="00A36F73"/>
    <w:rsid w:val="00A374EF"/>
    <w:rsid w:val="00A37EF7"/>
    <w:rsid w:val="00A404E0"/>
    <w:rsid w:val="00A4077B"/>
    <w:rsid w:val="00A43BCD"/>
    <w:rsid w:val="00A44770"/>
    <w:rsid w:val="00A4531C"/>
    <w:rsid w:val="00A45985"/>
    <w:rsid w:val="00A46C38"/>
    <w:rsid w:val="00A50E66"/>
    <w:rsid w:val="00A53F86"/>
    <w:rsid w:val="00A557AF"/>
    <w:rsid w:val="00A55B84"/>
    <w:rsid w:val="00A57442"/>
    <w:rsid w:val="00A701A1"/>
    <w:rsid w:val="00A7120D"/>
    <w:rsid w:val="00A7125A"/>
    <w:rsid w:val="00A742DE"/>
    <w:rsid w:val="00A765C0"/>
    <w:rsid w:val="00A80AE6"/>
    <w:rsid w:val="00A82403"/>
    <w:rsid w:val="00A842BC"/>
    <w:rsid w:val="00A8568C"/>
    <w:rsid w:val="00A86C90"/>
    <w:rsid w:val="00A91DDE"/>
    <w:rsid w:val="00A930C2"/>
    <w:rsid w:val="00A956CB"/>
    <w:rsid w:val="00A95985"/>
    <w:rsid w:val="00AA009A"/>
    <w:rsid w:val="00AA035E"/>
    <w:rsid w:val="00AA117D"/>
    <w:rsid w:val="00AA220D"/>
    <w:rsid w:val="00AA2EBB"/>
    <w:rsid w:val="00AA3175"/>
    <w:rsid w:val="00AA5B76"/>
    <w:rsid w:val="00AA7F51"/>
    <w:rsid w:val="00AB1295"/>
    <w:rsid w:val="00AB1325"/>
    <w:rsid w:val="00AC049A"/>
    <w:rsid w:val="00AC349A"/>
    <w:rsid w:val="00AC3DE5"/>
    <w:rsid w:val="00AC5640"/>
    <w:rsid w:val="00AC67C3"/>
    <w:rsid w:val="00AC6C0D"/>
    <w:rsid w:val="00AC7698"/>
    <w:rsid w:val="00AD0F3F"/>
    <w:rsid w:val="00AD3301"/>
    <w:rsid w:val="00AD3B00"/>
    <w:rsid w:val="00AD3B99"/>
    <w:rsid w:val="00AD6A3C"/>
    <w:rsid w:val="00AE04FB"/>
    <w:rsid w:val="00AE0F5F"/>
    <w:rsid w:val="00AE1C3D"/>
    <w:rsid w:val="00AE30C7"/>
    <w:rsid w:val="00AE3CB2"/>
    <w:rsid w:val="00AE771F"/>
    <w:rsid w:val="00AF2B42"/>
    <w:rsid w:val="00AF317F"/>
    <w:rsid w:val="00B01514"/>
    <w:rsid w:val="00B04863"/>
    <w:rsid w:val="00B07D35"/>
    <w:rsid w:val="00B1196C"/>
    <w:rsid w:val="00B11BC3"/>
    <w:rsid w:val="00B1383D"/>
    <w:rsid w:val="00B16F3E"/>
    <w:rsid w:val="00B21B24"/>
    <w:rsid w:val="00B2297D"/>
    <w:rsid w:val="00B23C2F"/>
    <w:rsid w:val="00B271C6"/>
    <w:rsid w:val="00B27D85"/>
    <w:rsid w:val="00B3062E"/>
    <w:rsid w:val="00B307E2"/>
    <w:rsid w:val="00B30E92"/>
    <w:rsid w:val="00B334A0"/>
    <w:rsid w:val="00B33736"/>
    <w:rsid w:val="00B35899"/>
    <w:rsid w:val="00B41136"/>
    <w:rsid w:val="00B42A24"/>
    <w:rsid w:val="00B42C15"/>
    <w:rsid w:val="00B42FB0"/>
    <w:rsid w:val="00B44AB8"/>
    <w:rsid w:val="00B45C07"/>
    <w:rsid w:val="00B465BC"/>
    <w:rsid w:val="00B472D2"/>
    <w:rsid w:val="00B5042B"/>
    <w:rsid w:val="00B543EC"/>
    <w:rsid w:val="00B546F1"/>
    <w:rsid w:val="00B564C2"/>
    <w:rsid w:val="00B5713A"/>
    <w:rsid w:val="00B57E56"/>
    <w:rsid w:val="00B61E67"/>
    <w:rsid w:val="00B622FF"/>
    <w:rsid w:val="00B62F8D"/>
    <w:rsid w:val="00B64F42"/>
    <w:rsid w:val="00B64F58"/>
    <w:rsid w:val="00B6507B"/>
    <w:rsid w:val="00B6523D"/>
    <w:rsid w:val="00B6664F"/>
    <w:rsid w:val="00B70522"/>
    <w:rsid w:val="00B7079D"/>
    <w:rsid w:val="00B7192B"/>
    <w:rsid w:val="00B7198D"/>
    <w:rsid w:val="00B74F07"/>
    <w:rsid w:val="00B761E8"/>
    <w:rsid w:val="00B77795"/>
    <w:rsid w:val="00B80242"/>
    <w:rsid w:val="00B80BBA"/>
    <w:rsid w:val="00B8137F"/>
    <w:rsid w:val="00B84B3B"/>
    <w:rsid w:val="00B84F51"/>
    <w:rsid w:val="00B87210"/>
    <w:rsid w:val="00B87481"/>
    <w:rsid w:val="00B95B20"/>
    <w:rsid w:val="00B96817"/>
    <w:rsid w:val="00B971BE"/>
    <w:rsid w:val="00BA0AB2"/>
    <w:rsid w:val="00BA1EFC"/>
    <w:rsid w:val="00BA2901"/>
    <w:rsid w:val="00BA42BC"/>
    <w:rsid w:val="00BA4B66"/>
    <w:rsid w:val="00BA5D33"/>
    <w:rsid w:val="00BB11C3"/>
    <w:rsid w:val="00BB19A9"/>
    <w:rsid w:val="00BB261E"/>
    <w:rsid w:val="00BB411C"/>
    <w:rsid w:val="00BB45EE"/>
    <w:rsid w:val="00BB6D3D"/>
    <w:rsid w:val="00BC1005"/>
    <w:rsid w:val="00BC214C"/>
    <w:rsid w:val="00BC2F7E"/>
    <w:rsid w:val="00BC3B13"/>
    <w:rsid w:val="00BC506A"/>
    <w:rsid w:val="00BC52D9"/>
    <w:rsid w:val="00BC5801"/>
    <w:rsid w:val="00BC614C"/>
    <w:rsid w:val="00BD05FE"/>
    <w:rsid w:val="00BD1491"/>
    <w:rsid w:val="00BD1FB0"/>
    <w:rsid w:val="00BD2E23"/>
    <w:rsid w:val="00BD3C62"/>
    <w:rsid w:val="00BD3F83"/>
    <w:rsid w:val="00BD4F41"/>
    <w:rsid w:val="00BD50C8"/>
    <w:rsid w:val="00BD530F"/>
    <w:rsid w:val="00BE0DD3"/>
    <w:rsid w:val="00BE17B5"/>
    <w:rsid w:val="00BE3CAE"/>
    <w:rsid w:val="00BE402C"/>
    <w:rsid w:val="00BE436D"/>
    <w:rsid w:val="00BE6E7C"/>
    <w:rsid w:val="00BE751B"/>
    <w:rsid w:val="00BF09CE"/>
    <w:rsid w:val="00BF5455"/>
    <w:rsid w:val="00BF6908"/>
    <w:rsid w:val="00C0021C"/>
    <w:rsid w:val="00C0060B"/>
    <w:rsid w:val="00C04454"/>
    <w:rsid w:val="00C108E3"/>
    <w:rsid w:val="00C10C9A"/>
    <w:rsid w:val="00C11554"/>
    <w:rsid w:val="00C12B52"/>
    <w:rsid w:val="00C175D2"/>
    <w:rsid w:val="00C200D0"/>
    <w:rsid w:val="00C20936"/>
    <w:rsid w:val="00C21808"/>
    <w:rsid w:val="00C225C3"/>
    <w:rsid w:val="00C26245"/>
    <w:rsid w:val="00C2759D"/>
    <w:rsid w:val="00C32B8F"/>
    <w:rsid w:val="00C33FE1"/>
    <w:rsid w:val="00C3401B"/>
    <w:rsid w:val="00C3698E"/>
    <w:rsid w:val="00C42F96"/>
    <w:rsid w:val="00C43804"/>
    <w:rsid w:val="00C4495E"/>
    <w:rsid w:val="00C44C1C"/>
    <w:rsid w:val="00C46B81"/>
    <w:rsid w:val="00C52B9A"/>
    <w:rsid w:val="00C54E9F"/>
    <w:rsid w:val="00C60877"/>
    <w:rsid w:val="00C614A4"/>
    <w:rsid w:val="00C61ECF"/>
    <w:rsid w:val="00C64316"/>
    <w:rsid w:val="00C65ADC"/>
    <w:rsid w:val="00C6659D"/>
    <w:rsid w:val="00C67370"/>
    <w:rsid w:val="00C73F52"/>
    <w:rsid w:val="00C74347"/>
    <w:rsid w:val="00C77211"/>
    <w:rsid w:val="00C8148B"/>
    <w:rsid w:val="00C906A2"/>
    <w:rsid w:val="00C918B8"/>
    <w:rsid w:val="00C924D6"/>
    <w:rsid w:val="00C945FA"/>
    <w:rsid w:val="00CA0248"/>
    <w:rsid w:val="00CA0B5A"/>
    <w:rsid w:val="00CA4194"/>
    <w:rsid w:val="00CA787C"/>
    <w:rsid w:val="00CB3ADA"/>
    <w:rsid w:val="00CB4E45"/>
    <w:rsid w:val="00CB7485"/>
    <w:rsid w:val="00CC364F"/>
    <w:rsid w:val="00CC645A"/>
    <w:rsid w:val="00CC689A"/>
    <w:rsid w:val="00CC6A5B"/>
    <w:rsid w:val="00CD187F"/>
    <w:rsid w:val="00CD2D6A"/>
    <w:rsid w:val="00CD4377"/>
    <w:rsid w:val="00CD46EF"/>
    <w:rsid w:val="00CD5AC0"/>
    <w:rsid w:val="00CD6B83"/>
    <w:rsid w:val="00CE4BFC"/>
    <w:rsid w:val="00CE5300"/>
    <w:rsid w:val="00CE587E"/>
    <w:rsid w:val="00CE5FCA"/>
    <w:rsid w:val="00CE7692"/>
    <w:rsid w:val="00CF073D"/>
    <w:rsid w:val="00CF2BFA"/>
    <w:rsid w:val="00CF35A3"/>
    <w:rsid w:val="00CF3DB6"/>
    <w:rsid w:val="00CF5AED"/>
    <w:rsid w:val="00D0031D"/>
    <w:rsid w:val="00D02C3C"/>
    <w:rsid w:val="00D02DB7"/>
    <w:rsid w:val="00D0606D"/>
    <w:rsid w:val="00D07488"/>
    <w:rsid w:val="00D0771B"/>
    <w:rsid w:val="00D10365"/>
    <w:rsid w:val="00D105C9"/>
    <w:rsid w:val="00D10B10"/>
    <w:rsid w:val="00D11E0A"/>
    <w:rsid w:val="00D12F1E"/>
    <w:rsid w:val="00D12FBA"/>
    <w:rsid w:val="00D13CC9"/>
    <w:rsid w:val="00D15388"/>
    <w:rsid w:val="00D15B7B"/>
    <w:rsid w:val="00D15CC1"/>
    <w:rsid w:val="00D25BBF"/>
    <w:rsid w:val="00D25CAC"/>
    <w:rsid w:val="00D26727"/>
    <w:rsid w:val="00D311B6"/>
    <w:rsid w:val="00D3438C"/>
    <w:rsid w:val="00D34AD1"/>
    <w:rsid w:val="00D34F3F"/>
    <w:rsid w:val="00D3589E"/>
    <w:rsid w:val="00D361A6"/>
    <w:rsid w:val="00D40257"/>
    <w:rsid w:val="00D409D6"/>
    <w:rsid w:val="00D4437A"/>
    <w:rsid w:val="00D44ABE"/>
    <w:rsid w:val="00D533D3"/>
    <w:rsid w:val="00D63E74"/>
    <w:rsid w:val="00D64120"/>
    <w:rsid w:val="00D64B5B"/>
    <w:rsid w:val="00D65541"/>
    <w:rsid w:val="00D7026A"/>
    <w:rsid w:val="00D75318"/>
    <w:rsid w:val="00D76441"/>
    <w:rsid w:val="00D76C08"/>
    <w:rsid w:val="00D77AF3"/>
    <w:rsid w:val="00D80C48"/>
    <w:rsid w:val="00D82327"/>
    <w:rsid w:val="00D832D2"/>
    <w:rsid w:val="00D85B47"/>
    <w:rsid w:val="00D86433"/>
    <w:rsid w:val="00D865FC"/>
    <w:rsid w:val="00D86D05"/>
    <w:rsid w:val="00D87F95"/>
    <w:rsid w:val="00D907B6"/>
    <w:rsid w:val="00D91124"/>
    <w:rsid w:val="00D9325B"/>
    <w:rsid w:val="00D95C25"/>
    <w:rsid w:val="00D9724A"/>
    <w:rsid w:val="00DA1207"/>
    <w:rsid w:val="00DA5F8C"/>
    <w:rsid w:val="00DA61C8"/>
    <w:rsid w:val="00DA6549"/>
    <w:rsid w:val="00DA66F8"/>
    <w:rsid w:val="00DA6C1B"/>
    <w:rsid w:val="00DA6DFF"/>
    <w:rsid w:val="00DB2BCD"/>
    <w:rsid w:val="00DB3C3B"/>
    <w:rsid w:val="00DC1462"/>
    <w:rsid w:val="00DC1AA7"/>
    <w:rsid w:val="00DC227F"/>
    <w:rsid w:val="00DC4A42"/>
    <w:rsid w:val="00DC5CBD"/>
    <w:rsid w:val="00DD03F2"/>
    <w:rsid w:val="00DD26A7"/>
    <w:rsid w:val="00DD2909"/>
    <w:rsid w:val="00DD2A4A"/>
    <w:rsid w:val="00DD31E4"/>
    <w:rsid w:val="00DD4CF2"/>
    <w:rsid w:val="00DD50C8"/>
    <w:rsid w:val="00DD7F54"/>
    <w:rsid w:val="00DE315C"/>
    <w:rsid w:val="00DE5F69"/>
    <w:rsid w:val="00DE7DB3"/>
    <w:rsid w:val="00DF062A"/>
    <w:rsid w:val="00DF2B2B"/>
    <w:rsid w:val="00DF3A69"/>
    <w:rsid w:val="00DF684C"/>
    <w:rsid w:val="00DF71B8"/>
    <w:rsid w:val="00DF762C"/>
    <w:rsid w:val="00E00272"/>
    <w:rsid w:val="00E02AC1"/>
    <w:rsid w:val="00E03364"/>
    <w:rsid w:val="00E037C6"/>
    <w:rsid w:val="00E038C1"/>
    <w:rsid w:val="00E03FA2"/>
    <w:rsid w:val="00E05091"/>
    <w:rsid w:val="00E11351"/>
    <w:rsid w:val="00E11BD9"/>
    <w:rsid w:val="00E13ED6"/>
    <w:rsid w:val="00E1656F"/>
    <w:rsid w:val="00E205F3"/>
    <w:rsid w:val="00E20A35"/>
    <w:rsid w:val="00E2472C"/>
    <w:rsid w:val="00E25421"/>
    <w:rsid w:val="00E260D5"/>
    <w:rsid w:val="00E2688B"/>
    <w:rsid w:val="00E305B8"/>
    <w:rsid w:val="00E30D2B"/>
    <w:rsid w:val="00E319A5"/>
    <w:rsid w:val="00E31E0B"/>
    <w:rsid w:val="00E329A3"/>
    <w:rsid w:val="00E36B44"/>
    <w:rsid w:val="00E40DBE"/>
    <w:rsid w:val="00E40FA2"/>
    <w:rsid w:val="00E43396"/>
    <w:rsid w:val="00E43B20"/>
    <w:rsid w:val="00E46340"/>
    <w:rsid w:val="00E47D71"/>
    <w:rsid w:val="00E47F9B"/>
    <w:rsid w:val="00E50744"/>
    <w:rsid w:val="00E512D1"/>
    <w:rsid w:val="00E539DC"/>
    <w:rsid w:val="00E53F0D"/>
    <w:rsid w:val="00E541D7"/>
    <w:rsid w:val="00E55BFE"/>
    <w:rsid w:val="00E56921"/>
    <w:rsid w:val="00E60B2A"/>
    <w:rsid w:val="00E6146A"/>
    <w:rsid w:val="00E622DC"/>
    <w:rsid w:val="00E623C9"/>
    <w:rsid w:val="00E65022"/>
    <w:rsid w:val="00E65AB6"/>
    <w:rsid w:val="00E65C41"/>
    <w:rsid w:val="00E700E6"/>
    <w:rsid w:val="00E734DA"/>
    <w:rsid w:val="00E750C6"/>
    <w:rsid w:val="00E7696B"/>
    <w:rsid w:val="00E76E3D"/>
    <w:rsid w:val="00E77E58"/>
    <w:rsid w:val="00E80EF4"/>
    <w:rsid w:val="00E82ABC"/>
    <w:rsid w:val="00E8445D"/>
    <w:rsid w:val="00E860CC"/>
    <w:rsid w:val="00E876AD"/>
    <w:rsid w:val="00E87727"/>
    <w:rsid w:val="00E904D4"/>
    <w:rsid w:val="00E9219D"/>
    <w:rsid w:val="00E929B2"/>
    <w:rsid w:val="00E94B9B"/>
    <w:rsid w:val="00E94F69"/>
    <w:rsid w:val="00E96B67"/>
    <w:rsid w:val="00EA0862"/>
    <w:rsid w:val="00EA0871"/>
    <w:rsid w:val="00EA0B10"/>
    <w:rsid w:val="00EA1659"/>
    <w:rsid w:val="00EA18A8"/>
    <w:rsid w:val="00EA41C5"/>
    <w:rsid w:val="00EA4C5F"/>
    <w:rsid w:val="00EA55E0"/>
    <w:rsid w:val="00EA581A"/>
    <w:rsid w:val="00EA70B1"/>
    <w:rsid w:val="00EB3BBF"/>
    <w:rsid w:val="00EB46FE"/>
    <w:rsid w:val="00EB63AE"/>
    <w:rsid w:val="00EC0A40"/>
    <w:rsid w:val="00EC242D"/>
    <w:rsid w:val="00EC47D5"/>
    <w:rsid w:val="00EC7B18"/>
    <w:rsid w:val="00EC7E2C"/>
    <w:rsid w:val="00ED18EF"/>
    <w:rsid w:val="00ED1BA8"/>
    <w:rsid w:val="00EE28ED"/>
    <w:rsid w:val="00EE5A66"/>
    <w:rsid w:val="00EE6783"/>
    <w:rsid w:val="00EE67FB"/>
    <w:rsid w:val="00EE6EEB"/>
    <w:rsid w:val="00EE6FA2"/>
    <w:rsid w:val="00EE7342"/>
    <w:rsid w:val="00EF104B"/>
    <w:rsid w:val="00EF3979"/>
    <w:rsid w:val="00EF485C"/>
    <w:rsid w:val="00EF5AF4"/>
    <w:rsid w:val="00EF663C"/>
    <w:rsid w:val="00EF73D2"/>
    <w:rsid w:val="00EF7918"/>
    <w:rsid w:val="00F01C55"/>
    <w:rsid w:val="00F02DCF"/>
    <w:rsid w:val="00F0310D"/>
    <w:rsid w:val="00F03FED"/>
    <w:rsid w:val="00F05A0E"/>
    <w:rsid w:val="00F061A7"/>
    <w:rsid w:val="00F06FC7"/>
    <w:rsid w:val="00F0713A"/>
    <w:rsid w:val="00F12E5F"/>
    <w:rsid w:val="00F14887"/>
    <w:rsid w:val="00F158BC"/>
    <w:rsid w:val="00F16E93"/>
    <w:rsid w:val="00F17F5D"/>
    <w:rsid w:val="00F22BC9"/>
    <w:rsid w:val="00F24089"/>
    <w:rsid w:val="00F243EC"/>
    <w:rsid w:val="00F254CF"/>
    <w:rsid w:val="00F25CD2"/>
    <w:rsid w:val="00F274AF"/>
    <w:rsid w:val="00F30514"/>
    <w:rsid w:val="00F36CAD"/>
    <w:rsid w:val="00F373F3"/>
    <w:rsid w:val="00F44541"/>
    <w:rsid w:val="00F44841"/>
    <w:rsid w:val="00F47487"/>
    <w:rsid w:val="00F503FC"/>
    <w:rsid w:val="00F51C00"/>
    <w:rsid w:val="00F5253C"/>
    <w:rsid w:val="00F52A5D"/>
    <w:rsid w:val="00F54B54"/>
    <w:rsid w:val="00F61312"/>
    <w:rsid w:val="00F62994"/>
    <w:rsid w:val="00F652AF"/>
    <w:rsid w:val="00F665C2"/>
    <w:rsid w:val="00F7016B"/>
    <w:rsid w:val="00F71A2F"/>
    <w:rsid w:val="00F82CB7"/>
    <w:rsid w:val="00F82D67"/>
    <w:rsid w:val="00F837CB"/>
    <w:rsid w:val="00F83BF6"/>
    <w:rsid w:val="00F847A3"/>
    <w:rsid w:val="00F858B7"/>
    <w:rsid w:val="00F907C1"/>
    <w:rsid w:val="00F9244C"/>
    <w:rsid w:val="00F93746"/>
    <w:rsid w:val="00F94727"/>
    <w:rsid w:val="00F95619"/>
    <w:rsid w:val="00F96412"/>
    <w:rsid w:val="00F973A7"/>
    <w:rsid w:val="00FA0623"/>
    <w:rsid w:val="00FA0E29"/>
    <w:rsid w:val="00FA1020"/>
    <w:rsid w:val="00FA13CB"/>
    <w:rsid w:val="00FA1CEC"/>
    <w:rsid w:val="00FA46B7"/>
    <w:rsid w:val="00FB00DE"/>
    <w:rsid w:val="00FB107D"/>
    <w:rsid w:val="00FB2EEB"/>
    <w:rsid w:val="00FB31EF"/>
    <w:rsid w:val="00FB4843"/>
    <w:rsid w:val="00FB52B5"/>
    <w:rsid w:val="00FB547B"/>
    <w:rsid w:val="00FB66B4"/>
    <w:rsid w:val="00FC212F"/>
    <w:rsid w:val="00FC4204"/>
    <w:rsid w:val="00FC5E26"/>
    <w:rsid w:val="00FC7D84"/>
    <w:rsid w:val="00FD2071"/>
    <w:rsid w:val="00FD366B"/>
    <w:rsid w:val="00FD5CED"/>
    <w:rsid w:val="00FD6FCE"/>
    <w:rsid w:val="00FE1BE2"/>
    <w:rsid w:val="00FE5890"/>
    <w:rsid w:val="00FE5BE2"/>
    <w:rsid w:val="00FE5F3E"/>
    <w:rsid w:val="00FE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D1BA8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BA8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D1BA8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BA8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D1BA8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D1BA8"/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ED1BA8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D1BA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7079D"/>
    <w:rPr>
      <w:color w:val="0000FF"/>
      <w:u w:val="single"/>
    </w:rPr>
  </w:style>
  <w:style w:type="paragraph" w:customStyle="1" w:styleId="title">
    <w:name w:val="title"/>
    <w:basedOn w:val="a"/>
    <w:rsid w:val="00B7079D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B7079D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7079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7079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7079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7079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707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B7079D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7079D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1">
    <w:name w:val="cap1"/>
    <w:basedOn w:val="a"/>
    <w:rsid w:val="00B7079D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capu1">
    <w:name w:val="capu1"/>
    <w:basedOn w:val="a"/>
    <w:rsid w:val="00B7079D"/>
    <w:pPr>
      <w:spacing w:after="12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newncpi">
    <w:name w:val="newncpi"/>
    <w:basedOn w:val="a"/>
    <w:rsid w:val="00B7079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7079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B7079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7079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7079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7079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7079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7079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B7079D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5138</Words>
  <Characters>29293</Characters>
  <Application>Microsoft Office Word</Application>
  <DocSecurity>0</DocSecurity>
  <Lines>244</Lines>
  <Paragraphs>68</Paragraphs>
  <ScaleCrop>false</ScaleCrop>
  <Company>home</Company>
  <LinksUpToDate>false</LinksUpToDate>
  <CharactersWithSpaces>34363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2012-12-06T06:12:00Z</dcterms:created>
  <dcterms:modified xsi:type="dcterms:W3CDTF">2012-12-06T06:18:00Z</dcterms:modified>
</cp:coreProperties>
</file>